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919EB5B"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070312">
        <w:rPr>
          <w:rFonts w:ascii="Times New Roman" w:hAnsi="Times New Roman" w:cs="Times New Roman"/>
        </w:rPr>
        <w:t>5</w:t>
      </w:r>
      <w:r w:rsidRPr="00191AF6">
        <w:rPr>
          <w:rFonts w:ascii="Times New Roman" w:hAnsi="Times New Roman" w:cs="Times New Roman"/>
        </w:rPr>
        <w:t xml:space="preserve"> priedas</w:t>
      </w: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3DA8977E" w14:textId="196EF8FC" w:rsidR="003C2275" w:rsidRDefault="00191AF6" w:rsidP="003C2275">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84"/>
        <w:gridCol w:w="861"/>
        <w:gridCol w:w="1652"/>
        <w:gridCol w:w="4552"/>
      </w:tblGrid>
      <w:tr w:rsidR="003C2275" w:rsidRPr="004B3733" w14:paraId="17936DC5"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3B86AF8E" w14:textId="77777777" w:rsidR="003C2275" w:rsidRPr="004B3733" w:rsidRDefault="003C2275" w:rsidP="004D11AF">
            <w:pPr>
              <w:tabs>
                <w:tab w:val="left" w:pos="1276"/>
                <w:tab w:val="left" w:pos="1418"/>
                <w:tab w:val="left" w:pos="1701"/>
              </w:tabs>
              <w:jc w:val="both"/>
              <w:rPr>
                <w:rFonts w:ascii="Times New Roman" w:hAnsi="Times New Roman"/>
                <w:b/>
                <w:color w:val="000000"/>
                <w:sz w:val="20"/>
                <w:szCs w:val="20"/>
                <w:lang w:eastAsia="lt-LT"/>
              </w:rPr>
            </w:pPr>
            <w:r w:rsidRPr="004B3733">
              <w:rPr>
                <w:rFonts w:ascii="Times New Roman" w:hAnsi="Times New Roman"/>
                <w:b/>
                <w:color w:val="000000"/>
                <w:sz w:val="20"/>
                <w:szCs w:val="20"/>
                <w:lang w:eastAsia="lt-LT"/>
              </w:rPr>
              <w:t xml:space="preserve">Eil. Nr. </w:t>
            </w:r>
          </w:p>
        </w:tc>
        <w:tc>
          <w:tcPr>
            <w:tcW w:w="2084" w:type="dxa"/>
            <w:tcBorders>
              <w:top w:val="single" w:sz="4" w:space="0" w:color="auto"/>
              <w:left w:val="single" w:sz="4" w:space="0" w:color="auto"/>
              <w:bottom w:val="single" w:sz="4" w:space="0" w:color="auto"/>
              <w:right w:val="single" w:sz="4" w:space="0" w:color="auto"/>
            </w:tcBorders>
            <w:shd w:val="clear" w:color="auto" w:fill="auto"/>
            <w:hideMark/>
          </w:tcPr>
          <w:p w14:paraId="3909B001" w14:textId="77777777" w:rsidR="003C2275" w:rsidRPr="004B3733" w:rsidRDefault="003C2275" w:rsidP="004D11AF">
            <w:pPr>
              <w:tabs>
                <w:tab w:val="left" w:pos="1276"/>
                <w:tab w:val="left" w:pos="1418"/>
                <w:tab w:val="left" w:pos="1701"/>
              </w:tabs>
              <w:contextualSpacing/>
              <w:jc w:val="both"/>
              <w:rPr>
                <w:rFonts w:ascii="Times New Roman" w:hAnsi="Times New Roman"/>
                <w:b/>
                <w:color w:val="000000"/>
                <w:sz w:val="20"/>
                <w:szCs w:val="20"/>
                <w:lang w:eastAsia="lt-LT"/>
              </w:rPr>
            </w:pPr>
            <w:r w:rsidRPr="004B3733">
              <w:rPr>
                <w:rFonts w:ascii="Times New Roman" w:hAnsi="Times New Roman"/>
                <w:b/>
                <w:color w:val="000000"/>
                <w:sz w:val="20"/>
                <w:szCs w:val="20"/>
                <w:lang w:eastAsia="lt-LT"/>
              </w:rPr>
              <w:t>Reikalavimas (pagal Viešųjų pirkimų įstatymą)</w:t>
            </w: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B1F2E6" w14:textId="77777777" w:rsidR="003C2275" w:rsidRPr="004B3733" w:rsidRDefault="003C2275" w:rsidP="004D11AF">
            <w:pPr>
              <w:tabs>
                <w:tab w:val="left" w:pos="1276"/>
                <w:tab w:val="left" w:pos="1418"/>
                <w:tab w:val="left" w:pos="1701"/>
              </w:tabs>
              <w:contextualSpacing/>
              <w:jc w:val="both"/>
              <w:rPr>
                <w:rFonts w:ascii="Times New Roman" w:hAnsi="Times New Roman"/>
                <w:b/>
                <w:color w:val="000000"/>
                <w:sz w:val="20"/>
                <w:szCs w:val="20"/>
                <w:lang w:eastAsia="lt-LT"/>
              </w:rPr>
            </w:pPr>
            <w:r w:rsidRPr="004B3733">
              <w:rPr>
                <w:rFonts w:ascii="Times New Roman" w:hAnsi="Times New Roman"/>
                <w:b/>
                <w:color w:val="000000"/>
                <w:sz w:val="20"/>
                <w:szCs w:val="20"/>
                <w:lang w:eastAsia="lt-LT"/>
              </w:rPr>
              <w:t>VPĮ numatyto reikalavimo atitikmuo EBVPD-e.</w:t>
            </w:r>
          </w:p>
        </w:tc>
        <w:tc>
          <w:tcPr>
            <w:tcW w:w="4552" w:type="dxa"/>
            <w:tcBorders>
              <w:top w:val="single" w:sz="4" w:space="0" w:color="auto"/>
              <w:left w:val="single" w:sz="4" w:space="0" w:color="auto"/>
              <w:bottom w:val="single" w:sz="4" w:space="0" w:color="auto"/>
              <w:right w:val="single" w:sz="4" w:space="0" w:color="auto"/>
            </w:tcBorders>
            <w:shd w:val="clear" w:color="auto" w:fill="auto"/>
            <w:hideMark/>
          </w:tcPr>
          <w:p w14:paraId="1CC047E9" w14:textId="77777777" w:rsidR="003C2275" w:rsidRPr="004B3733" w:rsidRDefault="003C2275" w:rsidP="004D11AF">
            <w:pPr>
              <w:tabs>
                <w:tab w:val="left" w:pos="1276"/>
                <w:tab w:val="left" w:pos="1418"/>
                <w:tab w:val="left" w:pos="1701"/>
              </w:tabs>
              <w:contextualSpacing/>
              <w:jc w:val="both"/>
              <w:rPr>
                <w:rFonts w:ascii="Times New Roman" w:hAnsi="Times New Roman"/>
                <w:b/>
                <w:color w:val="000000"/>
                <w:sz w:val="20"/>
                <w:szCs w:val="20"/>
                <w:lang w:eastAsia="lt-LT"/>
              </w:rPr>
            </w:pPr>
            <w:r w:rsidRPr="004B3733">
              <w:rPr>
                <w:rFonts w:ascii="Times New Roman" w:hAnsi="Times New Roman"/>
                <w:b/>
                <w:color w:val="000000"/>
                <w:sz w:val="20"/>
                <w:szCs w:val="20"/>
                <w:lang w:eastAsia="lt-LT"/>
              </w:rPr>
              <w:t>Dokumentas įrodantis pašalinimo pagrindų nebuvimą</w:t>
            </w:r>
          </w:p>
        </w:tc>
      </w:tr>
      <w:tr w:rsidR="003C2275" w:rsidRPr="004B3733" w14:paraId="5B36EDC7"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0DE6D3EB" w14:textId="78CEA9EE" w:rsidR="003C2275" w:rsidRPr="004B3733" w:rsidRDefault="003C2275" w:rsidP="004D11AF">
            <w:pPr>
              <w:rPr>
                <w:rFonts w:ascii="Times New Roman" w:hAnsi="Times New Roman"/>
                <w:b/>
                <w:sz w:val="20"/>
                <w:szCs w:val="20"/>
                <w:lang w:eastAsia="lt-LT"/>
              </w:rPr>
            </w:pPr>
            <w:r w:rsidRPr="004B3733">
              <w:rPr>
                <w:rFonts w:ascii="Times New Roman" w:hAnsi="Times New Roman"/>
                <w:b/>
                <w:sz w:val="20"/>
                <w:szCs w:val="20"/>
                <w:lang w:eastAsia="lt-LT"/>
              </w:rPr>
              <w:t>1.</w:t>
            </w:r>
          </w:p>
        </w:tc>
        <w:tc>
          <w:tcPr>
            <w:tcW w:w="9149" w:type="dxa"/>
            <w:gridSpan w:val="4"/>
            <w:tcBorders>
              <w:top w:val="single" w:sz="4" w:space="0" w:color="auto"/>
              <w:left w:val="single" w:sz="4" w:space="0" w:color="auto"/>
              <w:bottom w:val="single" w:sz="4" w:space="0" w:color="auto"/>
              <w:right w:val="single" w:sz="4" w:space="0" w:color="auto"/>
            </w:tcBorders>
            <w:shd w:val="clear" w:color="auto" w:fill="auto"/>
            <w:hideMark/>
          </w:tcPr>
          <w:p w14:paraId="6B5C9E6F" w14:textId="77777777" w:rsidR="003C2275" w:rsidRPr="004B3733" w:rsidRDefault="003C2275" w:rsidP="004D11AF">
            <w:pPr>
              <w:shd w:val="clear" w:color="auto" w:fill="FFFFFF"/>
              <w:jc w:val="both"/>
              <w:textAlignment w:val="baseline"/>
              <w:rPr>
                <w:rFonts w:ascii="Times New Roman" w:hAnsi="Times New Roman"/>
                <w:b/>
                <w:sz w:val="20"/>
                <w:szCs w:val="20"/>
                <w:lang w:eastAsia="lt-LT"/>
              </w:rPr>
            </w:pPr>
            <w:r w:rsidRPr="004B3733">
              <w:rPr>
                <w:rFonts w:ascii="Times New Roman" w:hAnsi="Times New Roman"/>
                <w:b/>
                <w:color w:val="000000"/>
                <w:sz w:val="20"/>
                <w:szCs w:val="20"/>
                <w:bdr w:val="none" w:sz="0" w:space="0" w:color="auto" w:frame="1"/>
                <w:lang w:eastAsia="lt-LT"/>
              </w:rPr>
              <w:t>Tiekėjas ir jo atsakingas asmuo, nurodytas VPĮ 46 str. 2 d. 2 punkte, neturi teistumo už šias nusikalstamas veikas:</w:t>
            </w:r>
          </w:p>
        </w:tc>
      </w:tr>
      <w:tr w:rsidR="003C2275" w:rsidRPr="004B3733" w14:paraId="6EB6FA18"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654CC308" w14:textId="2B5A0D7E"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1.1.</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4CE2FEA5" w14:textId="77777777" w:rsidR="003C2275" w:rsidRPr="004B3733" w:rsidRDefault="003C2275" w:rsidP="004D11AF">
            <w:pPr>
              <w:jc w:val="both"/>
              <w:outlineLvl w:val="3"/>
              <w:rPr>
                <w:rFonts w:ascii="Times New Roman" w:hAnsi="Times New Roman"/>
                <w:sz w:val="20"/>
                <w:szCs w:val="20"/>
                <w:vertAlign w:val="superscript"/>
                <w:lang w:eastAsia="lt-LT"/>
              </w:rPr>
            </w:pPr>
            <w:r w:rsidRPr="004B3733">
              <w:rPr>
                <w:rFonts w:ascii="Times New Roman" w:hAnsi="Times New Roman"/>
                <w:sz w:val="20"/>
                <w:szCs w:val="20"/>
                <w:lang w:eastAsia="lt-LT"/>
              </w:rPr>
              <w:t>už dalyvavimą nusikalstamame susivienijime, jo organizavimą ar vadovavimą jam.</w:t>
            </w:r>
            <w:r w:rsidRPr="004B3733">
              <w:rPr>
                <w:rFonts w:ascii="Times New Roman" w:hAnsi="Times New Roman"/>
                <w:sz w:val="20"/>
                <w:szCs w:val="20"/>
                <w:vertAlign w:val="superscript"/>
                <w:lang w:eastAsia="lt-LT"/>
              </w:rPr>
              <w:t>*,**</w:t>
            </w:r>
          </w:p>
          <w:p w14:paraId="3B4FD9A2" w14:textId="77777777" w:rsidR="003C2275" w:rsidRPr="004B3733" w:rsidRDefault="003C2275" w:rsidP="004D11AF">
            <w:pPr>
              <w:jc w:val="both"/>
              <w:rPr>
                <w:rFonts w:ascii="Times New Roman" w:hAnsi="Times New Roman"/>
                <w:sz w:val="20"/>
                <w:szCs w:val="20"/>
                <w:lang w:eastAsia="lt-LT"/>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5CDF97"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A skirsnio „Su baudžiamaisiais nuosprendžiais susiję pagrindai“ punktas „A1. Dalyvavimas nusikalstamos organizacijos veikloje (VPĮ 46 str.1 d. 1p.)“</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62FA5F1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reikalaujama:</w:t>
            </w:r>
          </w:p>
          <w:p w14:paraId="3A201C1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•išrašo iš teismo sprendimo arba</w:t>
            </w:r>
          </w:p>
          <w:p w14:paraId="7CE2EFB4"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•Informatikos ir ryšių departamento prie Vidaus reikalų ministerijos pažymos, arba</w:t>
            </w:r>
          </w:p>
          <w:p w14:paraId="2912B99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•valstybės įmonės Registrų centro Lietuvos Respublikos Vyriausybės nustatyta tvarka išduoto dokumento, patvirtinančio jungtinius kompetentingų institucijų tvarkomus duomenis.</w:t>
            </w:r>
          </w:p>
          <w:p w14:paraId="4E6595D0" w14:textId="77777777" w:rsidR="003C2275" w:rsidRPr="004B3733" w:rsidRDefault="003C2275" w:rsidP="004D11AF">
            <w:pPr>
              <w:jc w:val="both"/>
              <w:rPr>
                <w:rFonts w:ascii="Times New Roman" w:hAnsi="Times New Roman"/>
                <w:sz w:val="20"/>
                <w:szCs w:val="20"/>
                <w:lang w:eastAsia="lt-LT"/>
              </w:rPr>
            </w:pPr>
          </w:p>
          <w:p w14:paraId="2A3137DD"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ne Lietuvoje įsteigtų subjektų reikalaujama:</w:t>
            </w:r>
          </w:p>
          <w:p w14:paraId="3D38D0F5"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•atitinkamos užsienio šalies institucijos dokumento.</w:t>
            </w:r>
          </w:p>
          <w:p w14:paraId="47B51F45" w14:textId="77777777" w:rsidR="003C2275" w:rsidRPr="004B3733" w:rsidRDefault="003C2275" w:rsidP="004D11AF">
            <w:pPr>
              <w:jc w:val="both"/>
              <w:rPr>
                <w:rFonts w:ascii="Times New Roman" w:hAnsi="Times New Roman"/>
                <w:sz w:val="20"/>
                <w:szCs w:val="20"/>
                <w:lang w:eastAsia="lt-LT"/>
              </w:rPr>
            </w:pPr>
          </w:p>
          <w:p w14:paraId="0A7D72DC"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AC1EC4" w14:textId="77777777" w:rsidR="003C2275" w:rsidRPr="004B3733" w:rsidRDefault="003C2275" w:rsidP="004D11AF">
            <w:pPr>
              <w:jc w:val="both"/>
              <w:rPr>
                <w:rFonts w:ascii="Times New Roman" w:hAnsi="Times New Roman"/>
                <w:sz w:val="20"/>
                <w:szCs w:val="20"/>
                <w:lang w:eastAsia="lt-LT"/>
              </w:rPr>
            </w:pPr>
          </w:p>
          <w:p w14:paraId="2B250B9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7395C4B" w14:textId="77777777" w:rsidR="003C2275" w:rsidRPr="004B3733" w:rsidRDefault="003C2275" w:rsidP="004D11AF">
            <w:pPr>
              <w:jc w:val="both"/>
              <w:rPr>
                <w:rFonts w:ascii="Times New Roman" w:hAnsi="Times New Roman"/>
                <w:sz w:val="20"/>
                <w:szCs w:val="20"/>
                <w:lang w:eastAsia="lt-LT"/>
              </w:rPr>
            </w:pPr>
          </w:p>
          <w:p w14:paraId="7E967FE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tc>
      </w:tr>
      <w:tr w:rsidR="003C2275" w:rsidRPr="004B3733" w14:paraId="204FABC5"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7CA557BC" w14:textId="38C46255"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1.2.</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E23D296" w14:textId="77777777" w:rsidR="003C2275" w:rsidRPr="004B3733" w:rsidRDefault="003C2275" w:rsidP="004D11AF">
            <w:pPr>
              <w:jc w:val="both"/>
              <w:outlineLvl w:val="3"/>
              <w:rPr>
                <w:rFonts w:ascii="Times New Roman" w:hAnsi="Times New Roman"/>
                <w:sz w:val="20"/>
                <w:szCs w:val="20"/>
                <w:vertAlign w:val="superscript"/>
                <w:lang w:eastAsia="lt-LT"/>
              </w:rPr>
            </w:pPr>
            <w:r w:rsidRPr="004B3733">
              <w:rPr>
                <w:rFonts w:ascii="Times New Roman" w:hAnsi="Times New Roman"/>
                <w:sz w:val="20"/>
                <w:szCs w:val="20"/>
                <w:lang w:eastAsia="lt-LT"/>
              </w:rPr>
              <w:t xml:space="preserve">už kyšininkavimą, prekybą poveikiu, papirkimą. </w:t>
            </w:r>
            <w:r w:rsidRPr="004B3733">
              <w:rPr>
                <w:rFonts w:ascii="Times New Roman" w:hAnsi="Times New Roman"/>
                <w:sz w:val="20"/>
                <w:szCs w:val="20"/>
                <w:vertAlign w:val="superscript"/>
                <w:lang w:eastAsia="lt-LT"/>
              </w:rPr>
              <w:t>*,**</w:t>
            </w:r>
          </w:p>
          <w:p w14:paraId="6F52B81B" w14:textId="77777777" w:rsidR="003C2275" w:rsidRPr="004B3733" w:rsidRDefault="003C2275" w:rsidP="004D11AF">
            <w:pPr>
              <w:jc w:val="both"/>
              <w:outlineLvl w:val="3"/>
              <w:rPr>
                <w:rFonts w:ascii="Times New Roman" w:hAnsi="Times New Roman"/>
                <w:sz w:val="20"/>
                <w:szCs w:val="20"/>
                <w:lang w:eastAsia="lt-LT"/>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6DC823"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A skirsnio „Su baudžiamaisiais nuosprendžiais susiję pagrindai“ punktas „A2. Korupcija (VPĮ 46 str. 1 d. 2 p.)“</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35A3C8F2"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reikalaujama:</w:t>
            </w:r>
          </w:p>
          <w:p w14:paraId="6760CAC5"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•išrašo iš teismo sprendimo arba</w:t>
            </w:r>
          </w:p>
          <w:p w14:paraId="074FE62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•Informatikos ir ryšių departamento prie Vidaus reikalų ministerijos pažymos, arba</w:t>
            </w:r>
          </w:p>
          <w:p w14:paraId="1F3C0516"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•valstybės įmonės Registrų centro Lietuvos Respublikos Vyriausybės nustatyta tvarka išduoto dokumento, patvirtinančio jungtinius kompetentingų institucijų tvarkomus duomenis.</w:t>
            </w:r>
          </w:p>
          <w:p w14:paraId="5C9BDDF4" w14:textId="77777777" w:rsidR="003C2275" w:rsidRPr="004B3733" w:rsidRDefault="003C2275" w:rsidP="004D11AF">
            <w:pPr>
              <w:jc w:val="both"/>
              <w:rPr>
                <w:rFonts w:ascii="Times New Roman" w:hAnsi="Times New Roman"/>
                <w:sz w:val="20"/>
                <w:szCs w:val="20"/>
                <w:lang w:eastAsia="lt-LT"/>
              </w:rPr>
            </w:pPr>
          </w:p>
          <w:p w14:paraId="629EC5FC"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ne Lietuvoje įsteigtų subjektų reikalaujama:</w:t>
            </w:r>
          </w:p>
          <w:p w14:paraId="001E476B"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•atitinkamos užsienio šalies institucijos dokumento.</w:t>
            </w:r>
          </w:p>
          <w:p w14:paraId="24A67272" w14:textId="77777777" w:rsidR="003C2275" w:rsidRPr="004B3733" w:rsidRDefault="003C2275" w:rsidP="004D11AF">
            <w:pPr>
              <w:jc w:val="both"/>
              <w:rPr>
                <w:rFonts w:ascii="Times New Roman" w:hAnsi="Times New Roman"/>
                <w:sz w:val="20"/>
                <w:szCs w:val="20"/>
                <w:lang w:eastAsia="lt-LT"/>
              </w:rPr>
            </w:pPr>
          </w:p>
          <w:p w14:paraId="20813717"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82B2DA6" w14:textId="77777777" w:rsidR="003C2275" w:rsidRPr="004B3733" w:rsidRDefault="003C2275" w:rsidP="004D11AF">
            <w:pPr>
              <w:jc w:val="both"/>
              <w:rPr>
                <w:rFonts w:ascii="Times New Roman" w:hAnsi="Times New Roman"/>
                <w:sz w:val="20"/>
                <w:szCs w:val="20"/>
                <w:lang w:eastAsia="lt-LT"/>
              </w:rPr>
            </w:pPr>
          </w:p>
          <w:p w14:paraId="4B82E6F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77E2506A" w14:textId="77777777" w:rsidR="003C2275" w:rsidRPr="004B3733" w:rsidRDefault="003C2275" w:rsidP="004D11AF">
            <w:pPr>
              <w:jc w:val="both"/>
              <w:rPr>
                <w:rFonts w:ascii="Times New Roman" w:hAnsi="Times New Roman"/>
                <w:sz w:val="20"/>
                <w:szCs w:val="20"/>
                <w:lang w:eastAsia="lt-LT"/>
              </w:rPr>
            </w:pPr>
          </w:p>
          <w:p w14:paraId="4033DA6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tc>
      </w:tr>
      <w:tr w:rsidR="00161552" w:rsidRPr="00161552" w14:paraId="776CFAE8"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tcPr>
          <w:p w14:paraId="2E2295CE" w14:textId="3AAB6CF1" w:rsidR="00161552" w:rsidRPr="00161552" w:rsidRDefault="00EE74D0" w:rsidP="004D11AF">
            <w:pPr>
              <w:rPr>
                <w:rFonts w:ascii="Times New Roman" w:hAnsi="Times New Roman" w:cs="Times New Roman"/>
                <w:sz w:val="20"/>
                <w:szCs w:val="20"/>
                <w:lang w:eastAsia="lt-LT"/>
              </w:rPr>
            </w:pPr>
            <w:r>
              <w:rPr>
                <w:rFonts w:ascii="Times New Roman" w:hAnsi="Times New Roman" w:cs="Times New Roman"/>
                <w:sz w:val="20"/>
                <w:szCs w:val="20"/>
                <w:lang w:eastAsia="lt-LT"/>
              </w:rPr>
              <w:t>1.3.</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4A945462" w14:textId="77777777" w:rsidR="00161552" w:rsidRPr="00161552" w:rsidRDefault="00161552" w:rsidP="00161552">
            <w:pPr>
              <w:pStyle w:val="Betarp"/>
              <w:jc w:val="both"/>
              <w:rPr>
                <w:rFonts w:cs="Times New Roman"/>
                <w:b/>
                <w:bCs/>
                <w:color w:val="7030A0"/>
                <w:sz w:val="22"/>
                <w:lang w:eastAsia="en-US"/>
              </w:rPr>
            </w:pPr>
            <w:r w:rsidRPr="00161552">
              <w:rPr>
                <w:rFonts w:cs="Times New Roman"/>
                <w:b/>
                <w:bCs/>
                <w:color w:val="7030A0"/>
                <w:sz w:val="22"/>
                <w:lang w:eastAsia="en-US"/>
              </w:rPr>
              <w:t>Punkto redakcija pirkimui, pradedamam 2025-02-01 ir vėliau:</w:t>
            </w:r>
          </w:p>
          <w:p w14:paraId="7FD9D075" w14:textId="377609B2" w:rsidR="00161552" w:rsidRPr="00161552" w:rsidRDefault="00161552" w:rsidP="00161552">
            <w:pPr>
              <w:jc w:val="both"/>
              <w:outlineLvl w:val="3"/>
              <w:rPr>
                <w:rFonts w:ascii="Times New Roman" w:hAnsi="Times New Roman" w:cs="Times New Roman"/>
                <w:sz w:val="20"/>
                <w:szCs w:val="20"/>
                <w:lang w:eastAsia="lt-LT"/>
              </w:rPr>
            </w:pPr>
            <w:r w:rsidRPr="00161552">
              <w:rPr>
                <w:rFonts w:ascii="Times New Roman" w:hAnsi="Times New Roman" w:cs="Times New Roman"/>
                <w:color w:val="FFC000"/>
              </w:rPr>
              <w:t>Tiekėjas yra neatlikęs jam paskirtos baudžiamojo poveikio priemonės – uždraudimo juridiniam asmeniui dalyvauti viešuosiuose pirkimuose.</w:t>
            </w: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14:paraId="7D356084" w14:textId="77777777" w:rsidR="00161552" w:rsidRPr="00161552" w:rsidRDefault="00161552" w:rsidP="00161552">
            <w:pPr>
              <w:pStyle w:val="Betarp"/>
              <w:jc w:val="both"/>
              <w:rPr>
                <w:rFonts w:eastAsia="Yu Mincho" w:cs="Times New Roman"/>
                <w:b/>
                <w:bCs/>
                <w:color w:val="FFC000"/>
                <w:sz w:val="22"/>
                <w:lang w:eastAsia="en-US"/>
              </w:rPr>
            </w:pPr>
            <w:r w:rsidRPr="00161552">
              <w:rPr>
                <w:rFonts w:eastAsia="Yu Mincho" w:cs="Times New Roman"/>
                <w:b/>
                <w:bCs/>
                <w:color w:val="FFC000"/>
                <w:sz w:val="22"/>
                <w:lang w:eastAsia="en-US"/>
              </w:rPr>
              <w:t>VPĮ 46 straipsnio 2¹ dalis</w:t>
            </w:r>
          </w:p>
          <w:p w14:paraId="03C4AEC1" w14:textId="77777777" w:rsidR="00161552" w:rsidRPr="00161552" w:rsidRDefault="00161552" w:rsidP="00161552">
            <w:pPr>
              <w:pStyle w:val="Betarp"/>
              <w:jc w:val="both"/>
              <w:rPr>
                <w:rFonts w:eastAsia="Yu Mincho" w:cs="Times New Roman"/>
                <w:b/>
                <w:bCs/>
                <w:color w:val="FFC000"/>
                <w:sz w:val="22"/>
              </w:rPr>
            </w:pPr>
          </w:p>
          <w:p w14:paraId="621F036D" w14:textId="2B70CCE6" w:rsidR="00161552" w:rsidRPr="00161552" w:rsidRDefault="00161552" w:rsidP="00161552">
            <w:pPr>
              <w:jc w:val="both"/>
              <w:rPr>
                <w:rFonts w:ascii="Times New Roman" w:hAnsi="Times New Roman" w:cs="Times New Roman"/>
                <w:sz w:val="20"/>
                <w:szCs w:val="20"/>
                <w:lang w:eastAsia="lt-LT"/>
              </w:rPr>
            </w:pPr>
            <w:r w:rsidRPr="00161552">
              <w:rPr>
                <w:rFonts w:ascii="Times New Roman" w:eastAsia="Yu Mincho" w:hAnsi="Times New Roman" w:cs="Times New Roman"/>
                <w:color w:val="FFC000"/>
              </w:rPr>
              <w:t>EBVPD III dalies D2 punktas</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5E4DABC2" w14:textId="77777777" w:rsidR="00161552" w:rsidRPr="00161552" w:rsidRDefault="00161552" w:rsidP="00161552">
            <w:pPr>
              <w:jc w:val="both"/>
              <w:rPr>
                <w:rFonts w:ascii="Times New Roman" w:hAnsi="Times New Roman" w:cs="Times New Roman"/>
                <w:color w:val="FFC000" w:themeColor="accent4"/>
                <w:sz w:val="20"/>
                <w:szCs w:val="20"/>
                <w:lang w:eastAsia="lt-LT"/>
              </w:rPr>
            </w:pPr>
            <w:r w:rsidRPr="00161552">
              <w:rPr>
                <w:rFonts w:ascii="Times New Roman" w:hAnsi="Times New Roman" w:cs="Times New Roman"/>
                <w:color w:val="FFC000" w:themeColor="accent4"/>
                <w:sz w:val="20"/>
                <w:szCs w:val="20"/>
                <w:lang w:eastAsia="lt-LT"/>
              </w:rPr>
              <w:t>Iš Lietuvoje įsteigtų subjektų įrodančių dokumentų nereikalaujama. Užtenka pateikto EBVPD.</w:t>
            </w:r>
          </w:p>
          <w:p w14:paraId="5AD34E3A" w14:textId="77777777" w:rsidR="00161552" w:rsidRPr="00161552" w:rsidRDefault="00161552" w:rsidP="004D11AF">
            <w:pPr>
              <w:jc w:val="both"/>
              <w:rPr>
                <w:rFonts w:ascii="Times New Roman" w:hAnsi="Times New Roman" w:cs="Times New Roman"/>
                <w:color w:val="FFC000" w:themeColor="accent4"/>
                <w:sz w:val="20"/>
                <w:szCs w:val="20"/>
                <w:lang w:eastAsia="lt-LT"/>
              </w:rPr>
            </w:pPr>
          </w:p>
        </w:tc>
      </w:tr>
      <w:tr w:rsidR="003C2275" w:rsidRPr="004B3733" w14:paraId="2B109D4D"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2B7D5712" w14:textId="71179533"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1.</w:t>
            </w:r>
            <w:r w:rsidR="00EE74D0">
              <w:rPr>
                <w:rFonts w:ascii="Times New Roman" w:hAnsi="Times New Roman"/>
                <w:sz w:val="20"/>
                <w:szCs w:val="20"/>
                <w:lang w:eastAsia="lt-LT"/>
              </w:rPr>
              <w:t>4</w:t>
            </w:r>
            <w:r w:rsidRPr="004B3733">
              <w:rPr>
                <w:rFonts w:ascii="Times New Roman" w:hAnsi="Times New Roman"/>
                <w:sz w:val="20"/>
                <w:szCs w:val="20"/>
                <w:lang w:eastAsia="lt-LT"/>
              </w:rPr>
              <w:t>.</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0282115A" w14:textId="77777777" w:rsidR="003C2275" w:rsidRPr="004B3733" w:rsidRDefault="003C2275" w:rsidP="004D11AF">
            <w:pPr>
              <w:jc w:val="both"/>
              <w:outlineLvl w:val="3"/>
              <w:rPr>
                <w:rFonts w:ascii="Times New Roman" w:hAnsi="Times New Roman"/>
                <w:sz w:val="20"/>
                <w:szCs w:val="20"/>
                <w:vertAlign w:val="superscript"/>
                <w:lang w:eastAsia="lt-LT"/>
              </w:rPr>
            </w:pPr>
            <w:r w:rsidRPr="004B3733">
              <w:rPr>
                <w:rFonts w:ascii="Times New Roman" w:hAnsi="Times New Roman"/>
                <w:sz w:val="20"/>
                <w:szCs w:val="20"/>
                <w:lang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B3733">
              <w:rPr>
                <w:rFonts w:ascii="Times New Roman" w:hAnsi="Times New Roman"/>
                <w:sz w:val="20"/>
                <w:szCs w:val="20"/>
                <w:vertAlign w:val="superscript"/>
                <w:lang w:eastAsia="lt-LT"/>
              </w:rPr>
              <w:t xml:space="preserve"> *,**</w:t>
            </w:r>
          </w:p>
          <w:p w14:paraId="52E06BEE" w14:textId="77777777" w:rsidR="003C2275" w:rsidRPr="004B3733" w:rsidRDefault="003C2275" w:rsidP="004D11AF">
            <w:pPr>
              <w:jc w:val="both"/>
              <w:rPr>
                <w:rFonts w:ascii="Times New Roman" w:hAnsi="Times New Roman"/>
                <w:sz w:val="20"/>
                <w:szCs w:val="20"/>
                <w:lang w:eastAsia="lt-LT"/>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99792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A skirsnio „Su baudžiamaisiais nuosprendžiais susiję pagrindai“ punktas „A3. Sukčiavimas (VPĮ 46 str.  1 d. 3 p.)“</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48CAC3E2"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reikalaujama:</w:t>
            </w:r>
          </w:p>
          <w:p w14:paraId="25C99DB4"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•išrašo iš teismo sprendimo arba</w:t>
            </w:r>
          </w:p>
          <w:p w14:paraId="42B3CBB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•Informatikos ir ryšių departamento prie Vidaus reikalų ministerijos pažymos, arba</w:t>
            </w:r>
          </w:p>
          <w:p w14:paraId="069C319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•valstybės įmonės Registrų centro Lietuvos Respublikos Vyriausybės nustatyta tvarka išduoto dokumento, patvirtinančio jungtinius kompetentingų institucijų tvarkomus duomenis.</w:t>
            </w:r>
          </w:p>
          <w:p w14:paraId="31260641" w14:textId="77777777" w:rsidR="003C2275" w:rsidRPr="004B3733" w:rsidRDefault="003C2275" w:rsidP="004D11AF">
            <w:pPr>
              <w:jc w:val="both"/>
              <w:rPr>
                <w:rFonts w:ascii="Times New Roman" w:hAnsi="Times New Roman"/>
                <w:sz w:val="20"/>
                <w:szCs w:val="20"/>
                <w:lang w:eastAsia="lt-LT"/>
              </w:rPr>
            </w:pPr>
          </w:p>
          <w:p w14:paraId="1ACAB425"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ne Lietuvoje įsteigtų subjektų reikalaujama:</w:t>
            </w:r>
          </w:p>
          <w:p w14:paraId="6D6DC2A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•atitinkamos užsienio šalies institucijos dokumento.</w:t>
            </w:r>
          </w:p>
          <w:p w14:paraId="26D2AC36" w14:textId="77777777" w:rsidR="003C2275" w:rsidRPr="004B3733" w:rsidRDefault="003C2275" w:rsidP="004D11AF">
            <w:pPr>
              <w:jc w:val="both"/>
              <w:rPr>
                <w:rFonts w:ascii="Times New Roman" w:hAnsi="Times New Roman"/>
                <w:sz w:val="20"/>
                <w:szCs w:val="20"/>
                <w:lang w:eastAsia="lt-LT"/>
              </w:rPr>
            </w:pPr>
          </w:p>
          <w:p w14:paraId="7B25582C"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62B497E7" w14:textId="77777777" w:rsidR="003C2275" w:rsidRPr="004B3733" w:rsidRDefault="003C2275" w:rsidP="004D11AF">
            <w:pPr>
              <w:jc w:val="both"/>
              <w:rPr>
                <w:rFonts w:ascii="Times New Roman" w:hAnsi="Times New Roman"/>
                <w:sz w:val="20"/>
                <w:szCs w:val="20"/>
                <w:lang w:eastAsia="lt-LT"/>
              </w:rPr>
            </w:pPr>
          </w:p>
          <w:p w14:paraId="453465F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06378D0B" w14:textId="77777777" w:rsidR="003C2275" w:rsidRPr="004B3733" w:rsidRDefault="003C2275" w:rsidP="004D11AF">
            <w:pPr>
              <w:jc w:val="both"/>
              <w:rPr>
                <w:rFonts w:ascii="Times New Roman" w:hAnsi="Times New Roman"/>
                <w:sz w:val="20"/>
                <w:szCs w:val="20"/>
                <w:lang w:eastAsia="lt-LT"/>
              </w:rPr>
            </w:pPr>
          </w:p>
          <w:p w14:paraId="1C2AA535"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tc>
      </w:tr>
      <w:tr w:rsidR="003C2275" w:rsidRPr="004B3733" w14:paraId="4C20E133"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376F4B8B" w14:textId="60015A10"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1.</w:t>
            </w:r>
            <w:r w:rsidR="00EE74D0">
              <w:rPr>
                <w:rFonts w:ascii="Times New Roman" w:hAnsi="Times New Roman"/>
                <w:sz w:val="20"/>
                <w:szCs w:val="20"/>
                <w:lang w:eastAsia="lt-LT"/>
              </w:rPr>
              <w:t>5</w:t>
            </w:r>
            <w:r w:rsidRPr="004B3733">
              <w:rPr>
                <w:rFonts w:ascii="Times New Roman" w:hAnsi="Times New Roman"/>
                <w:sz w:val="20"/>
                <w:szCs w:val="20"/>
                <w:lang w:eastAsia="lt-LT"/>
              </w:rPr>
              <w:t>.</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43B1F2A8" w14:textId="77777777" w:rsidR="003C2275" w:rsidRPr="004B3733" w:rsidRDefault="003C2275" w:rsidP="004D11AF">
            <w:pPr>
              <w:jc w:val="both"/>
              <w:outlineLvl w:val="3"/>
              <w:rPr>
                <w:rFonts w:ascii="Times New Roman" w:hAnsi="Times New Roman"/>
                <w:sz w:val="20"/>
                <w:szCs w:val="20"/>
                <w:vertAlign w:val="superscript"/>
                <w:lang w:eastAsia="lt-LT"/>
              </w:rPr>
            </w:pPr>
            <w:r w:rsidRPr="004B3733">
              <w:rPr>
                <w:rFonts w:ascii="Times New Roman" w:hAnsi="Times New Roman"/>
                <w:sz w:val="20"/>
                <w:szCs w:val="20"/>
                <w:lang w:eastAsia="lt-LT"/>
              </w:rPr>
              <w:t>už nusikalstamą bankrotą.</w:t>
            </w:r>
            <w:r w:rsidRPr="004B3733">
              <w:rPr>
                <w:rFonts w:ascii="Times New Roman" w:hAnsi="Times New Roman"/>
                <w:sz w:val="20"/>
                <w:szCs w:val="20"/>
                <w:vertAlign w:val="superscript"/>
                <w:lang w:eastAsia="lt-LT"/>
              </w:rPr>
              <w:t xml:space="preserve"> *,**</w:t>
            </w:r>
          </w:p>
          <w:p w14:paraId="1CB6E4BC" w14:textId="77777777" w:rsidR="003C2275" w:rsidRPr="004B3733" w:rsidRDefault="003C2275" w:rsidP="004D11AF">
            <w:pPr>
              <w:jc w:val="both"/>
              <w:rPr>
                <w:rFonts w:ascii="Times New Roman" w:hAnsi="Times New Roman"/>
                <w:sz w:val="20"/>
                <w:szCs w:val="20"/>
                <w:lang w:eastAsia="lt-LT"/>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71C1A3"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D skirsnio „Išimtinai nacionaliniai pašalinimo pagrindai“ punktas „D1. Išimtinai nacionaliniai pašalinimo pagrindai (VPĮ 46 str. 1 d. 4 p.)“</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3A1E4CAD"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reikalaujama:</w:t>
            </w:r>
          </w:p>
          <w:p w14:paraId="3770671C"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•išrašo iš teismo sprendimo arba</w:t>
            </w:r>
          </w:p>
          <w:p w14:paraId="6E3063F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•Informatikos ir ryšių departamento prie Vidaus reikalų ministerijos pažymos, arba</w:t>
            </w:r>
          </w:p>
          <w:p w14:paraId="5178609C"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•valstybės įmonės Registrų centro Lietuvos Respublikos Vyriausybės nustatyta tvarka išduoto dokumento, patvirtinančio jungtinius kompetentingų institucijų tvarkomus duomenis.</w:t>
            </w:r>
          </w:p>
          <w:p w14:paraId="121F2501" w14:textId="77777777" w:rsidR="003C2275" w:rsidRPr="004B3733" w:rsidRDefault="003C2275" w:rsidP="004D11AF">
            <w:pPr>
              <w:jc w:val="both"/>
              <w:rPr>
                <w:rFonts w:ascii="Times New Roman" w:hAnsi="Times New Roman"/>
                <w:sz w:val="20"/>
                <w:szCs w:val="20"/>
                <w:lang w:eastAsia="lt-LT"/>
              </w:rPr>
            </w:pPr>
          </w:p>
          <w:p w14:paraId="4FDB532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ne Lietuvoje įsteigtų subjektų reikalaujama:</w:t>
            </w:r>
          </w:p>
          <w:p w14:paraId="2C11FD6C"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•atitinkamos užsienio šalies institucijos dokumento.</w:t>
            </w:r>
          </w:p>
          <w:p w14:paraId="4933F48C" w14:textId="77777777" w:rsidR="003C2275" w:rsidRPr="004B3733" w:rsidRDefault="003C2275" w:rsidP="004D11AF">
            <w:pPr>
              <w:jc w:val="both"/>
              <w:rPr>
                <w:rFonts w:ascii="Times New Roman" w:hAnsi="Times New Roman"/>
                <w:sz w:val="20"/>
                <w:szCs w:val="20"/>
                <w:lang w:eastAsia="lt-LT"/>
              </w:rPr>
            </w:pPr>
          </w:p>
          <w:p w14:paraId="6939704E"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5B964B2F" w14:textId="77777777" w:rsidR="003C2275" w:rsidRPr="004B3733" w:rsidRDefault="003C2275" w:rsidP="004D11AF">
            <w:pPr>
              <w:jc w:val="both"/>
              <w:rPr>
                <w:rFonts w:ascii="Times New Roman" w:hAnsi="Times New Roman"/>
                <w:sz w:val="20"/>
                <w:szCs w:val="20"/>
                <w:lang w:eastAsia="lt-LT"/>
              </w:rPr>
            </w:pPr>
          </w:p>
          <w:p w14:paraId="2FCF24A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8BE5863" w14:textId="77777777" w:rsidR="003C2275" w:rsidRPr="004B3733" w:rsidRDefault="003C2275" w:rsidP="004D11AF">
            <w:pPr>
              <w:jc w:val="both"/>
              <w:rPr>
                <w:rFonts w:ascii="Times New Roman" w:hAnsi="Times New Roman"/>
                <w:sz w:val="20"/>
                <w:szCs w:val="20"/>
                <w:lang w:eastAsia="lt-LT"/>
              </w:rPr>
            </w:pPr>
          </w:p>
          <w:p w14:paraId="7951A481"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tc>
      </w:tr>
      <w:tr w:rsidR="003C2275" w:rsidRPr="004B3733" w14:paraId="2D0A8355"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246C3094" w14:textId="3C5CE4E1"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1.</w:t>
            </w:r>
            <w:r w:rsidR="00EE74D0">
              <w:rPr>
                <w:rFonts w:ascii="Times New Roman" w:hAnsi="Times New Roman"/>
                <w:sz w:val="20"/>
                <w:szCs w:val="20"/>
                <w:lang w:eastAsia="lt-LT"/>
              </w:rPr>
              <w:t>6</w:t>
            </w:r>
            <w:r w:rsidRPr="004B3733">
              <w:rPr>
                <w:rFonts w:ascii="Times New Roman" w:hAnsi="Times New Roman"/>
                <w:sz w:val="20"/>
                <w:szCs w:val="20"/>
                <w:lang w:eastAsia="lt-LT"/>
              </w:rPr>
              <w:t>.</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5906971" w14:textId="77777777" w:rsidR="003C2275" w:rsidRPr="004B3733" w:rsidRDefault="003C2275" w:rsidP="004D11AF">
            <w:pPr>
              <w:jc w:val="both"/>
              <w:outlineLvl w:val="3"/>
              <w:rPr>
                <w:rFonts w:ascii="Times New Roman" w:hAnsi="Times New Roman"/>
                <w:sz w:val="20"/>
                <w:szCs w:val="20"/>
                <w:vertAlign w:val="superscript"/>
                <w:lang w:eastAsia="lt-LT"/>
              </w:rPr>
            </w:pPr>
            <w:r w:rsidRPr="004B3733">
              <w:rPr>
                <w:rFonts w:ascii="Times New Roman" w:hAnsi="Times New Roman"/>
                <w:sz w:val="20"/>
                <w:szCs w:val="20"/>
                <w:lang w:eastAsia="lt-LT"/>
              </w:rPr>
              <w:t>už teroristinį ir su teroristine veikla susijusį nusikaltimą.</w:t>
            </w:r>
            <w:r w:rsidRPr="004B3733">
              <w:rPr>
                <w:rFonts w:ascii="Times New Roman" w:hAnsi="Times New Roman"/>
                <w:sz w:val="20"/>
                <w:szCs w:val="20"/>
                <w:vertAlign w:val="superscript"/>
                <w:lang w:eastAsia="lt-LT"/>
              </w:rPr>
              <w:t xml:space="preserve"> *,**</w:t>
            </w:r>
          </w:p>
          <w:p w14:paraId="7029FF6C" w14:textId="77777777" w:rsidR="003C2275" w:rsidRPr="004B3733" w:rsidRDefault="003C2275" w:rsidP="004D11AF">
            <w:pPr>
              <w:jc w:val="both"/>
              <w:rPr>
                <w:rFonts w:ascii="Times New Roman" w:hAnsi="Times New Roman"/>
                <w:sz w:val="20"/>
                <w:szCs w:val="20"/>
                <w:lang w:eastAsia="lt-LT"/>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38B73E"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18DA734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reikalaujama:</w:t>
            </w:r>
          </w:p>
          <w:p w14:paraId="0F865081"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•išrašo iš teismo sprendimo arba</w:t>
            </w:r>
          </w:p>
          <w:p w14:paraId="2ECB1E2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•Informatikos ir ryšių departamento prie Vidaus reikalų ministerijos pažymos, arba</w:t>
            </w:r>
          </w:p>
          <w:p w14:paraId="4151C931"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•valstybės įmonės Registrų centro Lietuvos Respublikos Vyriausybės nustatyta tvarka išduoto dokumento, patvirtinančio jungtinius kompetentingų institucijų tvarkomus duomenis.</w:t>
            </w:r>
          </w:p>
          <w:p w14:paraId="79A027A7" w14:textId="77777777" w:rsidR="003C2275" w:rsidRPr="004B3733" w:rsidRDefault="003C2275" w:rsidP="004D11AF">
            <w:pPr>
              <w:jc w:val="both"/>
              <w:rPr>
                <w:rFonts w:ascii="Times New Roman" w:hAnsi="Times New Roman"/>
                <w:sz w:val="20"/>
                <w:szCs w:val="20"/>
                <w:lang w:eastAsia="lt-LT"/>
              </w:rPr>
            </w:pPr>
          </w:p>
          <w:p w14:paraId="101E1D1E"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ne Lietuvoje įsteigtų subjektų reikalaujama:</w:t>
            </w:r>
          </w:p>
          <w:p w14:paraId="6E4FCDA7"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•atitinkamos užsienio šalies institucijos dokumento.</w:t>
            </w:r>
          </w:p>
          <w:p w14:paraId="069183FF" w14:textId="77777777" w:rsidR="003C2275" w:rsidRPr="004B3733" w:rsidRDefault="003C2275" w:rsidP="004D11AF">
            <w:pPr>
              <w:jc w:val="both"/>
              <w:rPr>
                <w:rFonts w:ascii="Times New Roman" w:hAnsi="Times New Roman"/>
                <w:sz w:val="20"/>
                <w:szCs w:val="20"/>
                <w:lang w:eastAsia="lt-LT"/>
              </w:rPr>
            </w:pPr>
          </w:p>
          <w:p w14:paraId="178178B9"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5D0115B1" w14:textId="77777777" w:rsidR="003C2275" w:rsidRPr="004B3733" w:rsidRDefault="003C2275" w:rsidP="004D11AF">
            <w:pPr>
              <w:jc w:val="both"/>
              <w:rPr>
                <w:rFonts w:ascii="Times New Roman" w:hAnsi="Times New Roman"/>
                <w:sz w:val="20"/>
                <w:szCs w:val="20"/>
                <w:lang w:eastAsia="lt-LT"/>
              </w:rPr>
            </w:pPr>
          </w:p>
          <w:p w14:paraId="0DAA01E4"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E175275" w14:textId="77777777" w:rsidR="003C2275" w:rsidRPr="004B3733" w:rsidRDefault="003C2275" w:rsidP="004D11AF">
            <w:pPr>
              <w:jc w:val="both"/>
              <w:rPr>
                <w:rFonts w:ascii="Times New Roman" w:hAnsi="Times New Roman"/>
                <w:sz w:val="20"/>
                <w:szCs w:val="20"/>
                <w:lang w:eastAsia="lt-LT"/>
              </w:rPr>
            </w:pPr>
          </w:p>
          <w:p w14:paraId="6FC3290B"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tc>
      </w:tr>
      <w:tr w:rsidR="003C2275" w:rsidRPr="004B3733" w14:paraId="4F035F07"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075D22EF" w14:textId="79FC0EC1"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1.</w:t>
            </w:r>
            <w:r w:rsidR="00EE74D0">
              <w:rPr>
                <w:rFonts w:ascii="Times New Roman" w:hAnsi="Times New Roman"/>
                <w:sz w:val="20"/>
                <w:szCs w:val="20"/>
                <w:lang w:eastAsia="lt-LT"/>
              </w:rPr>
              <w:t>7</w:t>
            </w:r>
            <w:r w:rsidRPr="004B3733">
              <w:rPr>
                <w:rFonts w:ascii="Times New Roman" w:hAnsi="Times New Roman"/>
                <w:sz w:val="20"/>
                <w:szCs w:val="20"/>
                <w:lang w:eastAsia="lt-LT"/>
              </w:rPr>
              <w:t>.</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1B11D024" w14:textId="77777777" w:rsidR="003C2275" w:rsidRPr="004B3733" w:rsidRDefault="003C2275" w:rsidP="004D11AF">
            <w:pPr>
              <w:jc w:val="both"/>
              <w:outlineLvl w:val="3"/>
              <w:rPr>
                <w:rFonts w:ascii="Times New Roman" w:hAnsi="Times New Roman"/>
                <w:sz w:val="20"/>
                <w:szCs w:val="20"/>
                <w:vertAlign w:val="superscript"/>
                <w:lang w:eastAsia="lt-LT"/>
              </w:rPr>
            </w:pPr>
            <w:r w:rsidRPr="004B3733">
              <w:rPr>
                <w:rFonts w:ascii="Times New Roman" w:hAnsi="Times New Roman"/>
                <w:sz w:val="20"/>
                <w:szCs w:val="20"/>
                <w:lang w:eastAsia="lt-LT"/>
              </w:rPr>
              <w:t>už nusikalstamu būdu gauto turto legalizavimą.</w:t>
            </w:r>
            <w:r w:rsidRPr="004B3733">
              <w:rPr>
                <w:rFonts w:ascii="Times New Roman" w:hAnsi="Times New Roman"/>
                <w:sz w:val="20"/>
                <w:szCs w:val="20"/>
                <w:vertAlign w:val="superscript"/>
                <w:lang w:eastAsia="lt-LT"/>
              </w:rPr>
              <w:t xml:space="preserve"> *,**</w:t>
            </w:r>
          </w:p>
          <w:p w14:paraId="156ABA17" w14:textId="77777777" w:rsidR="003C2275" w:rsidRPr="004B3733" w:rsidRDefault="003C2275" w:rsidP="004D11AF">
            <w:pPr>
              <w:jc w:val="both"/>
              <w:rPr>
                <w:rFonts w:ascii="Times New Roman" w:hAnsi="Times New Roman"/>
                <w:sz w:val="20"/>
                <w:szCs w:val="20"/>
                <w:lang w:eastAsia="lt-LT"/>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71C2F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A skirsnio „Su baudžiamaisiais nuosprendžiais susiję pagrindai“ punktas „A5. Pinigų plovimas arba teroristų finansavimas (VPĮ 46 str. 1 d. 6 p.)“</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395284C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reikalaujama:</w:t>
            </w:r>
          </w:p>
          <w:p w14:paraId="2DBCC5D3"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•išrašo iš teismo sprendimo arba</w:t>
            </w:r>
          </w:p>
          <w:p w14:paraId="3DFDE8F9"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•Informatikos ir ryšių departamento prie Vidaus reikalų ministerijos pažymos, arba</w:t>
            </w:r>
          </w:p>
          <w:p w14:paraId="50DF7092"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•valstybės įmonės Registrų centro Lietuvos Respublikos Vyriausybės nustatyta tvarka išduoto dokumento, patvirtinančio jungtinius kompetentingų institucijų tvarkomus duomenis.</w:t>
            </w:r>
          </w:p>
          <w:p w14:paraId="26EE8242" w14:textId="77777777" w:rsidR="003C2275" w:rsidRPr="004B3733" w:rsidRDefault="003C2275" w:rsidP="004D11AF">
            <w:pPr>
              <w:jc w:val="both"/>
              <w:rPr>
                <w:rFonts w:ascii="Times New Roman" w:hAnsi="Times New Roman"/>
                <w:sz w:val="20"/>
                <w:szCs w:val="20"/>
                <w:lang w:eastAsia="lt-LT"/>
              </w:rPr>
            </w:pPr>
          </w:p>
          <w:p w14:paraId="2707E31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ne Lietuvoje įsteigtų subjektų reikalaujama:</w:t>
            </w:r>
          </w:p>
          <w:p w14:paraId="749EA26B"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•atitinkamos užsienio šalies institucijos dokumento.</w:t>
            </w:r>
          </w:p>
          <w:p w14:paraId="04C9D943" w14:textId="77777777" w:rsidR="003C2275" w:rsidRPr="004B3733" w:rsidRDefault="003C2275" w:rsidP="004D11AF">
            <w:pPr>
              <w:jc w:val="both"/>
              <w:rPr>
                <w:rFonts w:ascii="Times New Roman" w:hAnsi="Times New Roman"/>
                <w:sz w:val="20"/>
                <w:szCs w:val="20"/>
                <w:lang w:eastAsia="lt-LT"/>
              </w:rPr>
            </w:pPr>
          </w:p>
          <w:p w14:paraId="4EA09284"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121AE1E" w14:textId="77777777" w:rsidR="003C2275" w:rsidRPr="004B3733" w:rsidRDefault="003C2275" w:rsidP="004D11AF">
            <w:pPr>
              <w:jc w:val="both"/>
              <w:rPr>
                <w:rFonts w:ascii="Times New Roman" w:hAnsi="Times New Roman"/>
                <w:sz w:val="20"/>
                <w:szCs w:val="20"/>
                <w:lang w:eastAsia="lt-LT"/>
              </w:rPr>
            </w:pPr>
          </w:p>
          <w:p w14:paraId="0421786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31520E0" w14:textId="77777777" w:rsidR="003C2275" w:rsidRPr="004B3733" w:rsidRDefault="003C2275" w:rsidP="004D11AF">
            <w:pPr>
              <w:jc w:val="both"/>
              <w:rPr>
                <w:rFonts w:ascii="Times New Roman" w:hAnsi="Times New Roman"/>
                <w:sz w:val="20"/>
                <w:szCs w:val="20"/>
                <w:lang w:eastAsia="lt-LT"/>
              </w:rPr>
            </w:pPr>
          </w:p>
          <w:p w14:paraId="2C9AF059"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tc>
      </w:tr>
      <w:tr w:rsidR="003C2275" w:rsidRPr="004B3733" w14:paraId="702756FF"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4F6173A6" w14:textId="7F3FEA46"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1.</w:t>
            </w:r>
            <w:r w:rsidR="00EE74D0">
              <w:rPr>
                <w:rFonts w:ascii="Times New Roman" w:hAnsi="Times New Roman"/>
                <w:sz w:val="20"/>
                <w:szCs w:val="20"/>
                <w:lang w:eastAsia="lt-LT"/>
              </w:rPr>
              <w:t>8</w:t>
            </w:r>
            <w:r w:rsidRPr="004B3733">
              <w:rPr>
                <w:rFonts w:ascii="Times New Roman" w:hAnsi="Times New Roman"/>
                <w:sz w:val="20"/>
                <w:szCs w:val="20"/>
                <w:lang w:eastAsia="lt-LT"/>
              </w:rPr>
              <w:t>.</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89E748E" w14:textId="77777777" w:rsidR="003C2275" w:rsidRPr="004B3733" w:rsidRDefault="003C2275" w:rsidP="004D11AF">
            <w:pPr>
              <w:jc w:val="both"/>
              <w:outlineLvl w:val="3"/>
              <w:rPr>
                <w:rFonts w:ascii="Times New Roman" w:hAnsi="Times New Roman"/>
                <w:sz w:val="20"/>
                <w:szCs w:val="20"/>
                <w:vertAlign w:val="superscript"/>
                <w:lang w:eastAsia="lt-LT"/>
              </w:rPr>
            </w:pPr>
            <w:r w:rsidRPr="004B3733">
              <w:rPr>
                <w:rFonts w:ascii="Times New Roman" w:hAnsi="Times New Roman"/>
                <w:sz w:val="20"/>
                <w:szCs w:val="20"/>
                <w:lang w:eastAsia="lt-LT"/>
              </w:rPr>
              <w:t>už prekybą žmonėmis, vaiko pirkimą arba pardavimą.</w:t>
            </w:r>
            <w:r w:rsidRPr="004B3733">
              <w:rPr>
                <w:rFonts w:ascii="Times New Roman" w:hAnsi="Times New Roman"/>
                <w:sz w:val="20"/>
                <w:szCs w:val="20"/>
                <w:vertAlign w:val="superscript"/>
                <w:lang w:eastAsia="lt-LT"/>
              </w:rPr>
              <w:t>*,**</w:t>
            </w:r>
          </w:p>
          <w:p w14:paraId="21EA4FD8" w14:textId="77777777" w:rsidR="003C2275" w:rsidRPr="004B3733" w:rsidRDefault="003C2275" w:rsidP="004D11AF">
            <w:pPr>
              <w:jc w:val="both"/>
              <w:rPr>
                <w:rFonts w:ascii="Times New Roman" w:hAnsi="Times New Roman"/>
                <w:sz w:val="20"/>
                <w:szCs w:val="20"/>
                <w:lang w:eastAsia="lt-LT"/>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05C64B"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A skirsnio „Su baudžiamaisiais nuosprendžiais susiję pagrindai“ punktas „A6. Vaikų darbas ir kitos prekybos žmonėmis formos (VPĮ 46 str. 1 d. 7 p.)“</w:t>
            </w:r>
          </w:p>
        </w:tc>
        <w:tc>
          <w:tcPr>
            <w:tcW w:w="4552" w:type="dxa"/>
            <w:tcBorders>
              <w:top w:val="single" w:sz="4" w:space="0" w:color="auto"/>
              <w:left w:val="single" w:sz="4" w:space="0" w:color="auto"/>
              <w:bottom w:val="single" w:sz="4" w:space="0" w:color="auto"/>
              <w:right w:val="single" w:sz="4" w:space="0" w:color="auto"/>
            </w:tcBorders>
            <w:shd w:val="clear" w:color="auto" w:fill="auto"/>
            <w:hideMark/>
          </w:tcPr>
          <w:p w14:paraId="39950742"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reikalaujama:</w:t>
            </w:r>
          </w:p>
          <w:p w14:paraId="25444AE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•išrašo iš teismo sprendimo arba</w:t>
            </w:r>
          </w:p>
          <w:p w14:paraId="47FAC7F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•Informatikos ir ryšių departamento prie Vidaus reikalų ministerijos pažymos, arba</w:t>
            </w:r>
          </w:p>
          <w:p w14:paraId="7AD69AE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•valstybės įmonės Registrų centro Lietuvos Respublikos Vyriausybės nustatyta tvarka išduoto dokumento, patvirtinančio jungtinius kompetentingų institucijų tvarkomus duomenis.</w:t>
            </w:r>
          </w:p>
          <w:p w14:paraId="1601B55D" w14:textId="77777777" w:rsidR="003C2275" w:rsidRPr="004B3733" w:rsidRDefault="003C2275" w:rsidP="004D11AF">
            <w:pPr>
              <w:jc w:val="both"/>
              <w:rPr>
                <w:rFonts w:ascii="Times New Roman" w:hAnsi="Times New Roman"/>
                <w:sz w:val="20"/>
                <w:szCs w:val="20"/>
                <w:lang w:eastAsia="lt-LT"/>
              </w:rPr>
            </w:pPr>
          </w:p>
          <w:p w14:paraId="5A9766A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ne Lietuvoje įsteigtų subjektų reikalaujama:</w:t>
            </w:r>
          </w:p>
          <w:p w14:paraId="7D4A2BD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•atitinkamos užsienio šalies institucijos dokumento.</w:t>
            </w:r>
          </w:p>
          <w:p w14:paraId="2181F8FC" w14:textId="77777777" w:rsidR="003C2275" w:rsidRPr="004B3733" w:rsidRDefault="003C2275" w:rsidP="004D11AF">
            <w:pPr>
              <w:jc w:val="both"/>
              <w:rPr>
                <w:rFonts w:ascii="Times New Roman" w:hAnsi="Times New Roman"/>
                <w:sz w:val="20"/>
                <w:szCs w:val="20"/>
                <w:lang w:eastAsia="lt-LT"/>
              </w:rPr>
            </w:pPr>
          </w:p>
          <w:p w14:paraId="12398F7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541EA13" w14:textId="77777777" w:rsidR="003C2275" w:rsidRPr="004B3733" w:rsidRDefault="003C2275" w:rsidP="004D11AF">
            <w:pPr>
              <w:jc w:val="both"/>
              <w:rPr>
                <w:rFonts w:ascii="Times New Roman" w:hAnsi="Times New Roman"/>
                <w:sz w:val="20"/>
                <w:szCs w:val="20"/>
                <w:lang w:eastAsia="lt-LT"/>
              </w:rPr>
            </w:pPr>
          </w:p>
          <w:p w14:paraId="0CBDC1E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6C597EF" w14:textId="77777777" w:rsidR="003C2275" w:rsidRPr="004B3733" w:rsidRDefault="003C2275" w:rsidP="004D11AF">
            <w:pPr>
              <w:jc w:val="both"/>
              <w:rPr>
                <w:rFonts w:ascii="Times New Roman" w:hAnsi="Times New Roman"/>
                <w:sz w:val="20"/>
                <w:szCs w:val="20"/>
                <w:lang w:eastAsia="lt-LT"/>
              </w:rPr>
            </w:pPr>
          </w:p>
          <w:p w14:paraId="456288C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Taip pat pateikiama Deklaracija dėl tiekėjo atsakingų asmenų (pildoma pagal 5 priedą) ir aukščiau nurodyti dokumentai, kurie patvirtintų deklaracijoje nurodytų asmenų pašalinimo pagrindų nebuvimą.</w:t>
            </w:r>
          </w:p>
        </w:tc>
      </w:tr>
      <w:tr w:rsidR="003C2275" w:rsidRPr="004B3733" w14:paraId="46D52502" w14:textId="77777777" w:rsidTr="00161552">
        <w:tc>
          <w:tcPr>
            <w:tcW w:w="9894" w:type="dxa"/>
            <w:gridSpan w:val="5"/>
            <w:tcBorders>
              <w:top w:val="single" w:sz="4" w:space="0" w:color="auto"/>
              <w:left w:val="single" w:sz="4" w:space="0" w:color="auto"/>
              <w:bottom w:val="single" w:sz="4" w:space="0" w:color="auto"/>
              <w:right w:val="single" w:sz="4" w:space="0" w:color="auto"/>
            </w:tcBorders>
            <w:shd w:val="clear" w:color="auto" w:fill="auto"/>
          </w:tcPr>
          <w:p w14:paraId="304160C2" w14:textId="0A99600D" w:rsidR="003C2275" w:rsidRPr="004B3733" w:rsidRDefault="003C2275" w:rsidP="004D11AF">
            <w:pPr>
              <w:jc w:val="both"/>
              <w:outlineLvl w:val="3"/>
              <w:rPr>
                <w:rFonts w:ascii="Times New Roman" w:hAnsi="Times New Roman"/>
                <w:i/>
                <w:sz w:val="20"/>
                <w:szCs w:val="20"/>
                <w:lang w:eastAsia="lt-LT"/>
              </w:rPr>
            </w:pPr>
            <w:r w:rsidRPr="004B3733">
              <w:rPr>
                <w:rFonts w:ascii="Times New Roman" w:hAnsi="Times New Roman"/>
                <w:b/>
                <w:i/>
                <w:sz w:val="20"/>
                <w:szCs w:val="20"/>
                <w:lang w:eastAsia="lt-LT"/>
              </w:rPr>
              <w:t xml:space="preserve">Pastabos </w:t>
            </w:r>
            <w:r w:rsidRPr="004B3733">
              <w:rPr>
                <w:rFonts w:ascii="Times New Roman" w:hAnsi="Times New Roman"/>
                <w:i/>
                <w:sz w:val="20"/>
                <w:szCs w:val="20"/>
                <w:lang w:eastAsia="lt-LT"/>
              </w:rPr>
              <w:t>(</w:t>
            </w:r>
            <w:r w:rsidRPr="004B3733">
              <w:rPr>
                <w:rFonts w:ascii="Times New Roman" w:hAnsi="Times New Roman"/>
                <w:b/>
                <w:i/>
                <w:sz w:val="20"/>
                <w:szCs w:val="20"/>
                <w:lang w:eastAsia="lt-LT"/>
              </w:rPr>
              <w:t>taikomos 1.1-1.7 punktams</w:t>
            </w:r>
            <w:r w:rsidRPr="004B3733">
              <w:rPr>
                <w:rFonts w:ascii="Times New Roman" w:hAnsi="Times New Roman"/>
                <w:i/>
                <w:sz w:val="20"/>
                <w:szCs w:val="20"/>
                <w:lang w:eastAsia="lt-LT"/>
              </w:rPr>
              <w:t>):</w:t>
            </w:r>
          </w:p>
          <w:p w14:paraId="5729D083" w14:textId="213903A1" w:rsidR="003C2275" w:rsidRPr="004B3733" w:rsidRDefault="003C2275" w:rsidP="004D11AF">
            <w:pPr>
              <w:jc w:val="both"/>
              <w:outlineLvl w:val="3"/>
              <w:rPr>
                <w:rFonts w:ascii="Times New Roman" w:hAnsi="Times New Roman"/>
                <w:i/>
                <w:sz w:val="20"/>
                <w:szCs w:val="20"/>
                <w:lang w:eastAsia="lt-LT"/>
              </w:rPr>
            </w:pPr>
            <w:r w:rsidRPr="004B3733">
              <w:rPr>
                <w:rFonts w:ascii="Times New Roman" w:hAnsi="Times New Roman"/>
                <w:i/>
                <w:sz w:val="20"/>
                <w:szCs w:val="20"/>
                <w:lang w:eastAsia="lt-LT"/>
              </w:rPr>
              <w:t>* - Laikoma, kad tiekėjas arba jo atsakingas asmuo nuteistas už šio</w:t>
            </w:r>
            <w:r>
              <w:rPr>
                <w:rFonts w:ascii="Times New Roman" w:hAnsi="Times New Roman"/>
                <w:i/>
                <w:sz w:val="20"/>
                <w:szCs w:val="20"/>
                <w:lang w:eastAsia="lt-LT"/>
              </w:rPr>
              <w:t xml:space="preserve"> </w:t>
            </w:r>
            <w:r w:rsidRPr="004B3733">
              <w:rPr>
                <w:rFonts w:ascii="Times New Roman" w:hAnsi="Times New Roman"/>
                <w:i/>
                <w:sz w:val="20"/>
                <w:szCs w:val="20"/>
                <w:lang w:eastAsia="lt-LT"/>
              </w:rPr>
              <w:t>1.1-1.7 p.  nurodytą nusikalstamą veiką, kai dėl:</w:t>
            </w:r>
          </w:p>
          <w:p w14:paraId="7A3109DA" w14:textId="77777777" w:rsidR="003C2275" w:rsidRPr="004B3733" w:rsidRDefault="003C2275" w:rsidP="004D11AF">
            <w:pPr>
              <w:jc w:val="both"/>
              <w:outlineLvl w:val="3"/>
              <w:rPr>
                <w:rFonts w:ascii="Times New Roman" w:hAnsi="Times New Roman"/>
                <w:i/>
                <w:sz w:val="20"/>
                <w:szCs w:val="20"/>
                <w:lang w:eastAsia="lt-LT"/>
              </w:rPr>
            </w:pPr>
            <w:r w:rsidRPr="004B3733">
              <w:rPr>
                <w:rFonts w:ascii="Times New Roman" w:hAnsi="Times New Roman"/>
                <w:i/>
                <w:sz w:val="20"/>
                <w:szCs w:val="20"/>
                <w:lang w:eastAsia="lt-LT"/>
              </w:rPr>
              <w:t>1) tiekėjo, kuris yra fizinis asmuo, per pastaruosius 5 metus buvo priimtas ir įsiteisėjęs apkaltinamasis teismo nuosprendis ir šis asmuo turi neišnykusį ar nepanaikintą teistumą;</w:t>
            </w:r>
            <w:r w:rsidRPr="004B3733">
              <w:rPr>
                <w:rFonts w:ascii="Times New Roman" w:eastAsia="Times New Roman" w:hAnsi="Times New Roman"/>
                <w:sz w:val="20"/>
                <w:szCs w:val="20"/>
              </w:rPr>
              <w:t xml:space="preserve"> </w:t>
            </w:r>
          </w:p>
          <w:p w14:paraId="4653EF59" w14:textId="77777777" w:rsidR="003C2275" w:rsidRPr="004B3733" w:rsidRDefault="003C2275" w:rsidP="004D11AF">
            <w:pPr>
              <w:jc w:val="both"/>
              <w:outlineLvl w:val="3"/>
              <w:rPr>
                <w:rFonts w:ascii="Times New Roman" w:hAnsi="Times New Roman"/>
                <w:i/>
                <w:sz w:val="20"/>
                <w:szCs w:val="20"/>
                <w:lang w:eastAsia="lt-LT"/>
              </w:rPr>
            </w:pPr>
            <w:r w:rsidRPr="004B3733">
              <w:rPr>
                <w:rFonts w:ascii="Times New Roman" w:hAnsi="Times New Roman"/>
                <w:i/>
                <w:sz w:val="20"/>
                <w:szCs w:val="20"/>
                <w:lang w:eastAsia="lt-LT"/>
              </w:rPr>
              <w:t>2)</w:t>
            </w:r>
            <w:r w:rsidRPr="004B3733">
              <w:rPr>
                <w:rFonts w:ascii="Times New Roman" w:eastAsia="Times New Roman" w:hAnsi="Times New Roman"/>
                <w:sz w:val="20"/>
                <w:szCs w:val="20"/>
              </w:rPr>
              <w:t xml:space="preserve"> </w:t>
            </w:r>
            <w:r w:rsidRPr="004B3733">
              <w:rPr>
                <w:rFonts w:ascii="Times New Roman" w:hAnsi="Times New Roman"/>
                <w:i/>
                <w:sz w:val="20"/>
                <w:szCs w:val="20"/>
                <w:lang w:eastAsia="lt-LT"/>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D120C9D" w14:textId="77777777" w:rsidR="003C2275" w:rsidRPr="004B3733" w:rsidRDefault="003C2275" w:rsidP="004D11AF">
            <w:pPr>
              <w:jc w:val="both"/>
              <w:rPr>
                <w:rFonts w:ascii="Times New Roman" w:hAnsi="Times New Roman"/>
                <w:bCs/>
                <w:i/>
                <w:sz w:val="20"/>
                <w:szCs w:val="20"/>
                <w:lang w:eastAsia="lt-LT"/>
              </w:rPr>
            </w:pPr>
            <w:r w:rsidRPr="004B3733">
              <w:rPr>
                <w:rFonts w:ascii="Times New Roman" w:hAnsi="Times New Roman"/>
                <w:i/>
                <w:sz w:val="20"/>
                <w:szCs w:val="20"/>
                <w:lang w:eastAsia="lt-LT"/>
              </w:rPr>
              <w:t>3)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7AB05C" w14:textId="77777777" w:rsidR="003C2275" w:rsidRPr="004B3733" w:rsidRDefault="003C2275" w:rsidP="004D11AF">
            <w:pPr>
              <w:jc w:val="both"/>
              <w:rPr>
                <w:rFonts w:ascii="Times New Roman" w:hAnsi="Times New Roman"/>
                <w:bCs/>
                <w:i/>
                <w:sz w:val="20"/>
                <w:szCs w:val="20"/>
                <w:lang w:eastAsia="lt-LT"/>
              </w:rPr>
            </w:pPr>
            <w:r w:rsidRPr="004B3733">
              <w:rPr>
                <w:rFonts w:ascii="Times New Roman" w:hAnsi="Times New Roman"/>
                <w:i/>
                <w:sz w:val="20"/>
                <w:szCs w:val="20"/>
                <w:lang w:eastAsia="lt-LT"/>
              </w:rPr>
              <w:t xml:space="preserve">** - </w:t>
            </w:r>
            <w:r w:rsidRPr="004B3733">
              <w:rPr>
                <w:rFonts w:ascii="Times New Roman" w:hAnsi="Times New Roman"/>
                <w:b/>
                <w:i/>
                <w:sz w:val="20"/>
                <w:szCs w:val="20"/>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75CCA4A4" w14:textId="77777777" w:rsidR="003C2275" w:rsidRPr="004B3733" w:rsidRDefault="003C2275" w:rsidP="004D11AF">
            <w:pPr>
              <w:rPr>
                <w:rFonts w:ascii="Times New Roman" w:hAnsi="Times New Roman"/>
                <w:sz w:val="20"/>
                <w:szCs w:val="20"/>
                <w:lang w:eastAsia="lt-LT"/>
              </w:rPr>
            </w:pPr>
          </w:p>
        </w:tc>
      </w:tr>
      <w:tr w:rsidR="003C2275" w:rsidRPr="004B3733" w14:paraId="779FE2B0" w14:textId="77777777" w:rsidTr="00161552">
        <w:tc>
          <w:tcPr>
            <w:tcW w:w="98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9F99A43" w14:textId="5E2B9A5C" w:rsidR="003C2275" w:rsidRPr="004B3733" w:rsidRDefault="003C2275" w:rsidP="004D11AF">
            <w:pPr>
              <w:widowControl w:val="0"/>
              <w:autoSpaceDE w:val="0"/>
              <w:autoSpaceDN w:val="0"/>
              <w:adjustRightInd w:val="0"/>
              <w:jc w:val="both"/>
              <w:rPr>
                <w:rFonts w:ascii="Times New Roman" w:hAnsi="Times New Roman"/>
                <w:b/>
                <w:sz w:val="20"/>
                <w:szCs w:val="20"/>
                <w:lang w:eastAsia="lt-LT"/>
              </w:rPr>
            </w:pPr>
            <w:r w:rsidRPr="004B3733">
              <w:rPr>
                <w:rFonts w:ascii="Times New Roman" w:hAnsi="Times New Roman"/>
                <w:b/>
                <w:sz w:val="20"/>
                <w:szCs w:val="20"/>
                <w:lang w:eastAsia="lt-LT"/>
              </w:rPr>
              <w:t>2. Perkančioji organizacija taip pat pašalins tiekėją iš pirkimo procedūrų, jeigu:</w:t>
            </w:r>
          </w:p>
        </w:tc>
      </w:tr>
      <w:tr w:rsidR="003C2275" w:rsidRPr="004B3733" w14:paraId="2670D1E3"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4BC87EEF" w14:textId="49CDA033"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2.1.</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tcPr>
          <w:p w14:paraId="65BA808C"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3EE26003" w14:textId="77777777" w:rsidR="003C2275" w:rsidRPr="004B3733" w:rsidRDefault="003C2275" w:rsidP="004D11AF">
            <w:pPr>
              <w:shd w:val="clear" w:color="auto" w:fill="FFFFFF"/>
              <w:jc w:val="both"/>
              <w:textAlignment w:val="baseline"/>
              <w:rPr>
                <w:rFonts w:ascii="Times New Roman" w:hAnsi="Times New Roman"/>
                <w:color w:val="000000"/>
                <w:sz w:val="20"/>
                <w:szCs w:val="20"/>
                <w:lang w:eastAsia="lt-LT"/>
              </w:rPr>
            </w:pPr>
            <w:r w:rsidRPr="004B3733">
              <w:rPr>
                <w:rFonts w:ascii="Times New Roman" w:hAnsi="Times New Roman"/>
                <w:color w:val="000000"/>
                <w:sz w:val="20"/>
                <w:szCs w:val="20"/>
                <w:bdr w:val="none" w:sz="0" w:space="0" w:color="auto" w:frame="1"/>
                <w:lang w:eastAsia="lt-LT"/>
              </w:rPr>
              <w:t>1)</w:t>
            </w:r>
            <w:r w:rsidRPr="004B3733">
              <w:rPr>
                <w:rFonts w:ascii="Times New Roman" w:hAnsi="Times New Roman"/>
                <w:color w:val="000000"/>
                <w:sz w:val="20"/>
                <w:szCs w:val="20"/>
                <w:lang w:eastAsia="lt-LT"/>
              </w:rPr>
              <w:t xml:space="preserve"> </w:t>
            </w:r>
            <w:r w:rsidRPr="004B3733">
              <w:rPr>
                <w:rFonts w:ascii="Times New Roman" w:hAnsi="Times New Roman"/>
                <w:color w:val="000000"/>
                <w:sz w:val="20"/>
                <w:szCs w:val="20"/>
                <w:bdr w:val="none" w:sz="0" w:space="0" w:color="auto" w:frame="1"/>
                <w:lang w:eastAsia="lt-LT"/>
              </w:rPr>
              <w:t>tiekėjas yra įsipareigojęs sumokėti mokesčius, įskaitant socialinio draudimo įmokas ir dėl to laikomas jau įvykdžiusiu šioje dalyje nurodytus įsipareigojimus;</w:t>
            </w:r>
          </w:p>
          <w:p w14:paraId="0D8A352D" w14:textId="77777777" w:rsidR="003C2275" w:rsidRPr="004B3733" w:rsidRDefault="003C2275" w:rsidP="004D11AF">
            <w:pPr>
              <w:shd w:val="clear" w:color="auto" w:fill="FFFFFF"/>
              <w:jc w:val="both"/>
              <w:textAlignment w:val="baseline"/>
              <w:rPr>
                <w:rFonts w:ascii="Times New Roman" w:hAnsi="Times New Roman"/>
                <w:color w:val="000000"/>
                <w:sz w:val="20"/>
                <w:szCs w:val="20"/>
                <w:lang w:eastAsia="lt-LT"/>
              </w:rPr>
            </w:pPr>
            <w:r w:rsidRPr="004B3733">
              <w:rPr>
                <w:rFonts w:ascii="Times New Roman" w:hAnsi="Times New Roman"/>
                <w:color w:val="000000"/>
                <w:sz w:val="20"/>
                <w:szCs w:val="20"/>
                <w:bdr w:val="none" w:sz="0" w:space="0" w:color="auto" w:frame="1"/>
                <w:lang w:eastAsia="lt-LT"/>
              </w:rPr>
              <w:t>2) įsiskolinimo suma neviršija 50,00 Eur (penkiasdešimt eurų);</w:t>
            </w:r>
          </w:p>
          <w:p w14:paraId="0A26A9E9" w14:textId="77777777" w:rsidR="003C2275" w:rsidRPr="004B3733" w:rsidRDefault="003C2275" w:rsidP="004D11AF">
            <w:pPr>
              <w:shd w:val="clear" w:color="auto" w:fill="FFFFFF"/>
              <w:jc w:val="both"/>
              <w:textAlignment w:val="baseline"/>
              <w:rPr>
                <w:rFonts w:ascii="Times New Roman" w:hAnsi="Times New Roman"/>
                <w:color w:val="000000"/>
                <w:sz w:val="20"/>
                <w:szCs w:val="20"/>
                <w:bdr w:val="none" w:sz="0" w:space="0" w:color="auto" w:frame="1"/>
                <w:lang w:eastAsia="lt-LT"/>
              </w:rPr>
            </w:pPr>
            <w:r w:rsidRPr="004B3733">
              <w:rPr>
                <w:rFonts w:ascii="Times New Roman" w:hAnsi="Times New Roman"/>
                <w:color w:val="000000"/>
                <w:sz w:val="20"/>
                <w:szCs w:val="20"/>
                <w:bdr w:val="none" w:sz="0" w:space="0" w:color="auto" w:frame="1"/>
                <w:lang w:eastAsia="lt-LT"/>
              </w:rPr>
              <w:t>3)</w:t>
            </w:r>
            <w:r w:rsidRPr="004B3733">
              <w:rPr>
                <w:rFonts w:ascii="Times New Roman" w:hAnsi="Times New Roman"/>
                <w:color w:val="000000"/>
                <w:sz w:val="20"/>
                <w:szCs w:val="20"/>
                <w:lang w:eastAsia="lt-LT"/>
              </w:rPr>
              <w:t xml:space="preserve"> </w:t>
            </w:r>
            <w:r w:rsidRPr="004B3733">
              <w:rPr>
                <w:rFonts w:ascii="Times New Roman" w:hAnsi="Times New Roman"/>
                <w:color w:val="000000"/>
                <w:sz w:val="20"/>
                <w:szCs w:val="20"/>
                <w:bdr w:val="none" w:sz="0" w:space="0" w:color="auto" w:frame="1"/>
                <w:lang w:eastAsia="lt-LT"/>
              </w:rPr>
              <w:t>tiekėjas apie tikslią</w:t>
            </w:r>
            <w:r w:rsidRPr="004B3733">
              <w:rPr>
                <w:rFonts w:ascii="Times New Roman" w:hAnsi="Times New Roman"/>
                <w:color w:val="000000"/>
                <w:sz w:val="20"/>
                <w:szCs w:val="20"/>
                <w:lang w:eastAsia="lt-LT"/>
              </w:rPr>
              <w:t xml:space="preserve"> </w:t>
            </w:r>
            <w:r w:rsidRPr="004B3733">
              <w:rPr>
                <w:rFonts w:ascii="Times New Roman" w:hAnsi="Times New Roman"/>
                <w:color w:val="000000"/>
                <w:sz w:val="20"/>
                <w:szCs w:val="20"/>
                <w:bdr w:val="none" w:sz="0" w:space="0" w:color="auto" w:frame="1"/>
                <w:lang w:eastAsia="lt-LT"/>
              </w:rPr>
              <w:t>jo įsiskolinimo sumą informuotas tokiu metu, kad iki paraiškų</w:t>
            </w:r>
            <w:r w:rsidRPr="004B3733">
              <w:rPr>
                <w:rFonts w:ascii="Times New Roman" w:hAnsi="Times New Roman"/>
                <w:color w:val="000000"/>
                <w:sz w:val="20"/>
                <w:szCs w:val="20"/>
                <w:lang w:eastAsia="lt-LT"/>
              </w:rPr>
              <w:t xml:space="preserve"> </w:t>
            </w:r>
            <w:r w:rsidRPr="004B3733">
              <w:rPr>
                <w:rFonts w:ascii="Times New Roman" w:hAnsi="Times New Roman"/>
                <w:color w:val="000000"/>
                <w:sz w:val="20"/>
                <w:szCs w:val="20"/>
                <w:bdr w:val="none" w:sz="0" w:space="0" w:color="auto" w:frame="1"/>
                <w:lang w:eastAsia="lt-LT"/>
              </w:rPr>
              <w:t>ar pasiūlymų</w:t>
            </w:r>
            <w:r w:rsidRPr="004B3733">
              <w:rPr>
                <w:rFonts w:ascii="Times New Roman" w:hAnsi="Times New Roman"/>
                <w:color w:val="000000"/>
                <w:sz w:val="20"/>
                <w:szCs w:val="20"/>
                <w:lang w:eastAsia="lt-LT"/>
              </w:rPr>
              <w:t xml:space="preserve"> </w:t>
            </w:r>
            <w:r w:rsidRPr="004B3733">
              <w:rPr>
                <w:rFonts w:ascii="Times New Roman" w:hAnsi="Times New Roman"/>
                <w:color w:val="000000"/>
                <w:sz w:val="20"/>
                <w:szCs w:val="20"/>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4B3733">
              <w:rPr>
                <w:rFonts w:ascii="Times New Roman" w:hAnsi="Times New Roman"/>
                <w:color w:val="000000"/>
                <w:sz w:val="20"/>
                <w:szCs w:val="20"/>
                <w:lang w:eastAsia="lt-LT"/>
              </w:rPr>
              <w:t xml:space="preserve"> </w:t>
            </w:r>
            <w:r w:rsidRPr="004B3733">
              <w:rPr>
                <w:rFonts w:ascii="Times New Roman" w:hAnsi="Times New Roman"/>
                <w:color w:val="000000"/>
                <w:sz w:val="20"/>
                <w:szCs w:val="20"/>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85109B8" w14:textId="77777777" w:rsidR="003C2275" w:rsidRPr="004B3733" w:rsidRDefault="003C2275" w:rsidP="004D11AF">
            <w:pPr>
              <w:shd w:val="clear" w:color="auto" w:fill="FFFFFF"/>
              <w:jc w:val="both"/>
              <w:textAlignment w:val="baseline"/>
              <w:rPr>
                <w:rFonts w:ascii="Times New Roman" w:hAnsi="Times New Roman"/>
                <w:color w:val="000000"/>
                <w:sz w:val="20"/>
                <w:szCs w:val="20"/>
                <w:bdr w:val="none" w:sz="0" w:space="0" w:color="auto" w:frame="1"/>
                <w:lang w:eastAsia="lt-LT"/>
              </w:rPr>
            </w:pPr>
          </w:p>
          <w:p w14:paraId="27EE828E" w14:textId="77777777" w:rsidR="003C2275" w:rsidRPr="004B3733" w:rsidRDefault="003C2275" w:rsidP="004D11AF">
            <w:pPr>
              <w:shd w:val="clear" w:color="auto" w:fill="FFFFFF"/>
              <w:jc w:val="both"/>
              <w:textAlignment w:val="baseline"/>
              <w:rPr>
                <w:rFonts w:ascii="Times New Roman" w:hAnsi="Times New Roman"/>
                <w:color w:val="000000"/>
                <w:sz w:val="20"/>
                <w:szCs w:val="20"/>
                <w:bdr w:val="none" w:sz="0" w:space="0" w:color="auto" w:frame="1"/>
                <w:lang w:eastAsia="lt-LT"/>
              </w:rPr>
            </w:pPr>
          </w:p>
          <w:p w14:paraId="04134999" w14:textId="77777777" w:rsidR="003C2275" w:rsidRPr="004B3733" w:rsidRDefault="003C2275" w:rsidP="004D11AF">
            <w:pPr>
              <w:shd w:val="clear" w:color="auto" w:fill="FFFFFF"/>
              <w:jc w:val="both"/>
              <w:textAlignment w:val="baseline"/>
              <w:rPr>
                <w:rFonts w:ascii="Times New Roman" w:hAnsi="Times New Roman"/>
                <w:color w:val="000000"/>
                <w:sz w:val="20"/>
                <w:szCs w:val="20"/>
                <w:bdr w:val="none" w:sz="0" w:space="0" w:color="auto" w:frame="1"/>
                <w:lang w:eastAsia="lt-LT"/>
              </w:rPr>
            </w:pPr>
          </w:p>
          <w:p w14:paraId="72FB150C" w14:textId="77777777" w:rsidR="003C2275" w:rsidRPr="004B3733" w:rsidRDefault="003C2275" w:rsidP="004D11AF">
            <w:pPr>
              <w:jc w:val="both"/>
              <w:outlineLvl w:val="3"/>
              <w:rPr>
                <w:rFonts w:ascii="Times New Roman" w:hAnsi="Times New Roman"/>
                <w:sz w:val="20"/>
                <w:szCs w:val="20"/>
                <w:lang w:eastAsia="lt-LT"/>
              </w:rPr>
            </w:pP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25635C7B"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52" w:type="dxa"/>
            <w:tcBorders>
              <w:top w:val="single" w:sz="4" w:space="0" w:color="auto"/>
              <w:left w:val="single" w:sz="4" w:space="0" w:color="auto"/>
              <w:bottom w:val="single" w:sz="4" w:space="0" w:color="auto"/>
              <w:right w:val="single" w:sz="4" w:space="0" w:color="auto"/>
            </w:tcBorders>
            <w:shd w:val="clear" w:color="auto" w:fill="auto"/>
          </w:tcPr>
          <w:p w14:paraId="6FDF9C8B"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1) Dėl įsipareigojimų, susijusių su mokesčių mokėjimu, įvykdymo iš Lietuvoje įsteigtų subjektų prašoma:</w:t>
            </w:r>
          </w:p>
          <w:p w14:paraId="708573BC" w14:textId="77777777" w:rsidR="003C2275" w:rsidRPr="004B3733" w:rsidRDefault="003C2275" w:rsidP="004D11AF">
            <w:pPr>
              <w:jc w:val="both"/>
              <w:rPr>
                <w:rFonts w:ascii="Times New Roman" w:hAnsi="Times New Roman"/>
                <w:bCs/>
                <w:sz w:val="20"/>
                <w:szCs w:val="20"/>
                <w:lang w:eastAsia="lt-LT"/>
              </w:rPr>
            </w:pPr>
          </w:p>
          <w:p w14:paraId="4AB5DB39"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•išrašo iš teismo sprendimo (jei toks yra) arba Valstybinės mokesčių inspekcijos prie Lietuvos Respublikos finansų ministerijos išduoto dokumento,</w:t>
            </w:r>
          </w:p>
          <w:p w14:paraId="3DA7F126"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•arba valstybės įmonės Registrų centro Lietuvos Respublikos Vyriausybės nustatyta tvarka išduoto dokumento, patvirtinančio jungtinius kompetentingų institucijų tvarkomus duomenis.</w:t>
            </w:r>
          </w:p>
          <w:p w14:paraId="6EDB17AB" w14:textId="77777777" w:rsidR="003C2275" w:rsidRPr="004B3733" w:rsidRDefault="003C2275" w:rsidP="004D11AF">
            <w:pPr>
              <w:jc w:val="both"/>
              <w:rPr>
                <w:rFonts w:ascii="Times New Roman" w:hAnsi="Times New Roman"/>
                <w:bCs/>
                <w:sz w:val="20"/>
                <w:szCs w:val="20"/>
                <w:lang w:eastAsia="lt-LT"/>
              </w:rPr>
            </w:pPr>
          </w:p>
          <w:p w14:paraId="6627E54B"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Iš ne Lietuvoje įsteigtų subjektų reikalaujama:</w:t>
            </w:r>
          </w:p>
          <w:p w14:paraId="239456EC"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•atitinkamos užsienio šalies institucijos dokumento .</w:t>
            </w:r>
          </w:p>
          <w:p w14:paraId="0CD76C10" w14:textId="77777777" w:rsidR="003C2275" w:rsidRPr="004B3733" w:rsidRDefault="003C2275" w:rsidP="004D11AF">
            <w:pPr>
              <w:jc w:val="both"/>
              <w:rPr>
                <w:rFonts w:ascii="Times New Roman" w:hAnsi="Times New Roman"/>
                <w:bCs/>
                <w:sz w:val="20"/>
                <w:szCs w:val="20"/>
                <w:lang w:eastAsia="lt-LT"/>
              </w:rPr>
            </w:pPr>
          </w:p>
          <w:p w14:paraId="3F594A80"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F8BDC2D" w14:textId="77777777" w:rsidR="003C2275" w:rsidRPr="004B3733" w:rsidRDefault="003C2275" w:rsidP="004D11AF">
            <w:pPr>
              <w:jc w:val="both"/>
              <w:rPr>
                <w:rFonts w:ascii="Times New Roman" w:hAnsi="Times New Roman"/>
                <w:bCs/>
                <w:sz w:val="20"/>
                <w:szCs w:val="20"/>
                <w:lang w:eastAsia="lt-LT"/>
              </w:rPr>
            </w:pPr>
          </w:p>
          <w:p w14:paraId="138A95B9"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9E98D9" w14:textId="77777777" w:rsidR="003C2275" w:rsidRPr="004B3733" w:rsidRDefault="003C2275" w:rsidP="004D11AF">
            <w:pPr>
              <w:jc w:val="both"/>
              <w:rPr>
                <w:rFonts w:ascii="Times New Roman" w:hAnsi="Times New Roman"/>
                <w:bCs/>
                <w:sz w:val="20"/>
                <w:szCs w:val="20"/>
                <w:lang w:eastAsia="lt-LT"/>
              </w:rPr>
            </w:pPr>
          </w:p>
          <w:p w14:paraId="4D5A90FA"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2) Dėl įsipareigojimų, susijusių su socialinio draudimo įmokų mokėjimu, įvykdymo iš Lietuvoje įsteigtų subjektų prašoma:</w:t>
            </w:r>
          </w:p>
          <w:p w14:paraId="26789FFD"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5" w:history="1">
              <w:r w:rsidRPr="004B3733">
                <w:rPr>
                  <w:rStyle w:val="Hipersaitas"/>
                  <w:bCs/>
                  <w:sz w:val="20"/>
                  <w:szCs w:val="20"/>
                  <w:lang w:eastAsia="lt-LT"/>
                </w:rPr>
                <w:t>http://draudejai.sodra.lt/draudeju_viesi_duomenys/</w:t>
              </w:r>
            </w:hyperlink>
            <w:r w:rsidRPr="004B3733">
              <w:rPr>
                <w:rFonts w:ascii="Times New Roman" w:hAnsi="Times New Roman"/>
                <w:bCs/>
                <w:sz w:val="20"/>
                <w:szCs w:val="20"/>
                <w:lang w:eastAsia="lt-LT"/>
              </w:rPr>
              <w:t>. Šie duomenys bus tikrinami paskutinę dokumentų pagal EBVPD pateikimo dieną.</w:t>
            </w:r>
          </w:p>
          <w:p w14:paraId="7C9E663A" w14:textId="77777777" w:rsidR="003C2275" w:rsidRPr="004B3733" w:rsidRDefault="003C2275" w:rsidP="004D11AF">
            <w:pPr>
              <w:jc w:val="both"/>
              <w:rPr>
                <w:rFonts w:ascii="Times New Roman" w:hAnsi="Times New Roman"/>
                <w:bCs/>
                <w:sz w:val="20"/>
                <w:szCs w:val="20"/>
                <w:lang w:eastAsia="lt-LT"/>
              </w:rPr>
            </w:pPr>
          </w:p>
          <w:p w14:paraId="63C4BD8C"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A89514" w14:textId="77777777" w:rsidR="003C2275" w:rsidRPr="004B3733" w:rsidRDefault="003C2275" w:rsidP="004D11AF">
            <w:pPr>
              <w:jc w:val="both"/>
              <w:rPr>
                <w:rFonts w:ascii="Times New Roman" w:hAnsi="Times New Roman"/>
                <w:bCs/>
                <w:sz w:val="20"/>
                <w:szCs w:val="20"/>
                <w:lang w:eastAsia="lt-LT"/>
              </w:rPr>
            </w:pPr>
          </w:p>
          <w:p w14:paraId="176BE55A"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4A734E" w14:textId="77777777" w:rsidR="003C2275" w:rsidRPr="004B3733" w:rsidRDefault="003C2275" w:rsidP="004D11AF">
            <w:pPr>
              <w:jc w:val="both"/>
              <w:rPr>
                <w:rFonts w:ascii="Times New Roman" w:hAnsi="Times New Roman"/>
                <w:bCs/>
                <w:sz w:val="20"/>
                <w:szCs w:val="20"/>
                <w:lang w:eastAsia="lt-LT"/>
              </w:rPr>
            </w:pPr>
          </w:p>
          <w:p w14:paraId="4036475C"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Iš ne Lietuvoje įsteigtų subjektų reikalaujama:</w:t>
            </w:r>
          </w:p>
          <w:p w14:paraId="7D5C6DF5"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 atitinkamos užsienio šalies kompetentingos institucijos dokumento.</w:t>
            </w:r>
          </w:p>
          <w:p w14:paraId="5DF35287" w14:textId="77777777" w:rsidR="003C2275" w:rsidRPr="004B3733" w:rsidRDefault="003C2275" w:rsidP="004D11AF">
            <w:pPr>
              <w:jc w:val="both"/>
              <w:rPr>
                <w:rFonts w:ascii="Times New Roman" w:hAnsi="Times New Roman"/>
                <w:bCs/>
                <w:sz w:val="20"/>
                <w:szCs w:val="20"/>
                <w:lang w:eastAsia="lt-LT"/>
              </w:rPr>
            </w:pPr>
          </w:p>
          <w:p w14:paraId="5AB1EF11"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72D39D6" w14:textId="77777777" w:rsidR="003C2275" w:rsidRPr="004B3733" w:rsidRDefault="003C2275" w:rsidP="004D11AF">
            <w:pPr>
              <w:jc w:val="both"/>
              <w:rPr>
                <w:rFonts w:ascii="Times New Roman" w:hAnsi="Times New Roman"/>
                <w:bCs/>
                <w:sz w:val="20"/>
                <w:szCs w:val="20"/>
                <w:lang w:eastAsia="lt-LT"/>
              </w:rPr>
            </w:pPr>
          </w:p>
          <w:p w14:paraId="1D10BEB4" w14:textId="77777777" w:rsidR="003C2275" w:rsidRPr="004B3733" w:rsidRDefault="003C2275" w:rsidP="004D11AF">
            <w:pPr>
              <w:tabs>
                <w:tab w:val="left" w:pos="0"/>
              </w:tabs>
              <w:jc w:val="both"/>
              <w:rPr>
                <w:rFonts w:ascii="Times New Roman" w:hAnsi="Times New Roman"/>
                <w:bCs/>
                <w:sz w:val="20"/>
                <w:szCs w:val="20"/>
                <w:lang w:eastAsia="lt-LT"/>
              </w:rPr>
            </w:pPr>
            <w:r w:rsidRPr="004B3733">
              <w:rPr>
                <w:rFonts w:ascii="Times New Roman" w:hAnsi="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C2275" w:rsidRPr="004B3733" w14:paraId="3D50C7CC" w14:textId="77777777" w:rsidTr="00161552">
        <w:tc>
          <w:tcPr>
            <w:tcW w:w="98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5130CAC7" w14:textId="77777777" w:rsidR="003C2275" w:rsidRPr="004B3733" w:rsidRDefault="003C2275" w:rsidP="004D11AF">
            <w:pPr>
              <w:jc w:val="both"/>
              <w:outlineLvl w:val="3"/>
              <w:rPr>
                <w:rFonts w:ascii="Times New Roman" w:hAnsi="Times New Roman"/>
                <w:i/>
                <w:sz w:val="20"/>
                <w:szCs w:val="20"/>
                <w:lang w:eastAsia="lt-LT"/>
              </w:rPr>
            </w:pPr>
            <w:r w:rsidRPr="004B3733">
              <w:rPr>
                <w:rFonts w:ascii="Times New Roman" w:hAnsi="Times New Roman"/>
                <w:b/>
                <w:i/>
                <w:sz w:val="20"/>
                <w:szCs w:val="20"/>
                <w:lang w:eastAsia="lt-LT"/>
              </w:rPr>
              <w:t>Pastaba:</w:t>
            </w:r>
          </w:p>
          <w:p w14:paraId="57E021E9" w14:textId="71D6D323" w:rsidR="003C2275" w:rsidRPr="004B3733" w:rsidRDefault="003C2275" w:rsidP="004D11AF">
            <w:pPr>
              <w:jc w:val="both"/>
              <w:outlineLvl w:val="3"/>
              <w:rPr>
                <w:rFonts w:ascii="Times New Roman" w:hAnsi="Times New Roman"/>
                <w:i/>
                <w:sz w:val="20"/>
                <w:szCs w:val="20"/>
                <w:lang w:eastAsia="lt-LT"/>
              </w:rPr>
            </w:pPr>
            <w:r w:rsidRPr="004B3733">
              <w:rPr>
                <w:rFonts w:ascii="Times New Roman" w:hAnsi="Times New Roman"/>
                <w:i/>
                <w:sz w:val="20"/>
                <w:szCs w:val="20"/>
                <w:lang w:eastAsia="lt-LT"/>
              </w:rPr>
              <w:t>* - Laikoma, kad tiekėjas nuteistas už šio 2.1 p.  nurodytą nusikalstamą veiką, kai dėl:</w:t>
            </w:r>
          </w:p>
          <w:p w14:paraId="4C81DDE2" w14:textId="77777777" w:rsidR="003C2275" w:rsidRPr="004B3733" w:rsidRDefault="003C2275" w:rsidP="004D11AF">
            <w:pPr>
              <w:jc w:val="both"/>
              <w:outlineLvl w:val="3"/>
              <w:rPr>
                <w:rFonts w:ascii="Times New Roman" w:hAnsi="Times New Roman"/>
                <w:i/>
                <w:sz w:val="20"/>
                <w:szCs w:val="20"/>
                <w:lang w:eastAsia="lt-LT"/>
              </w:rPr>
            </w:pPr>
            <w:r w:rsidRPr="004B3733">
              <w:rPr>
                <w:rFonts w:ascii="Times New Roman" w:hAnsi="Times New Roman"/>
                <w:i/>
                <w:sz w:val="20"/>
                <w:szCs w:val="20"/>
                <w:lang w:eastAsia="lt-LT"/>
              </w:rPr>
              <w:t>1) tiekėjo, kuris yra fizinis asmuo, per pastaruosius 5 metus buvo priimtas ir įsiteisėjęs apkaltinamasis teismo nuosprendis ir šis asmuo turi neišnykusį ar nepanaikintą teistumą;</w:t>
            </w:r>
          </w:p>
          <w:p w14:paraId="2D29F2B5" w14:textId="77777777" w:rsidR="003C2275" w:rsidRPr="004B3733" w:rsidRDefault="003C2275" w:rsidP="004D11AF">
            <w:pPr>
              <w:jc w:val="both"/>
              <w:rPr>
                <w:rFonts w:ascii="Times New Roman" w:hAnsi="Times New Roman"/>
                <w:bCs/>
                <w:i/>
                <w:sz w:val="20"/>
                <w:szCs w:val="20"/>
                <w:lang w:eastAsia="lt-LT"/>
              </w:rPr>
            </w:pPr>
            <w:r w:rsidRPr="004B3733">
              <w:rPr>
                <w:rFonts w:ascii="Times New Roman" w:hAnsi="Times New Roman"/>
                <w:i/>
                <w:sz w:val="20"/>
                <w:szCs w:val="20"/>
                <w:lang w:eastAsia="lt-LT"/>
              </w:rPr>
              <w:t xml:space="preserve">2) tiekėjo, kuris yra juridinis asmuo, kita organizacija ar jos padalinys, per pastaruosius 5 metus buvo priimtas ir įsiteisėjęs apkaltinamasis teismo nuosprendis arba galutinis administracinis sprendimas, jeigu toks sprendimas priimamas pagal tiekėjo šalies teisės aktų reikalavimus. </w:t>
            </w:r>
          </w:p>
        </w:tc>
      </w:tr>
      <w:tr w:rsidR="003C2275" w:rsidRPr="004B3733" w14:paraId="657F526F"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5F0D9FDE" w14:textId="596EEA69"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2.2.</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B01C9"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sz w:val="20"/>
                <w:szCs w:val="20"/>
                <w:lang w:eastAsia="lt-LT"/>
              </w:rPr>
              <w:t>Tiekėjas su kitais tiekėjais yra sudaręs susitarimų, kuriais siekiama iškreipti konkurenciją atliekamame pirkime, ir perkančioji organizacija dėl to turi įtikinamų duomenų.</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2940325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52" w:type="dxa"/>
            <w:tcBorders>
              <w:top w:val="single" w:sz="4" w:space="0" w:color="auto"/>
              <w:left w:val="single" w:sz="4" w:space="0" w:color="auto"/>
              <w:bottom w:val="single" w:sz="4" w:space="0" w:color="auto"/>
              <w:right w:val="single" w:sz="4" w:space="0" w:color="auto"/>
            </w:tcBorders>
            <w:shd w:val="clear" w:color="auto" w:fill="auto"/>
            <w:hideMark/>
          </w:tcPr>
          <w:p w14:paraId="1ED827E6"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įrodančių dokumentų nereikalaujama. Užtenka pateikto EBVPD.</w:t>
            </w:r>
          </w:p>
        </w:tc>
      </w:tr>
      <w:tr w:rsidR="003C2275" w:rsidRPr="004B3733" w14:paraId="096FC790"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608A48C9" w14:textId="0F23B25D"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2.3.</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tcPr>
          <w:p w14:paraId="3417266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7292005" w14:textId="77777777" w:rsidR="003C2275" w:rsidRPr="004B3733" w:rsidRDefault="003C2275" w:rsidP="004D11AF">
            <w:pPr>
              <w:jc w:val="both"/>
              <w:outlineLvl w:val="3"/>
              <w:rPr>
                <w:rFonts w:ascii="Times New Roman" w:hAnsi="Times New Roman"/>
                <w:sz w:val="20"/>
                <w:szCs w:val="20"/>
                <w:lang w:eastAsia="lt-LT"/>
              </w:rPr>
            </w:pP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7FBE6184"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552" w:type="dxa"/>
            <w:tcBorders>
              <w:top w:val="single" w:sz="4" w:space="0" w:color="auto"/>
              <w:left w:val="single" w:sz="4" w:space="0" w:color="auto"/>
              <w:bottom w:val="single" w:sz="4" w:space="0" w:color="auto"/>
              <w:right w:val="single" w:sz="4" w:space="0" w:color="auto"/>
            </w:tcBorders>
            <w:shd w:val="clear" w:color="auto" w:fill="auto"/>
            <w:hideMark/>
          </w:tcPr>
          <w:p w14:paraId="45AFEEF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įrodančių dokumentų nereikalaujama. Užtenka pateikto EBVPD.</w:t>
            </w:r>
          </w:p>
        </w:tc>
      </w:tr>
      <w:tr w:rsidR="003C2275" w:rsidRPr="004B3733" w14:paraId="0FECC09B"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20479184" w14:textId="677E42B2"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2.4.</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tcPr>
          <w:p w14:paraId="74A64340"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Buvo pažeista konkurencija, kaip nustatyta Viešųjų pirkimų įstatymo 27 straipsnio 3 ir 4 dalyse, ir atitinkamos padėties negalima ištaisyti.</w:t>
            </w:r>
          </w:p>
          <w:p w14:paraId="296EE756" w14:textId="77777777" w:rsidR="003C2275" w:rsidRPr="004B3733" w:rsidRDefault="003C2275" w:rsidP="004D11AF">
            <w:pPr>
              <w:jc w:val="both"/>
              <w:outlineLvl w:val="3"/>
              <w:rPr>
                <w:rFonts w:ascii="Times New Roman" w:hAnsi="Times New Roman"/>
                <w:sz w:val="20"/>
                <w:szCs w:val="20"/>
                <w:lang w:eastAsia="lt-LT"/>
              </w:rPr>
            </w:pP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1EAD961A"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52" w:type="dxa"/>
            <w:tcBorders>
              <w:top w:val="single" w:sz="4" w:space="0" w:color="auto"/>
              <w:left w:val="single" w:sz="4" w:space="0" w:color="auto"/>
              <w:bottom w:val="single" w:sz="4" w:space="0" w:color="auto"/>
              <w:right w:val="single" w:sz="4" w:space="0" w:color="auto"/>
            </w:tcBorders>
            <w:shd w:val="clear" w:color="auto" w:fill="auto"/>
            <w:hideMark/>
          </w:tcPr>
          <w:p w14:paraId="04641E5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Iš Lietuvoje įsteigtų subjektų įrodančių dokumentų nereikalaujama. Užtenka pateikto EBVPD.</w:t>
            </w:r>
          </w:p>
        </w:tc>
      </w:tr>
      <w:tr w:rsidR="003C2275" w:rsidRPr="004B3733" w14:paraId="14405135"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08A5BB5A" w14:textId="0E3E5AE6"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2.5.</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tcPr>
          <w:p w14:paraId="59111248" w14:textId="77777777" w:rsidR="003C2275" w:rsidRPr="004B3733" w:rsidRDefault="003C2275" w:rsidP="004D11AF">
            <w:pPr>
              <w:jc w:val="both"/>
              <w:rPr>
                <w:rFonts w:ascii="Times New Roman" w:eastAsia="Times New Roman" w:hAnsi="Times New Roman"/>
                <w:sz w:val="20"/>
                <w:szCs w:val="20"/>
              </w:rPr>
            </w:pPr>
            <w:r w:rsidRPr="004B3733">
              <w:rPr>
                <w:rFonts w:ascii="Times New Roman" w:eastAsia="Times New Roman" w:hAnsi="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F742E6" w14:textId="77777777" w:rsidR="003C2275" w:rsidRPr="004B3733" w:rsidRDefault="003C2275" w:rsidP="004D11AF">
            <w:pPr>
              <w:jc w:val="both"/>
              <w:rPr>
                <w:rFonts w:ascii="Times New Roman" w:eastAsia="Times New Roman" w:hAnsi="Times New Roman"/>
                <w:sz w:val="20"/>
                <w:szCs w:val="20"/>
              </w:rPr>
            </w:pPr>
            <w:r w:rsidRPr="004B3733">
              <w:rPr>
                <w:rFonts w:ascii="Times New Roman" w:eastAsia="Times New Roman" w:hAnsi="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6ECE5D39"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52" w:type="dxa"/>
            <w:tcBorders>
              <w:top w:val="single" w:sz="4" w:space="0" w:color="auto"/>
              <w:left w:val="single" w:sz="4" w:space="0" w:color="auto"/>
              <w:bottom w:val="single" w:sz="4" w:space="0" w:color="auto"/>
              <w:right w:val="single" w:sz="4" w:space="0" w:color="auto"/>
            </w:tcBorders>
            <w:shd w:val="clear" w:color="auto" w:fill="auto"/>
            <w:hideMark/>
          </w:tcPr>
          <w:p w14:paraId="7DDB54A8" w14:textId="77777777" w:rsidR="003C2275" w:rsidRPr="004B3733" w:rsidRDefault="003C2275" w:rsidP="004D11AF">
            <w:pPr>
              <w:jc w:val="both"/>
              <w:rPr>
                <w:rFonts w:ascii="Times New Roman" w:hAnsi="Times New Roman"/>
                <w:bCs/>
                <w:sz w:val="20"/>
                <w:szCs w:val="20"/>
              </w:rPr>
            </w:pPr>
            <w:r w:rsidRPr="004B3733">
              <w:rPr>
                <w:rFonts w:ascii="Times New Roman" w:hAnsi="Times New Roman"/>
                <w:bCs/>
                <w:sz w:val="20"/>
                <w:szCs w:val="20"/>
              </w:rPr>
              <w:t>Iš Lietuvoje įsteigtų subjektų įrodančių dokumentų nereikalaujama. Užtenka pateikto EBVPD.</w:t>
            </w:r>
          </w:p>
          <w:p w14:paraId="624BA219" w14:textId="77777777" w:rsidR="003C2275" w:rsidRPr="004B3733" w:rsidRDefault="003C2275" w:rsidP="004D11AF">
            <w:pPr>
              <w:jc w:val="both"/>
              <w:rPr>
                <w:rFonts w:ascii="Times New Roman" w:hAnsi="Times New Roman"/>
                <w:bCs/>
                <w:sz w:val="20"/>
                <w:szCs w:val="20"/>
              </w:rPr>
            </w:pPr>
          </w:p>
          <w:p w14:paraId="0A9676AC" w14:textId="77777777" w:rsidR="003C2275" w:rsidRPr="004B3733" w:rsidRDefault="003C2275" w:rsidP="004D11AF">
            <w:pPr>
              <w:jc w:val="both"/>
              <w:rPr>
                <w:rFonts w:ascii="Times New Roman" w:hAnsi="Times New Roman"/>
                <w:bCs/>
                <w:sz w:val="20"/>
                <w:szCs w:val="20"/>
              </w:rPr>
            </w:pPr>
            <w:r w:rsidRPr="004B3733">
              <w:rPr>
                <w:rFonts w:ascii="Times New Roman" w:hAnsi="Times New Roman"/>
                <w:bCs/>
                <w:sz w:val="20"/>
                <w:szCs w:val="20"/>
              </w:rPr>
              <w:t xml:space="preserve">Priimant sprendimus dėl tiekėjo pašalinimo iš pirkimo procedūros šiame punkte nurodytu pašalinimo pagrindu, gali būti atsižvelgiama į pagal VPĮ 91 straipsnį skelbiamą informaciją: </w:t>
            </w:r>
          </w:p>
          <w:p w14:paraId="495352F1" w14:textId="77777777" w:rsidR="003C2275" w:rsidRPr="004B3733" w:rsidRDefault="003C2275" w:rsidP="004D11AF">
            <w:pPr>
              <w:jc w:val="both"/>
              <w:rPr>
                <w:rFonts w:ascii="Times New Roman" w:hAnsi="Times New Roman"/>
                <w:bCs/>
                <w:sz w:val="20"/>
                <w:szCs w:val="20"/>
              </w:rPr>
            </w:pPr>
          </w:p>
          <w:p w14:paraId="1CA1B2B5" w14:textId="77777777" w:rsidR="003C2275" w:rsidRPr="004B3733" w:rsidRDefault="003C2275" w:rsidP="004D11AF">
            <w:pPr>
              <w:jc w:val="both"/>
              <w:rPr>
                <w:rFonts w:ascii="Times New Roman" w:hAnsi="Times New Roman"/>
                <w:bCs/>
                <w:sz w:val="20"/>
                <w:szCs w:val="20"/>
              </w:rPr>
            </w:pPr>
            <w:r w:rsidRPr="004B3733">
              <w:rPr>
                <w:rFonts w:ascii="Times New Roman" w:hAnsi="Times New Roman"/>
                <w:bCs/>
                <w:sz w:val="20"/>
                <w:szCs w:val="20"/>
              </w:rPr>
              <w:t>https://vpt.lrv.lt/lt/pasalinimo-pagrindai-1/nepatikimi-tiekejai-1</w:t>
            </w:r>
          </w:p>
          <w:p w14:paraId="0251845A" w14:textId="77777777" w:rsidR="003C2275" w:rsidRPr="004B3733" w:rsidRDefault="003C2275" w:rsidP="004D11AF">
            <w:pPr>
              <w:jc w:val="both"/>
              <w:rPr>
                <w:rFonts w:ascii="Times New Roman" w:eastAsia="Times New Roman" w:hAnsi="Times New Roman"/>
                <w:bCs/>
                <w:lang w:eastAsia="lt-LT"/>
              </w:rPr>
            </w:pPr>
            <w:r w:rsidRPr="004B3733">
              <w:rPr>
                <w:rFonts w:ascii="Times New Roman" w:hAnsi="Times New Roman"/>
                <w:bCs/>
                <w:sz w:val="20"/>
                <w:szCs w:val="20"/>
              </w:rPr>
              <w:t>https://vpt.lrv.lt/lt/pasalinimo-pagrindai-1/nepatikimu-koncesininku-sarasas-1/nepatikimu-koncesininku-sarasas</w:t>
            </w:r>
          </w:p>
          <w:p w14:paraId="0C4F25D3" w14:textId="77777777" w:rsidR="003C2275" w:rsidRPr="004B3733" w:rsidRDefault="003C2275" w:rsidP="004D11AF">
            <w:pPr>
              <w:jc w:val="both"/>
              <w:rPr>
                <w:rFonts w:ascii="Times New Roman" w:hAnsi="Times New Roman"/>
                <w:bCs/>
                <w:sz w:val="20"/>
                <w:szCs w:val="20"/>
                <w:lang w:eastAsia="lt-LT"/>
              </w:rPr>
            </w:pPr>
            <w:r w:rsidRPr="004B3733">
              <w:rPr>
                <w:rFonts w:ascii="Times New Roman" w:hAnsi="Times New Roman"/>
                <w:bCs/>
                <w:sz w:val="20"/>
                <w:szCs w:val="20"/>
                <w:lang w:eastAsia="lt-LT"/>
              </w:rPr>
              <w:t>Šie duomenys bus tikrinami paskutinę dokumentų pagal EBVPD pateikimo dieną.</w:t>
            </w:r>
          </w:p>
          <w:p w14:paraId="536ABAD0" w14:textId="77777777" w:rsidR="003C2275" w:rsidRPr="004B3733" w:rsidRDefault="003C2275" w:rsidP="004D11AF">
            <w:pPr>
              <w:jc w:val="both"/>
              <w:rPr>
                <w:rFonts w:ascii="Times New Roman" w:hAnsi="Times New Roman"/>
                <w:bCs/>
                <w:sz w:val="20"/>
                <w:szCs w:val="20"/>
                <w:lang w:eastAsia="lt-LT"/>
              </w:rPr>
            </w:pPr>
          </w:p>
          <w:p w14:paraId="408DA002" w14:textId="77777777" w:rsidR="003C2275" w:rsidRPr="004B3733" w:rsidRDefault="003C2275" w:rsidP="004D11AF">
            <w:pPr>
              <w:rPr>
                <w:rFonts w:ascii="Times New Roman" w:hAnsi="Times New Roman"/>
                <w:bCs/>
                <w:sz w:val="20"/>
                <w:szCs w:val="20"/>
                <w:lang w:eastAsia="lt-LT"/>
              </w:rPr>
            </w:pPr>
          </w:p>
        </w:tc>
      </w:tr>
      <w:tr w:rsidR="003C2275" w:rsidRPr="004B3733" w14:paraId="3305C93E"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027827FD" w14:textId="0931E953"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2.6.</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A2BE32" w14:textId="77777777" w:rsidR="003C2275" w:rsidRPr="004B3733" w:rsidRDefault="003C2275" w:rsidP="004D11AF">
            <w:pPr>
              <w:jc w:val="both"/>
              <w:rPr>
                <w:rFonts w:ascii="Times New Roman" w:eastAsia="Times New Roman" w:hAnsi="Times New Roman"/>
                <w:color w:val="000000"/>
                <w:sz w:val="20"/>
                <w:szCs w:val="20"/>
                <w:lang w:eastAsia="lt-LT"/>
              </w:rPr>
            </w:pPr>
            <w:bookmarkStart w:id="0" w:name="_Hlk90543908"/>
            <w:r w:rsidRPr="004B3733">
              <w:rPr>
                <w:rFonts w:ascii="Times New Roman" w:hAnsi="Times New Roman"/>
                <w:color w:val="000000"/>
                <w:sz w:val="20"/>
                <w:szCs w:val="20"/>
                <w:lang w:eastAsia="lt-LT"/>
              </w:rPr>
              <w:t>T</w:t>
            </w:r>
            <w:r w:rsidRPr="004B3733">
              <w:rPr>
                <w:rFonts w:ascii="Times New Roman" w:eastAsia="Times New Roman" w:hAnsi="Times New Roman"/>
                <w:color w:val="000000"/>
                <w:sz w:val="20"/>
                <w:szCs w:val="20"/>
                <w:shd w:val="clear" w:color="auto" w:fill="FFFFFF"/>
                <w:lang w:eastAsia="lt-LT"/>
              </w:rPr>
              <w:t>iekėjas yra padaręs rimtą profesinį pažeidimą, dėl kurio perkančioji organizacija abejoja tiekėjo sąžiningumu, kai jis:</w:t>
            </w:r>
          </w:p>
          <w:p w14:paraId="3C67613A" w14:textId="77777777" w:rsidR="003C2275" w:rsidRPr="004B3733" w:rsidRDefault="003C2275" w:rsidP="003C2275">
            <w:pPr>
              <w:pStyle w:val="Sraopastraipa"/>
              <w:numPr>
                <w:ilvl w:val="0"/>
                <w:numId w:val="3"/>
              </w:numPr>
              <w:ind w:left="0" w:firstLine="34"/>
              <w:jc w:val="both"/>
              <w:rPr>
                <w:rFonts w:ascii="Times New Roman" w:hAnsi="Times New Roman"/>
                <w:color w:val="000000"/>
                <w:sz w:val="20"/>
                <w:lang w:eastAsia="lt-LT"/>
              </w:rPr>
            </w:pPr>
            <w:bookmarkStart w:id="1" w:name="part_1365393836a441bc89bb6d6bc03851af"/>
            <w:bookmarkEnd w:id="1"/>
            <w:r w:rsidRPr="004B3733">
              <w:rPr>
                <w:rFonts w:ascii="Times New Roman" w:hAnsi="Times New Roman"/>
                <w:color w:val="000000"/>
                <w:sz w:val="20"/>
                <w:lang w:eastAsia="lt-LT"/>
              </w:rPr>
              <w:t>yra padaręs finansinės atskaitomybės ir audito teisės aktų pažeidimą ir nuo jo padarymo dienos praėjo mažiau kaip vieni metai;</w:t>
            </w:r>
          </w:p>
          <w:p w14:paraId="6509CF7A" w14:textId="77777777" w:rsidR="003C2275" w:rsidRPr="004B3733" w:rsidRDefault="003C2275" w:rsidP="004D11AF">
            <w:pPr>
              <w:jc w:val="both"/>
              <w:rPr>
                <w:rFonts w:ascii="Times New Roman" w:eastAsia="Times New Roman" w:hAnsi="Times New Roman"/>
                <w:color w:val="000000"/>
                <w:sz w:val="20"/>
                <w:szCs w:val="20"/>
                <w:lang w:eastAsia="lt-LT"/>
              </w:rPr>
            </w:pPr>
          </w:p>
          <w:p w14:paraId="7BCC296D" w14:textId="77777777" w:rsidR="003C2275" w:rsidRPr="004B3733" w:rsidRDefault="003C2275" w:rsidP="004D11AF">
            <w:pPr>
              <w:jc w:val="both"/>
              <w:rPr>
                <w:rFonts w:ascii="Times New Roman" w:eastAsia="Times New Roman" w:hAnsi="Times New Roman"/>
                <w:b/>
                <w:color w:val="000000"/>
                <w:sz w:val="20"/>
                <w:szCs w:val="20"/>
                <w:shd w:val="clear" w:color="auto" w:fill="FFFFFF"/>
                <w:lang w:eastAsia="lt-LT"/>
              </w:rPr>
            </w:pPr>
            <w:bookmarkStart w:id="2" w:name="part_554576649fec494785b3c3228df3c3b3"/>
            <w:bookmarkEnd w:id="2"/>
            <w:r w:rsidRPr="004B3733">
              <w:rPr>
                <w:rFonts w:ascii="Times New Roman" w:eastAsia="Times New Roman" w:hAnsi="Times New Roman"/>
                <w:color w:val="000000"/>
                <w:sz w:val="20"/>
                <w:szCs w:val="20"/>
                <w:shd w:val="clear" w:color="auto" w:fill="FFFFFF"/>
                <w:lang w:eastAsia="lt-LT"/>
              </w:rPr>
              <w:t>b) neatitinka minimalių patikimo mokesčių mokėtojo kriterijų, nustatytų Lietuvos Respublikos mokesčių administravimo įstatymo 40</w:t>
            </w:r>
            <w:r w:rsidRPr="004B3733">
              <w:rPr>
                <w:rFonts w:ascii="Times New Roman" w:eastAsia="Times New Roman" w:hAnsi="Times New Roman"/>
                <w:color w:val="000000"/>
                <w:sz w:val="20"/>
                <w:szCs w:val="20"/>
                <w:shd w:val="clear" w:color="auto" w:fill="FFFFFF"/>
                <w:vertAlign w:val="superscript"/>
                <w:lang w:eastAsia="lt-LT"/>
              </w:rPr>
              <w:t>1</w:t>
            </w:r>
            <w:r w:rsidRPr="004B3733">
              <w:rPr>
                <w:rFonts w:ascii="Times New Roman" w:eastAsia="Times New Roman" w:hAnsi="Times New Roman"/>
                <w:color w:val="000000"/>
                <w:sz w:val="20"/>
                <w:szCs w:val="20"/>
                <w:shd w:val="clear" w:color="auto" w:fill="FFFFFF"/>
                <w:lang w:eastAsia="lt-LT"/>
              </w:rPr>
              <w:t> straipsnio 1 dalyje. Taikant šį tiekėjo pašalinimo iš pirkimo procedūros pagrindą, vadovaujamasi Lietuvos Respublikos mokesčių administravimo įstatymo 40</w:t>
            </w:r>
            <w:r w:rsidRPr="004B3733">
              <w:rPr>
                <w:rFonts w:ascii="Times New Roman" w:eastAsia="Times New Roman" w:hAnsi="Times New Roman"/>
                <w:color w:val="000000"/>
                <w:sz w:val="20"/>
                <w:szCs w:val="20"/>
                <w:shd w:val="clear" w:color="auto" w:fill="FFFFFF"/>
                <w:vertAlign w:val="superscript"/>
                <w:lang w:eastAsia="lt-LT"/>
              </w:rPr>
              <w:t>1</w:t>
            </w:r>
            <w:r w:rsidRPr="004B3733">
              <w:rPr>
                <w:rFonts w:ascii="Times New Roman" w:eastAsia="Times New Roman" w:hAnsi="Times New Roman"/>
                <w:color w:val="000000"/>
                <w:sz w:val="20"/>
                <w:szCs w:val="20"/>
                <w:shd w:val="clear" w:color="auto" w:fill="FFFFFF"/>
                <w:lang w:eastAsia="lt-LT"/>
              </w:rPr>
              <w:t> straipsnio 1 dalyje nustatytais terminais, juos skaičiuojant nuo Mokesčių administravimo įstatymo 40</w:t>
            </w:r>
            <w:r w:rsidRPr="004B3733">
              <w:rPr>
                <w:rFonts w:ascii="Times New Roman" w:eastAsia="Times New Roman" w:hAnsi="Times New Roman"/>
                <w:color w:val="000000"/>
                <w:sz w:val="20"/>
                <w:szCs w:val="20"/>
                <w:shd w:val="clear" w:color="auto" w:fill="FFFFFF"/>
                <w:vertAlign w:val="superscript"/>
                <w:lang w:eastAsia="lt-LT"/>
              </w:rPr>
              <w:t>1</w:t>
            </w:r>
            <w:r w:rsidRPr="004B3733">
              <w:rPr>
                <w:rFonts w:ascii="Times New Roman" w:eastAsia="Times New Roman" w:hAnsi="Times New Roman"/>
                <w:color w:val="000000"/>
                <w:sz w:val="20"/>
                <w:szCs w:val="20"/>
                <w:shd w:val="clear" w:color="auto" w:fill="FFFFFF"/>
                <w:lang w:eastAsia="lt-LT"/>
              </w:rPr>
              <w:t xml:space="preserve"> straipsnio 1 dalyje nurodytų pažeidimų padarymo dienos, </w:t>
            </w:r>
            <w:r w:rsidRPr="004B3733">
              <w:rPr>
                <w:rFonts w:ascii="Times New Roman" w:eastAsia="Times New Roman" w:hAnsi="Times New Roman"/>
                <w:b/>
                <w:color w:val="000000"/>
                <w:sz w:val="20"/>
                <w:szCs w:val="20"/>
                <w:shd w:val="clear" w:color="auto" w:fill="FFFFFF"/>
                <w:lang w:eastAsia="lt-LT"/>
              </w:rPr>
              <w:t>tačiau visais atvejais šie terminai negali būti ilgesni negu 3 metai;</w:t>
            </w:r>
            <w:bookmarkStart w:id="3" w:name="part_7c4ba431d38a40dbad0f2eb2d1c58827"/>
            <w:bookmarkEnd w:id="3"/>
          </w:p>
          <w:p w14:paraId="790F0AF9" w14:textId="77777777" w:rsidR="003C2275" w:rsidRPr="004B3733" w:rsidRDefault="003C2275" w:rsidP="004D11AF">
            <w:pPr>
              <w:jc w:val="both"/>
              <w:rPr>
                <w:rFonts w:ascii="Times New Roman" w:eastAsia="Times New Roman" w:hAnsi="Times New Roman"/>
                <w:color w:val="000000"/>
                <w:sz w:val="20"/>
                <w:szCs w:val="20"/>
                <w:lang w:eastAsia="lt-LT"/>
              </w:rPr>
            </w:pPr>
            <w:r w:rsidRPr="004B3733">
              <w:rPr>
                <w:rFonts w:ascii="Times New Roman" w:eastAsia="Times New Roman" w:hAnsi="Times New Roman"/>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0"/>
          <w:p w14:paraId="5124F701" w14:textId="77777777" w:rsidR="003C2275" w:rsidRPr="004B3733" w:rsidRDefault="003C2275" w:rsidP="004D11AF">
            <w:pPr>
              <w:jc w:val="both"/>
              <w:rPr>
                <w:rFonts w:ascii="Times New Roman" w:hAnsi="Times New Roman"/>
                <w:bCs/>
                <w:color w:val="000000"/>
                <w:sz w:val="20"/>
                <w:szCs w:val="20"/>
                <w:lang w:eastAsia="lt-LT"/>
              </w:rPr>
            </w:pP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1224C7A5" w14:textId="77777777" w:rsidR="003C2275" w:rsidRPr="004B3733" w:rsidRDefault="003C2275" w:rsidP="004D11AF">
            <w:pPr>
              <w:jc w:val="both"/>
              <w:rPr>
                <w:rFonts w:ascii="Times New Roman" w:hAnsi="Times New Roman"/>
                <w:sz w:val="20"/>
                <w:szCs w:val="20"/>
                <w:lang w:eastAsia="lt-LT"/>
              </w:rPr>
            </w:pPr>
          </w:p>
          <w:p w14:paraId="280BB619"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C skirsnio „Su nemokumu, interesų konfliktu ar profesiniais nusižengimais susiję pagrindai“ punktas „C11. Rimti profesiniai pažeidimai VPĮ 46 str. 4 d. 7 p.“</w:t>
            </w:r>
          </w:p>
          <w:p w14:paraId="6455968D" w14:textId="77777777" w:rsidR="003C2275" w:rsidRPr="004B3733" w:rsidRDefault="003C2275" w:rsidP="004D11AF">
            <w:pPr>
              <w:jc w:val="both"/>
              <w:rPr>
                <w:rFonts w:ascii="Times New Roman" w:hAnsi="Times New Roman"/>
                <w:sz w:val="20"/>
                <w:szCs w:val="20"/>
                <w:lang w:eastAsia="lt-LT"/>
              </w:rPr>
            </w:pPr>
          </w:p>
          <w:p w14:paraId="427D8546" w14:textId="77777777" w:rsidR="003C2275" w:rsidRPr="004B3733" w:rsidRDefault="003C2275" w:rsidP="004D11AF">
            <w:pPr>
              <w:jc w:val="both"/>
              <w:rPr>
                <w:rFonts w:ascii="Times New Roman" w:hAnsi="Times New Roman"/>
                <w:sz w:val="20"/>
                <w:szCs w:val="20"/>
                <w:lang w:eastAsia="lt-LT"/>
              </w:rPr>
            </w:pPr>
          </w:p>
          <w:p w14:paraId="646EB767" w14:textId="77777777" w:rsidR="003C2275" w:rsidRPr="004B3733" w:rsidRDefault="003C2275" w:rsidP="004D11AF">
            <w:pPr>
              <w:jc w:val="both"/>
              <w:rPr>
                <w:rFonts w:ascii="Times New Roman" w:hAnsi="Times New Roman"/>
                <w:sz w:val="20"/>
                <w:szCs w:val="20"/>
                <w:lang w:eastAsia="lt-LT"/>
              </w:rPr>
            </w:pPr>
          </w:p>
          <w:p w14:paraId="067ED69E" w14:textId="77777777" w:rsidR="003C2275" w:rsidRPr="004B3733" w:rsidRDefault="003C2275" w:rsidP="004D11AF">
            <w:pPr>
              <w:jc w:val="both"/>
              <w:rPr>
                <w:rFonts w:ascii="Times New Roman" w:hAnsi="Times New Roman"/>
                <w:sz w:val="20"/>
                <w:szCs w:val="20"/>
                <w:lang w:eastAsia="lt-LT"/>
              </w:rPr>
            </w:pPr>
          </w:p>
          <w:p w14:paraId="4AFC29F7" w14:textId="77777777" w:rsidR="003C2275" w:rsidRPr="004B3733" w:rsidRDefault="003C2275" w:rsidP="004D11AF">
            <w:pPr>
              <w:jc w:val="both"/>
              <w:rPr>
                <w:rFonts w:ascii="Times New Roman" w:hAnsi="Times New Roman"/>
                <w:sz w:val="20"/>
                <w:szCs w:val="20"/>
                <w:lang w:eastAsia="lt-LT"/>
              </w:rPr>
            </w:pPr>
          </w:p>
          <w:p w14:paraId="46E2B5E8" w14:textId="77777777" w:rsidR="003C2275" w:rsidRPr="004B3733" w:rsidRDefault="003C2275" w:rsidP="004D11AF">
            <w:pPr>
              <w:jc w:val="both"/>
              <w:rPr>
                <w:rFonts w:ascii="Times New Roman" w:hAnsi="Times New Roman"/>
                <w:sz w:val="20"/>
                <w:szCs w:val="20"/>
                <w:lang w:eastAsia="lt-LT"/>
              </w:rPr>
            </w:pPr>
          </w:p>
          <w:p w14:paraId="02696292" w14:textId="77777777" w:rsidR="003C2275" w:rsidRPr="004B3733" w:rsidRDefault="003C2275" w:rsidP="004D11AF">
            <w:pPr>
              <w:jc w:val="both"/>
              <w:rPr>
                <w:rFonts w:ascii="Times New Roman" w:hAnsi="Times New Roman"/>
                <w:sz w:val="20"/>
                <w:szCs w:val="20"/>
                <w:lang w:eastAsia="lt-LT"/>
              </w:rPr>
            </w:pPr>
          </w:p>
          <w:p w14:paraId="1FF733FD" w14:textId="77777777" w:rsidR="003C2275" w:rsidRPr="004B3733" w:rsidRDefault="003C2275" w:rsidP="004D11AF">
            <w:pPr>
              <w:jc w:val="both"/>
              <w:rPr>
                <w:rFonts w:ascii="Times New Roman" w:hAnsi="Times New Roman"/>
                <w:sz w:val="20"/>
                <w:szCs w:val="20"/>
                <w:lang w:eastAsia="lt-LT"/>
              </w:rPr>
            </w:pPr>
          </w:p>
          <w:p w14:paraId="6992262F" w14:textId="77777777" w:rsidR="003C2275" w:rsidRPr="004B3733" w:rsidRDefault="003C2275" w:rsidP="004D11AF">
            <w:pPr>
              <w:jc w:val="both"/>
              <w:rPr>
                <w:rFonts w:ascii="Times New Roman" w:hAnsi="Times New Roman"/>
                <w:sz w:val="20"/>
                <w:szCs w:val="20"/>
                <w:lang w:eastAsia="lt-LT"/>
              </w:rPr>
            </w:pPr>
          </w:p>
          <w:p w14:paraId="26CFCF8A" w14:textId="77777777" w:rsidR="003C2275" w:rsidRPr="004B3733" w:rsidRDefault="003C2275" w:rsidP="004D11AF">
            <w:pPr>
              <w:jc w:val="both"/>
              <w:rPr>
                <w:rFonts w:ascii="Times New Roman" w:hAnsi="Times New Roman"/>
                <w:sz w:val="20"/>
                <w:szCs w:val="20"/>
                <w:lang w:eastAsia="lt-LT"/>
              </w:rPr>
            </w:pPr>
          </w:p>
          <w:p w14:paraId="0D599B48" w14:textId="77777777" w:rsidR="003C2275" w:rsidRPr="004B3733" w:rsidRDefault="003C2275" w:rsidP="004D11AF">
            <w:pPr>
              <w:jc w:val="both"/>
              <w:rPr>
                <w:rFonts w:ascii="Times New Roman" w:hAnsi="Times New Roman"/>
                <w:sz w:val="20"/>
                <w:szCs w:val="20"/>
                <w:lang w:eastAsia="lt-LT"/>
              </w:rPr>
            </w:pPr>
          </w:p>
          <w:p w14:paraId="41A6CAD5" w14:textId="77777777" w:rsidR="003C2275" w:rsidRPr="004B3733" w:rsidRDefault="003C2275" w:rsidP="004D11AF">
            <w:pPr>
              <w:jc w:val="both"/>
              <w:rPr>
                <w:rFonts w:ascii="Times New Roman" w:hAnsi="Times New Roman"/>
                <w:sz w:val="20"/>
                <w:szCs w:val="20"/>
                <w:lang w:eastAsia="lt-LT"/>
              </w:rPr>
            </w:pPr>
          </w:p>
          <w:p w14:paraId="36C037A1" w14:textId="77777777" w:rsidR="003C2275" w:rsidRPr="004B3733" w:rsidRDefault="003C2275" w:rsidP="004D11AF">
            <w:pPr>
              <w:jc w:val="both"/>
              <w:rPr>
                <w:rFonts w:ascii="Times New Roman" w:hAnsi="Times New Roman"/>
                <w:sz w:val="20"/>
                <w:szCs w:val="20"/>
                <w:lang w:eastAsia="lt-LT"/>
              </w:rPr>
            </w:pPr>
          </w:p>
          <w:p w14:paraId="0722E4B2" w14:textId="77777777" w:rsidR="003C2275" w:rsidRPr="004B3733" w:rsidRDefault="003C2275" w:rsidP="004D11AF">
            <w:pPr>
              <w:jc w:val="both"/>
              <w:rPr>
                <w:rFonts w:ascii="Times New Roman" w:hAnsi="Times New Roman"/>
                <w:sz w:val="20"/>
                <w:szCs w:val="20"/>
                <w:lang w:eastAsia="lt-LT"/>
              </w:rPr>
            </w:pPr>
          </w:p>
          <w:p w14:paraId="60AC45E5" w14:textId="77777777" w:rsidR="003C2275" w:rsidRPr="004B3733" w:rsidRDefault="003C2275" w:rsidP="004D11AF">
            <w:pPr>
              <w:jc w:val="both"/>
              <w:rPr>
                <w:rFonts w:ascii="Times New Roman" w:hAnsi="Times New Roman"/>
                <w:sz w:val="20"/>
                <w:szCs w:val="20"/>
                <w:lang w:eastAsia="lt-LT"/>
              </w:rPr>
            </w:pPr>
          </w:p>
          <w:p w14:paraId="4C025C19" w14:textId="77777777" w:rsidR="003C2275" w:rsidRPr="004B3733" w:rsidRDefault="003C2275" w:rsidP="004D11AF">
            <w:pPr>
              <w:jc w:val="both"/>
              <w:rPr>
                <w:rFonts w:ascii="Times New Roman" w:hAnsi="Times New Roman"/>
                <w:sz w:val="20"/>
                <w:szCs w:val="20"/>
                <w:lang w:eastAsia="lt-LT"/>
              </w:rPr>
            </w:pPr>
          </w:p>
          <w:p w14:paraId="1194193B" w14:textId="77777777" w:rsidR="003C2275" w:rsidRPr="004B3733" w:rsidRDefault="003C2275" w:rsidP="004D11AF">
            <w:pPr>
              <w:jc w:val="both"/>
              <w:rPr>
                <w:rFonts w:ascii="Times New Roman" w:hAnsi="Times New Roman"/>
                <w:sz w:val="20"/>
                <w:szCs w:val="20"/>
                <w:lang w:eastAsia="lt-LT"/>
              </w:rPr>
            </w:pPr>
          </w:p>
          <w:p w14:paraId="7998A05B" w14:textId="77777777" w:rsidR="003C2275" w:rsidRPr="004B3733" w:rsidRDefault="003C2275" w:rsidP="004D11AF">
            <w:pPr>
              <w:jc w:val="both"/>
              <w:rPr>
                <w:rFonts w:ascii="Times New Roman" w:hAnsi="Times New Roman"/>
                <w:sz w:val="20"/>
                <w:szCs w:val="20"/>
                <w:lang w:eastAsia="lt-LT"/>
              </w:rPr>
            </w:pPr>
          </w:p>
          <w:p w14:paraId="6F4CBE8A" w14:textId="77777777" w:rsidR="003C2275" w:rsidRPr="004B3733" w:rsidRDefault="003C2275" w:rsidP="004D11AF">
            <w:pPr>
              <w:jc w:val="both"/>
              <w:rPr>
                <w:rFonts w:ascii="Times New Roman" w:hAnsi="Times New Roman"/>
                <w:sz w:val="20"/>
                <w:szCs w:val="20"/>
                <w:lang w:eastAsia="lt-LT"/>
              </w:rPr>
            </w:pPr>
          </w:p>
          <w:p w14:paraId="6E369B28" w14:textId="77777777" w:rsidR="003C2275" w:rsidRPr="004B3733" w:rsidRDefault="003C2275" w:rsidP="004D11AF">
            <w:pPr>
              <w:jc w:val="both"/>
              <w:rPr>
                <w:rFonts w:ascii="Times New Roman" w:hAnsi="Times New Roman"/>
                <w:sz w:val="20"/>
                <w:szCs w:val="20"/>
                <w:lang w:eastAsia="lt-LT"/>
              </w:rPr>
            </w:pPr>
          </w:p>
          <w:p w14:paraId="3FEB4471" w14:textId="77777777" w:rsidR="003C2275" w:rsidRPr="004B3733" w:rsidRDefault="003C2275" w:rsidP="004D11AF">
            <w:pPr>
              <w:jc w:val="both"/>
              <w:rPr>
                <w:rFonts w:ascii="Times New Roman" w:hAnsi="Times New Roman"/>
                <w:sz w:val="20"/>
                <w:szCs w:val="20"/>
                <w:lang w:eastAsia="lt-LT"/>
              </w:rPr>
            </w:pPr>
          </w:p>
          <w:p w14:paraId="3FAD8715" w14:textId="77777777" w:rsidR="003C2275" w:rsidRPr="004B3733" w:rsidRDefault="003C2275" w:rsidP="004D11AF">
            <w:pPr>
              <w:jc w:val="both"/>
              <w:rPr>
                <w:rFonts w:ascii="Times New Roman" w:hAnsi="Times New Roman"/>
                <w:sz w:val="20"/>
                <w:szCs w:val="20"/>
                <w:lang w:eastAsia="lt-LT"/>
              </w:rPr>
            </w:pPr>
          </w:p>
          <w:p w14:paraId="7F23F6E8" w14:textId="77777777" w:rsidR="003C2275" w:rsidRPr="004B3733" w:rsidRDefault="003C2275" w:rsidP="004D11AF">
            <w:pPr>
              <w:jc w:val="both"/>
              <w:rPr>
                <w:rFonts w:ascii="Times New Roman" w:hAnsi="Times New Roman"/>
                <w:sz w:val="20"/>
                <w:szCs w:val="20"/>
                <w:lang w:eastAsia="lt-LT"/>
              </w:rPr>
            </w:pPr>
          </w:p>
          <w:p w14:paraId="21C43106" w14:textId="77777777" w:rsidR="003C2275" w:rsidRPr="004B3733" w:rsidRDefault="003C2275" w:rsidP="004D11AF">
            <w:pPr>
              <w:jc w:val="both"/>
              <w:rPr>
                <w:rFonts w:ascii="Times New Roman" w:hAnsi="Times New Roman"/>
                <w:sz w:val="20"/>
                <w:szCs w:val="20"/>
                <w:lang w:eastAsia="lt-LT"/>
              </w:rPr>
            </w:pPr>
          </w:p>
          <w:p w14:paraId="7E9967B3" w14:textId="77777777" w:rsidR="003C2275" w:rsidRPr="004B3733" w:rsidRDefault="003C2275" w:rsidP="004D11AF">
            <w:pPr>
              <w:jc w:val="both"/>
              <w:rPr>
                <w:rFonts w:ascii="Times New Roman" w:hAnsi="Times New Roman"/>
                <w:sz w:val="20"/>
                <w:szCs w:val="20"/>
                <w:lang w:eastAsia="lt-LT"/>
              </w:rPr>
            </w:pPr>
          </w:p>
          <w:p w14:paraId="5E2C4AE4" w14:textId="77777777" w:rsidR="003C2275" w:rsidRPr="004B3733" w:rsidRDefault="003C2275" w:rsidP="004D11AF">
            <w:pPr>
              <w:jc w:val="both"/>
              <w:rPr>
                <w:rFonts w:ascii="Times New Roman" w:hAnsi="Times New Roman"/>
                <w:sz w:val="20"/>
                <w:szCs w:val="20"/>
                <w:lang w:eastAsia="lt-LT"/>
              </w:rPr>
            </w:pPr>
          </w:p>
          <w:p w14:paraId="6441F93F" w14:textId="77777777" w:rsidR="003C2275" w:rsidRPr="004B3733" w:rsidRDefault="003C2275" w:rsidP="004D11AF">
            <w:pPr>
              <w:jc w:val="both"/>
              <w:rPr>
                <w:rFonts w:ascii="Times New Roman" w:hAnsi="Times New Roman"/>
                <w:sz w:val="20"/>
                <w:szCs w:val="20"/>
                <w:lang w:eastAsia="lt-LT"/>
              </w:rPr>
            </w:pPr>
          </w:p>
        </w:tc>
        <w:tc>
          <w:tcPr>
            <w:tcW w:w="4552" w:type="dxa"/>
            <w:tcBorders>
              <w:top w:val="single" w:sz="4" w:space="0" w:color="auto"/>
              <w:left w:val="single" w:sz="4" w:space="0" w:color="auto"/>
              <w:bottom w:val="single" w:sz="4" w:space="0" w:color="auto"/>
              <w:right w:val="single" w:sz="4" w:space="0" w:color="auto"/>
            </w:tcBorders>
            <w:shd w:val="clear" w:color="auto" w:fill="auto"/>
            <w:hideMark/>
          </w:tcPr>
          <w:p w14:paraId="5203DFB8" w14:textId="77777777" w:rsidR="003C2275" w:rsidRPr="004B3733" w:rsidRDefault="003C2275" w:rsidP="004D11AF">
            <w:pPr>
              <w:jc w:val="both"/>
              <w:rPr>
                <w:rFonts w:ascii="Times New Roman" w:hAnsi="Times New Roman"/>
                <w:b/>
                <w:sz w:val="20"/>
                <w:szCs w:val="20"/>
                <w:lang w:eastAsia="lt-LT"/>
              </w:rPr>
            </w:pPr>
          </w:p>
          <w:p w14:paraId="589EA540" w14:textId="77777777" w:rsidR="003C2275" w:rsidRPr="004B3733" w:rsidRDefault="003C2275" w:rsidP="004D11AF">
            <w:pPr>
              <w:jc w:val="both"/>
              <w:rPr>
                <w:rFonts w:ascii="Times New Roman" w:hAnsi="Times New Roman"/>
                <w:b/>
                <w:sz w:val="20"/>
                <w:szCs w:val="20"/>
                <w:lang w:eastAsia="lt-LT"/>
              </w:rPr>
            </w:pPr>
            <w:r w:rsidRPr="004B3733">
              <w:rPr>
                <w:rFonts w:ascii="Times New Roman" w:hAnsi="Times New Roman"/>
                <w:b/>
                <w:sz w:val="20"/>
                <w:szCs w:val="20"/>
                <w:lang w:eastAsia="lt-LT"/>
              </w:rPr>
              <w:t>Dėl a) papunkčio:</w:t>
            </w:r>
          </w:p>
          <w:p w14:paraId="5936635D"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6" w:history="1">
              <w:r w:rsidRPr="004B3733">
                <w:rPr>
                  <w:rStyle w:val="Hipersaitas"/>
                  <w:sz w:val="20"/>
                  <w:szCs w:val="20"/>
                  <w:lang w:eastAsia="lt-LT"/>
                </w:rPr>
                <w:t>https://www.registrucentras.lt/jar/p/index.php</w:t>
              </w:r>
            </w:hyperlink>
            <w:r w:rsidRPr="004B3733">
              <w:rPr>
                <w:rFonts w:ascii="Times New Roman" w:hAnsi="Times New Roman"/>
                <w:sz w:val="20"/>
                <w:szCs w:val="20"/>
                <w:lang w:eastAsia="lt-LT"/>
              </w:rPr>
              <w:t xml:space="preserve"> </w:t>
            </w:r>
          </w:p>
          <w:p w14:paraId="168EBBD5"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paskelbtą informaciją, taip pat į šiame informaciniame pranešime pateiktą informaciją:</w:t>
            </w:r>
          </w:p>
          <w:p w14:paraId="7CC89412" w14:textId="77777777" w:rsidR="003C2275" w:rsidRPr="004B3733" w:rsidRDefault="003C2275" w:rsidP="004D11AF">
            <w:pPr>
              <w:jc w:val="both"/>
              <w:rPr>
                <w:rFonts w:ascii="Times New Roman" w:hAnsi="Times New Roman"/>
                <w:b/>
                <w:sz w:val="20"/>
                <w:szCs w:val="20"/>
                <w:lang w:eastAsia="lt-LT"/>
              </w:rPr>
            </w:pPr>
            <w:hyperlink r:id="rId7" w:history="1">
              <w:r w:rsidRPr="004B3733">
                <w:rPr>
                  <w:rStyle w:val="Hipersaitas"/>
                  <w:sz w:val="20"/>
                  <w:szCs w:val="20"/>
                  <w:lang w:eastAsia="lt-LT"/>
                </w:rPr>
                <w:t>https://vpt.lrv.lt/lt/naujienos/finansiniu-ataskaitu-nepateikimas-gali-tapti-kliutimi-dalyvauti-viesuosiuose-pirkimuose</w:t>
              </w:r>
            </w:hyperlink>
            <w:r w:rsidRPr="004B3733">
              <w:rPr>
                <w:rFonts w:ascii="Times New Roman" w:hAnsi="Times New Roman"/>
                <w:sz w:val="20"/>
                <w:szCs w:val="20"/>
                <w:lang w:eastAsia="lt-LT"/>
              </w:rPr>
              <w:t xml:space="preserve"> </w:t>
            </w:r>
          </w:p>
          <w:p w14:paraId="35E5717F" w14:textId="77777777" w:rsidR="003C2275" w:rsidRPr="004B3733" w:rsidRDefault="003C2275" w:rsidP="004D11AF">
            <w:pPr>
              <w:jc w:val="both"/>
              <w:rPr>
                <w:rFonts w:ascii="Times New Roman" w:hAnsi="Times New Roman"/>
                <w:b/>
                <w:sz w:val="20"/>
                <w:szCs w:val="20"/>
                <w:lang w:eastAsia="lt-LT"/>
              </w:rPr>
            </w:pPr>
          </w:p>
          <w:p w14:paraId="3E3FF1D3" w14:textId="77777777" w:rsidR="003C2275" w:rsidRPr="004B3733" w:rsidRDefault="003C2275" w:rsidP="004D11AF">
            <w:pPr>
              <w:jc w:val="both"/>
              <w:rPr>
                <w:rFonts w:ascii="Times New Roman" w:hAnsi="Times New Roman"/>
                <w:b/>
                <w:sz w:val="20"/>
                <w:szCs w:val="20"/>
                <w:lang w:eastAsia="lt-LT"/>
              </w:rPr>
            </w:pPr>
            <w:r w:rsidRPr="004B3733">
              <w:rPr>
                <w:rFonts w:ascii="Times New Roman" w:hAnsi="Times New Roman"/>
                <w:b/>
                <w:sz w:val="20"/>
                <w:szCs w:val="20"/>
                <w:lang w:eastAsia="lt-LT"/>
              </w:rPr>
              <w:t>Dėl b) papunkčio:</w:t>
            </w:r>
          </w:p>
          <w:p w14:paraId="362CF994" w14:textId="77777777" w:rsidR="003C2275" w:rsidRPr="004B3733" w:rsidRDefault="003C2275" w:rsidP="004D11AF">
            <w:pPr>
              <w:jc w:val="both"/>
              <w:rPr>
                <w:rFonts w:ascii="Times New Roman" w:hAnsi="Times New Roman"/>
                <w:sz w:val="20"/>
                <w:szCs w:val="20"/>
              </w:rPr>
            </w:pPr>
          </w:p>
          <w:p w14:paraId="766F7901" w14:textId="77777777" w:rsidR="003C2275" w:rsidRPr="004B3733" w:rsidRDefault="003C2275" w:rsidP="004D11AF">
            <w:pPr>
              <w:jc w:val="both"/>
              <w:rPr>
                <w:rFonts w:ascii="Times New Roman" w:hAnsi="Times New Roman"/>
                <w:sz w:val="20"/>
                <w:szCs w:val="20"/>
              </w:rPr>
            </w:pPr>
            <w:r w:rsidRPr="004B3733">
              <w:rPr>
                <w:rFonts w:ascii="Times New Roman" w:hAnsi="Times New Roman"/>
                <w:sz w:val="20"/>
                <w:szCs w:val="20"/>
              </w:rPr>
              <w:t>Iš Lietuvoje įsteigtų subjektų įrodančių dokumentų nereikalaujama. Užtenka pateikto EBVPD.</w:t>
            </w:r>
          </w:p>
          <w:p w14:paraId="2D821E31" w14:textId="77777777" w:rsidR="003C2275" w:rsidRPr="004B3733" w:rsidRDefault="003C2275" w:rsidP="004D11AF">
            <w:pPr>
              <w:jc w:val="both"/>
              <w:rPr>
                <w:rFonts w:ascii="Times New Roman" w:hAnsi="Times New Roman"/>
                <w:sz w:val="20"/>
                <w:szCs w:val="20"/>
              </w:rPr>
            </w:pPr>
            <w:r w:rsidRPr="004B3733">
              <w:rPr>
                <w:rFonts w:ascii="Times New Roman" w:hAnsi="Times New Roman"/>
                <w:sz w:val="20"/>
                <w:szCs w:val="20"/>
              </w:rPr>
              <w:t xml:space="preserve">Priimant sprendimus dėl tiekėjo pašalinimo iš pirkimo procedūros šiame punkte nurodytu pašalinimo pagrindu, be kita ko, atsižvelgiama į nacionalinėje duomenų bazėje adresu </w:t>
            </w:r>
            <w:hyperlink r:id="rId8" w:history="1">
              <w:r w:rsidRPr="004B3733">
                <w:rPr>
                  <w:rStyle w:val="Hipersaitas"/>
                  <w:rFonts w:ascii="Calibri" w:hAnsi="Calibri"/>
                  <w:sz w:val="20"/>
                  <w:szCs w:val="20"/>
                </w:rPr>
                <w:t>https://www.vmi.lt/evmi/mokesciu-moketoju-informacija</w:t>
              </w:r>
            </w:hyperlink>
            <w:r w:rsidRPr="004B3733">
              <w:rPr>
                <w:rFonts w:ascii="Times New Roman" w:hAnsi="Times New Roman"/>
                <w:sz w:val="20"/>
                <w:szCs w:val="20"/>
              </w:rPr>
              <w:t xml:space="preserve">  skelbiamą informaciją.</w:t>
            </w:r>
          </w:p>
          <w:p w14:paraId="73CCF6F8"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Šie duomenys bus tikrinami paskutinę dokumentų pagal EBVPD pateikimo dieną.</w:t>
            </w:r>
          </w:p>
          <w:p w14:paraId="192B78A4"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33BFD876" w14:textId="77777777" w:rsidR="003C2275" w:rsidRPr="004B3733" w:rsidRDefault="003C2275" w:rsidP="004D11AF">
            <w:pPr>
              <w:jc w:val="both"/>
              <w:rPr>
                <w:rFonts w:ascii="Times New Roman" w:hAnsi="Times New Roman"/>
                <w:sz w:val="20"/>
                <w:szCs w:val="20"/>
                <w:lang w:eastAsia="lt-LT"/>
              </w:rPr>
            </w:pPr>
          </w:p>
          <w:p w14:paraId="68659E7C" w14:textId="77777777" w:rsidR="003C2275" w:rsidRPr="004B3733" w:rsidRDefault="003C2275" w:rsidP="004D11AF">
            <w:pPr>
              <w:jc w:val="both"/>
              <w:rPr>
                <w:rFonts w:ascii="Times New Roman" w:hAnsi="Times New Roman"/>
                <w:b/>
                <w:sz w:val="20"/>
                <w:szCs w:val="20"/>
                <w:lang w:eastAsia="lt-LT"/>
              </w:rPr>
            </w:pPr>
            <w:r w:rsidRPr="004B3733">
              <w:rPr>
                <w:rFonts w:ascii="Times New Roman" w:hAnsi="Times New Roman"/>
                <w:b/>
                <w:sz w:val="20"/>
                <w:szCs w:val="20"/>
                <w:lang w:eastAsia="lt-LT"/>
              </w:rPr>
              <w:t>Dėl c) punkto:</w:t>
            </w:r>
          </w:p>
          <w:p w14:paraId="1D7DF508" w14:textId="77777777" w:rsidR="003C2275" w:rsidRPr="004B3733" w:rsidRDefault="003C2275" w:rsidP="004D11AF">
            <w:pPr>
              <w:jc w:val="both"/>
              <w:rPr>
                <w:rFonts w:ascii="Times New Roman" w:hAnsi="Times New Roman"/>
                <w:sz w:val="20"/>
                <w:szCs w:val="20"/>
              </w:rPr>
            </w:pPr>
            <w:r w:rsidRPr="004B3733">
              <w:rPr>
                <w:rFonts w:ascii="Times New Roman" w:hAnsi="Times New Roman"/>
                <w:sz w:val="20"/>
                <w:szCs w:val="20"/>
              </w:rPr>
              <w:t>Iš Lietuvoje įsteigtų subjektų įrodančių dokumentų nereikalaujama. Užtenka pateikto EBVPD.</w:t>
            </w:r>
          </w:p>
          <w:p w14:paraId="042E02A9" w14:textId="77777777" w:rsidR="003C2275" w:rsidRPr="004B3733" w:rsidRDefault="003C2275" w:rsidP="004D11AF">
            <w:pPr>
              <w:jc w:val="both"/>
              <w:rPr>
                <w:rFonts w:ascii="Times New Roman" w:hAnsi="Times New Roman"/>
                <w:sz w:val="20"/>
                <w:szCs w:val="20"/>
              </w:rPr>
            </w:pPr>
            <w:r w:rsidRPr="004B3733">
              <w:rPr>
                <w:rFonts w:ascii="Times New Roman" w:hAnsi="Times New Roman"/>
                <w:sz w:val="20"/>
                <w:szCs w:val="20"/>
              </w:rPr>
              <w:t xml:space="preserve">Priimant sprendimus dėl tiekėjo pašalinimo iš pirkimo procedūros šiame punkte nurodytu pašalinimo pagrindu, be kita ko, atsižvelgiama į nacionalinėje duomenų bazėje adresu: </w:t>
            </w:r>
          </w:p>
          <w:p w14:paraId="7428BD32" w14:textId="77777777" w:rsidR="003C2275" w:rsidRPr="004B3733" w:rsidRDefault="003C2275" w:rsidP="004D11AF">
            <w:pPr>
              <w:jc w:val="both"/>
              <w:rPr>
                <w:rFonts w:ascii="Verdana" w:eastAsia="Times New Roman" w:hAnsi="Verdana"/>
                <w:lang w:eastAsia="lt-LT"/>
              </w:rPr>
            </w:pPr>
            <w:hyperlink r:id="rId9" w:history="1">
              <w:r w:rsidRPr="004B3733">
                <w:rPr>
                  <w:rStyle w:val="Hipersaitas"/>
                  <w:sz w:val="20"/>
                  <w:szCs w:val="20"/>
                </w:rPr>
                <w:t>https://kt.gov.lt/lt/atviri-duomenys/diskvalifikavimas-is-viesuju-pirkimu</w:t>
              </w:r>
            </w:hyperlink>
            <w:r w:rsidRPr="004B3733">
              <w:rPr>
                <w:rFonts w:ascii="Times New Roman" w:hAnsi="Times New Roman"/>
                <w:sz w:val="20"/>
                <w:szCs w:val="20"/>
              </w:rPr>
              <w:t xml:space="preserve"> skelbiamą informaciją. </w:t>
            </w:r>
            <w:r w:rsidRPr="004B3733">
              <w:rPr>
                <w:rFonts w:ascii="Verdana" w:eastAsia="Times New Roman" w:hAnsi="Verdana"/>
                <w:lang w:eastAsia="lt-LT"/>
              </w:rPr>
              <w:t xml:space="preserve"> </w:t>
            </w:r>
          </w:p>
          <w:p w14:paraId="59EF2305"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Šie duomenys bus tikrinami paskutinę dokumentų pagal EBVPD pateikimo dieną.</w:t>
            </w:r>
          </w:p>
          <w:p w14:paraId="461F5A65"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3BDBBDE4" w14:textId="77777777" w:rsidR="003C2275" w:rsidRPr="004B3733" w:rsidRDefault="003C2275" w:rsidP="004D11AF">
            <w:pPr>
              <w:jc w:val="both"/>
              <w:rPr>
                <w:rFonts w:ascii="Times New Roman" w:hAnsi="Times New Roman"/>
                <w:sz w:val="20"/>
                <w:szCs w:val="20"/>
                <w:lang w:eastAsia="lt-LT"/>
              </w:rPr>
            </w:pPr>
          </w:p>
          <w:p w14:paraId="7810AE90" w14:textId="77777777" w:rsidR="003C2275" w:rsidRPr="004B3733" w:rsidRDefault="003C2275" w:rsidP="004D11AF">
            <w:pPr>
              <w:jc w:val="both"/>
              <w:rPr>
                <w:rFonts w:ascii="Times New Roman" w:hAnsi="Times New Roman"/>
                <w:sz w:val="20"/>
                <w:szCs w:val="20"/>
                <w:lang w:eastAsia="lt-LT"/>
              </w:rPr>
            </w:pPr>
          </w:p>
        </w:tc>
      </w:tr>
      <w:tr w:rsidR="003C2275" w:rsidRPr="004B3733" w14:paraId="655549FD"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tcPr>
          <w:p w14:paraId="00061DFA" w14:textId="5AD0B85E"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2.7.</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tcPr>
          <w:p w14:paraId="05B8BA1E"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C8D084"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F42141"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52" w:type="dxa"/>
            <w:vMerge w:val="restart"/>
            <w:tcBorders>
              <w:top w:val="single" w:sz="4" w:space="0" w:color="auto"/>
              <w:left w:val="single" w:sz="4" w:space="0" w:color="auto"/>
              <w:right w:val="single" w:sz="4" w:space="0" w:color="auto"/>
            </w:tcBorders>
            <w:shd w:val="clear" w:color="auto" w:fill="auto"/>
          </w:tcPr>
          <w:p w14:paraId="44AC7EF3"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52" w:type="dxa"/>
            <w:vMerge w:val="restart"/>
            <w:tcBorders>
              <w:top w:val="single" w:sz="4" w:space="0" w:color="auto"/>
              <w:left w:val="single" w:sz="4" w:space="0" w:color="auto"/>
              <w:right w:val="single" w:sz="4" w:space="0" w:color="auto"/>
            </w:tcBorders>
            <w:shd w:val="clear" w:color="auto" w:fill="auto"/>
          </w:tcPr>
          <w:p w14:paraId="288EFCEE" w14:textId="77777777" w:rsidR="003C2275" w:rsidRPr="004B3733" w:rsidRDefault="003C2275" w:rsidP="004D11AF">
            <w:pPr>
              <w:jc w:val="both"/>
              <w:rPr>
                <w:rFonts w:ascii="Times New Roman" w:hAnsi="Times New Roman"/>
                <w:bCs/>
                <w:sz w:val="20"/>
                <w:szCs w:val="20"/>
              </w:rPr>
            </w:pPr>
            <w:r w:rsidRPr="004B3733">
              <w:rPr>
                <w:rFonts w:ascii="Times New Roman" w:hAnsi="Times New Roman"/>
                <w:bCs/>
                <w:sz w:val="20"/>
                <w:szCs w:val="20"/>
              </w:rPr>
              <w:t>Iš Lietuvoje įsteigtų subjektų įrodančių dokumentų nereikalaujama. Užtenka pateikto EBVPD.</w:t>
            </w:r>
          </w:p>
          <w:p w14:paraId="108A0956" w14:textId="77777777" w:rsidR="003C2275" w:rsidRPr="004B3733" w:rsidRDefault="003C2275" w:rsidP="004D11AF">
            <w:pPr>
              <w:jc w:val="both"/>
              <w:rPr>
                <w:rFonts w:ascii="Times New Roman" w:hAnsi="Times New Roman"/>
                <w:bCs/>
                <w:sz w:val="20"/>
                <w:szCs w:val="20"/>
              </w:rPr>
            </w:pPr>
            <w:r w:rsidRPr="004B3733">
              <w:rPr>
                <w:rFonts w:ascii="Times New Roman" w:hAnsi="Times New Roman"/>
                <w:bCs/>
                <w:sz w:val="20"/>
                <w:szCs w:val="20"/>
              </w:rPr>
              <w:t xml:space="preserve">Priimant sprendimus dėl tiekėjo pašalinimo iš pirkimo procedūros šiame punkte nurodytu pašalinimo pagrindu, be kita ko, gali būti atsižvelgiama į pagal VPĮ 52 straipsnį skelbiamą informaciją: </w:t>
            </w:r>
          </w:p>
          <w:p w14:paraId="1A94D7AD" w14:textId="77777777" w:rsidR="003C2275" w:rsidRPr="004B3733" w:rsidRDefault="003C2275" w:rsidP="004D11AF">
            <w:pPr>
              <w:jc w:val="both"/>
              <w:rPr>
                <w:rFonts w:ascii="Times New Roman" w:hAnsi="Times New Roman"/>
                <w:bCs/>
                <w:sz w:val="20"/>
                <w:szCs w:val="20"/>
              </w:rPr>
            </w:pPr>
            <w:hyperlink r:id="rId10" w:history="1">
              <w:r w:rsidRPr="004B3733">
                <w:rPr>
                  <w:rStyle w:val="Hipersaitas"/>
                  <w:bCs/>
                  <w:sz w:val="20"/>
                  <w:szCs w:val="20"/>
                </w:rPr>
                <w:t>https://vpt.lrv.lt/melaginga-informacija-pateikusiu-tiekeju-sarasas-3</w:t>
              </w:r>
            </w:hyperlink>
            <w:r w:rsidRPr="004B3733">
              <w:rPr>
                <w:rFonts w:ascii="Times New Roman" w:hAnsi="Times New Roman"/>
                <w:bCs/>
                <w:sz w:val="20"/>
                <w:szCs w:val="20"/>
              </w:rPr>
              <w:t xml:space="preserve"> </w:t>
            </w:r>
          </w:p>
          <w:p w14:paraId="5B22BA7F"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Šie duomenys bus tikrinami paskutinę dokumentų pagal EBVPD pateikimo dieną.</w:t>
            </w:r>
          </w:p>
          <w:p w14:paraId="5E59923F" w14:textId="77777777" w:rsidR="003C2275" w:rsidRPr="004B3733" w:rsidRDefault="003C2275" w:rsidP="004D11AF">
            <w:pPr>
              <w:jc w:val="both"/>
              <w:rPr>
                <w:rFonts w:ascii="Times New Roman" w:hAnsi="Times New Roman"/>
                <w:sz w:val="20"/>
                <w:szCs w:val="20"/>
                <w:lang w:eastAsia="lt-LT"/>
              </w:rPr>
            </w:pPr>
          </w:p>
          <w:p w14:paraId="2D4C5B3F" w14:textId="77777777" w:rsidR="003C2275" w:rsidRPr="004B3733" w:rsidRDefault="003C2275" w:rsidP="004D11AF">
            <w:pPr>
              <w:jc w:val="both"/>
              <w:rPr>
                <w:rFonts w:ascii="Times New Roman" w:hAnsi="Times New Roman"/>
                <w:sz w:val="20"/>
                <w:szCs w:val="20"/>
                <w:lang w:eastAsia="lt-LT"/>
              </w:rPr>
            </w:pPr>
          </w:p>
        </w:tc>
      </w:tr>
      <w:tr w:rsidR="003C2275" w:rsidRPr="004B3733" w14:paraId="2DCDBBEC" w14:textId="77777777" w:rsidTr="00161552">
        <w:tc>
          <w:tcPr>
            <w:tcW w:w="745" w:type="dxa"/>
            <w:tcBorders>
              <w:top w:val="single" w:sz="4" w:space="0" w:color="auto"/>
              <w:left w:val="single" w:sz="4" w:space="0" w:color="auto"/>
              <w:bottom w:val="single" w:sz="4" w:space="0" w:color="auto"/>
              <w:right w:val="single" w:sz="4" w:space="0" w:color="auto"/>
            </w:tcBorders>
            <w:shd w:val="clear" w:color="auto" w:fill="auto"/>
          </w:tcPr>
          <w:p w14:paraId="14046167" w14:textId="143DD63A" w:rsidR="003C2275" w:rsidRPr="004B3733" w:rsidRDefault="003C2275" w:rsidP="004D11AF">
            <w:pPr>
              <w:rPr>
                <w:rFonts w:ascii="Times New Roman" w:hAnsi="Times New Roman"/>
                <w:sz w:val="20"/>
                <w:szCs w:val="20"/>
                <w:lang w:eastAsia="lt-LT"/>
              </w:rPr>
            </w:pPr>
            <w:r w:rsidRPr="004B3733">
              <w:rPr>
                <w:rFonts w:ascii="Times New Roman" w:hAnsi="Times New Roman"/>
                <w:sz w:val="20"/>
                <w:szCs w:val="20"/>
                <w:lang w:eastAsia="lt-LT"/>
              </w:rPr>
              <w:t>2.8.</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tcPr>
          <w:p w14:paraId="071974E1" w14:textId="77777777" w:rsidR="003C2275" w:rsidRPr="004B3733" w:rsidRDefault="003C2275" w:rsidP="004D11AF">
            <w:pPr>
              <w:jc w:val="both"/>
              <w:rPr>
                <w:rFonts w:ascii="Times New Roman" w:hAnsi="Times New Roman"/>
                <w:sz w:val="20"/>
                <w:szCs w:val="20"/>
                <w:lang w:eastAsia="lt-LT"/>
              </w:rPr>
            </w:pPr>
            <w:r w:rsidRPr="004B3733">
              <w:rPr>
                <w:rFonts w:ascii="Times New Roman" w:hAnsi="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52" w:type="dxa"/>
            <w:vMerge/>
            <w:tcBorders>
              <w:left w:val="single" w:sz="4" w:space="0" w:color="auto"/>
              <w:bottom w:val="single" w:sz="4" w:space="0" w:color="auto"/>
              <w:right w:val="single" w:sz="4" w:space="0" w:color="auto"/>
            </w:tcBorders>
            <w:shd w:val="clear" w:color="auto" w:fill="auto"/>
          </w:tcPr>
          <w:p w14:paraId="76A581A6" w14:textId="77777777" w:rsidR="003C2275" w:rsidRPr="004B3733" w:rsidRDefault="003C2275" w:rsidP="004D11AF">
            <w:pPr>
              <w:jc w:val="both"/>
              <w:rPr>
                <w:rFonts w:ascii="Times New Roman" w:hAnsi="Times New Roman"/>
                <w:sz w:val="20"/>
                <w:szCs w:val="20"/>
                <w:lang w:eastAsia="lt-LT"/>
              </w:rPr>
            </w:pPr>
          </w:p>
        </w:tc>
        <w:tc>
          <w:tcPr>
            <w:tcW w:w="4552" w:type="dxa"/>
            <w:vMerge/>
            <w:tcBorders>
              <w:left w:val="single" w:sz="4" w:space="0" w:color="auto"/>
              <w:bottom w:val="single" w:sz="4" w:space="0" w:color="auto"/>
              <w:right w:val="single" w:sz="4" w:space="0" w:color="auto"/>
            </w:tcBorders>
            <w:shd w:val="clear" w:color="auto" w:fill="auto"/>
          </w:tcPr>
          <w:p w14:paraId="466BBA0F" w14:textId="77777777" w:rsidR="003C2275" w:rsidRPr="004B3733" w:rsidRDefault="003C2275" w:rsidP="004D11AF">
            <w:pPr>
              <w:jc w:val="both"/>
              <w:rPr>
                <w:rFonts w:ascii="Times New Roman" w:hAnsi="Times New Roman"/>
                <w:sz w:val="20"/>
                <w:szCs w:val="20"/>
                <w:lang w:eastAsia="lt-LT"/>
              </w:rPr>
            </w:pPr>
          </w:p>
        </w:tc>
      </w:tr>
    </w:tbl>
    <w:p w14:paraId="6AA1242E" w14:textId="77777777" w:rsidR="003C2275" w:rsidRDefault="003C2275" w:rsidP="003C2275">
      <w:pPr>
        <w:widowControl w:val="0"/>
        <w:tabs>
          <w:tab w:val="left" w:pos="1134"/>
        </w:tabs>
        <w:autoSpaceDE w:val="0"/>
        <w:adjustRightInd w:val="0"/>
        <w:rPr>
          <w:rFonts w:ascii="Times New Roman" w:hAnsi="Times New Roman" w:cs="Times New Roman"/>
          <w:i/>
          <w:lang w:eastAsia="lt-LT"/>
        </w:rPr>
      </w:pPr>
    </w:p>
    <w:sectPr w:rsidR="003C22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120076743">
    <w:abstractNumId w:val="0"/>
  </w:num>
  <w:num w:numId="2" w16cid:durableId="1396925872">
    <w:abstractNumId w:val="2"/>
  </w:num>
  <w:num w:numId="3" w16cid:durableId="91235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F6"/>
    <w:rsid w:val="00034CC4"/>
    <w:rsid w:val="00070312"/>
    <w:rsid w:val="00161552"/>
    <w:rsid w:val="00191AF6"/>
    <w:rsid w:val="00197861"/>
    <w:rsid w:val="003B45B9"/>
    <w:rsid w:val="003C2275"/>
    <w:rsid w:val="005F4A74"/>
    <w:rsid w:val="005F6BD7"/>
    <w:rsid w:val="006F4B7D"/>
    <w:rsid w:val="0073379D"/>
    <w:rsid w:val="00783C16"/>
    <w:rsid w:val="0079326B"/>
    <w:rsid w:val="007A0D64"/>
    <w:rsid w:val="00810208"/>
    <w:rsid w:val="00883B76"/>
    <w:rsid w:val="008E11C4"/>
    <w:rsid w:val="009428DF"/>
    <w:rsid w:val="00987636"/>
    <w:rsid w:val="00A339AC"/>
    <w:rsid w:val="00A74373"/>
    <w:rsid w:val="00AA67D3"/>
    <w:rsid w:val="00AE3C70"/>
    <w:rsid w:val="00B242CD"/>
    <w:rsid w:val="00BA77B5"/>
    <w:rsid w:val="00C96BAC"/>
    <w:rsid w:val="00D12862"/>
    <w:rsid w:val="00E63D51"/>
    <w:rsid w:val="00EE7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customStyle="1" w:styleId="Neapdorotaspaminjimas1">
    <w:name w:val="Neapdorotas paminėjimas1"/>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C2275"/>
    <w:rPr>
      <w:rFonts w:ascii="TimesLT" w:eastAsia="Times New Roman" w:hAnsi="TimesLT"/>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3C2275"/>
    <w:pPr>
      <w:spacing w:after="0" w:line="240" w:lineRule="auto"/>
      <w:ind w:left="720"/>
      <w:contextualSpacing/>
    </w:pPr>
    <w:rPr>
      <w:rFonts w:ascii="TimesLT" w:eastAsia="Times New Roman"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s://vpt.lrv.lt/lt/naujienos/finansiniu-ataskaitu-nepateikimas-gali-tapti-kliutimi-dalyvauti-viesuosiuose-pirkimu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ucentras.lt/jar/p/index.php" TargetMode="External"/><Relationship Id="rId11" Type="http://schemas.openxmlformats.org/officeDocument/2006/relationships/fontTable" Target="fontTable.xml"/><Relationship Id="rId5" Type="http://schemas.openxmlformats.org/officeDocument/2006/relationships/hyperlink" Target="http://draudejai.sodra.lt/draudeju_viesi_duomenys/" TargetMode="External"/><Relationship Id="rId10"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19183</Words>
  <Characters>10935</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Violeta Ambrazevičienė</cp:lastModifiedBy>
  <cp:revision>6</cp:revision>
  <dcterms:created xsi:type="dcterms:W3CDTF">2024-12-23T13:55:00Z</dcterms:created>
  <dcterms:modified xsi:type="dcterms:W3CDTF">2025-01-31T07:37:00Z</dcterms:modified>
</cp:coreProperties>
</file>