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right="-178"/>
        <w:jc w:val="right"/>
        <w:rPr/>
      </w:pPr>
      <w:r>
        <w:rPr>
          <w:b/>
        </w:rPr>
        <w:t>Atviro konkurso sąlygų</w:t>
      </w:r>
    </w:p>
    <w:p>
      <w:pPr>
        <w:pStyle w:val="Normal"/>
        <w:ind w:hanging="0" w:right="-178"/>
        <w:jc w:val="right"/>
        <w:rPr/>
      </w:pPr>
      <w:r>
        <w:rPr>
          <w:b/>
        </w:rPr>
        <w:t xml:space="preserve">2 priedas </w:t>
      </w:r>
    </w:p>
    <w:p>
      <w:pPr>
        <w:pStyle w:val="Normal"/>
        <w:ind w:hanging="0" w:right="-178"/>
        <w:jc w:val="center"/>
        <w:rPr/>
      </w:pPr>
      <w:r>
        <w:rPr/>
      </w:r>
    </w:p>
    <w:p>
      <w:pPr>
        <w:pStyle w:val="Normal"/>
        <w:ind w:hanging="0" w:right="-178"/>
        <w:jc w:val="center"/>
        <w:rPr/>
      </w:pPr>
      <w:r>
        <w:rPr/>
        <w:t>Herbas arba prekių ženklas</w:t>
      </w:r>
    </w:p>
    <w:p>
      <w:pPr>
        <w:pStyle w:val="Normal"/>
        <w:ind w:hanging="0" w:right="-178"/>
        <w:jc w:val="center"/>
        <w:rPr/>
      </w:pPr>
      <w:r>
        <w:rPr/>
        <w:t>(Tiekėjo pavadinimas)</w:t>
      </w:r>
    </w:p>
    <w:p>
      <w:pPr>
        <w:pStyle w:val="Normal"/>
        <w:ind w:hanging="0" w:right="-178"/>
        <w:jc w:val="center"/>
        <w:rPr/>
      </w:pPr>
      <w:r>
        <w:rPr/>
      </w:r>
    </w:p>
    <w:p>
      <w:pPr>
        <w:pStyle w:val="Normal"/>
        <w:ind w:hanging="0" w:right="-178"/>
        <w:jc w:val="center"/>
        <w:rPr/>
      </w:pPr>
      <w:r>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pPr>
        <w:pStyle w:val="Normal"/>
        <w:jc w:val="both"/>
        <w:rPr/>
      </w:pPr>
      <w:r>
        <w:rPr/>
      </w:r>
    </w:p>
    <w:p>
      <w:pPr>
        <w:pStyle w:val="Normal"/>
        <w:ind w:hanging="0" w:left="142"/>
        <w:rPr/>
      </w:pPr>
      <w:r>
        <w:rPr>
          <w:i/>
        </w:rPr>
        <w:t>UAB „Klaipėdos rajono energija“</w:t>
      </w:r>
    </w:p>
    <w:p>
      <w:pPr>
        <w:pStyle w:val="Normal"/>
        <w:ind w:hanging="0" w:left="142"/>
        <w:jc w:val="both"/>
        <w:rPr/>
      </w:pPr>
      <w:r>
        <w:rPr/>
      </w:r>
    </w:p>
    <w:p>
      <w:pPr>
        <w:pStyle w:val="Normal"/>
        <w:ind w:hanging="0" w:left="142"/>
        <w:jc w:val="both"/>
        <w:rPr/>
      </w:pPr>
      <w:r>
        <w:rPr/>
      </w:r>
    </w:p>
    <w:p>
      <w:pPr>
        <w:pStyle w:val="Normal"/>
        <w:jc w:val="center"/>
        <w:rPr/>
      </w:pPr>
      <w:r>
        <w:rPr>
          <w:b/>
        </w:rPr>
        <w:t>PASIŪLYMAS</w:t>
      </w:r>
    </w:p>
    <w:p>
      <w:pPr>
        <w:pStyle w:val="Normal"/>
        <w:tabs>
          <w:tab w:val="clear" w:pos="720"/>
          <w:tab w:val="right" w:pos="8640" w:leader="underscore"/>
        </w:tabs>
        <w:jc w:val="center"/>
        <w:rPr/>
      </w:pPr>
      <w:r>
        <w:rPr>
          <w:b/>
          <w:lang w:eastAsia="lt-LT"/>
        </w:rPr>
        <w:t xml:space="preserve"> </w:t>
      </w:r>
      <w:r>
        <w:rPr>
          <w:b/>
          <w:lang w:eastAsia="lt-LT"/>
        </w:rPr>
        <w:t xml:space="preserve">DĖL </w:t>
      </w:r>
      <w:r>
        <w:rPr>
          <w:b/>
        </w:rPr>
        <w:t>GAMTINIŲ DUJŲ, JŲ PERDAVIMO IR SKIRSTYMO PASLAUGŲ PIRKIMO</w:t>
      </w:r>
    </w:p>
    <w:p>
      <w:pPr>
        <w:pStyle w:val="Normal"/>
        <w:jc w:val="center"/>
        <w:rPr/>
      </w:pPr>
      <w:r>
        <w:rPr/>
        <w:t>_____________</w:t>
      </w:r>
    </w:p>
    <w:p>
      <w:pPr>
        <w:pStyle w:val="Normal"/>
        <w:jc w:val="center"/>
        <w:rPr/>
      </w:pPr>
      <w:r>
        <w:rPr/>
        <w:t>(Data)</w:t>
      </w:r>
    </w:p>
    <w:p>
      <w:pPr>
        <w:pStyle w:val="Normal"/>
        <w:jc w:val="center"/>
        <w:rPr/>
      </w:pPr>
      <w:r>
        <w:rPr/>
        <w:t>______________</w:t>
      </w:r>
    </w:p>
    <w:p>
      <w:pPr>
        <w:pStyle w:val="Normal"/>
        <w:jc w:val="center"/>
        <w:rPr/>
      </w:pPr>
      <w:r>
        <w:rPr/>
        <w:t>(Sudarymo vieta)</w:t>
      </w:r>
    </w:p>
    <w:p>
      <w:pPr>
        <w:pStyle w:val="Normal"/>
        <w:jc w:val="both"/>
        <w:rPr/>
      </w:pPr>
      <w:r>
        <w:rPr/>
      </w:r>
    </w:p>
    <w:tbl>
      <w:tblPr>
        <w:tblW w:w="9889" w:type="dxa"/>
        <w:jc w:val="left"/>
        <w:tblInd w:w="0" w:type="dxa"/>
        <w:tblLayout w:type="fixed"/>
        <w:tblCellMar>
          <w:top w:w="0" w:type="dxa"/>
          <w:left w:w="43" w:type="dxa"/>
          <w:bottom w:w="0" w:type="dxa"/>
          <w:right w:w="108" w:type="dxa"/>
        </w:tblCellMar>
        <w:tblLook w:firstRow="0" w:noVBand="0" w:lastRow="0" w:firstColumn="0" w:lastColumn="0" w:noHBand="0" w:val="0000"/>
      </w:tblPr>
      <w:tblGrid>
        <w:gridCol w:w="4577"/>
        <w:gridCol w:w="5311"/>
      </w:tblGrid>
      <w:tr>
        <w:trPr/>
        <w:tc>
          <w:tcPr>
            <w:tcW w:w="4577"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rPr/>
            </w:pPr>
            <w:r>
              <w:rPr/>
              <w:t xml:space="preserve">Tiekėjo pavadinimas </w:t>
            </w:r>
            <w:r>
              <w:rPr>
                <w:i/>
              </w:rPr>
              <w:t>/Jeigu dalyvauja ūkio subjektų grupė, surašomi visi dalyvių pavadinimai</w:t>
            </w:r>
          </w:p>
        </w:tc>
        <w:tc>
          <w:tcPr>
            <w:tcW w:w="5311"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r>
        <w:trPr/>
        <w:tc>
          <w:tcPr>
            <w:tcW w:w="4577"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rPr/>
            </w:pPr>
            <w:r>
              <w:rPr/>
              <w:t xml:space="preserve">Tiekėjo įmonės kodas, PVM mokėtojo kodas </w:t>
            </w:r>
            <w:r>
              <w:rPr>
                <w:i/>
              </w:rPr>
              <w:t>/ Jeigu dalyvauja ūkio subjektų grupė, surašomi visi dalyvių kodai</w:t>
            </w:r>
          </w:p>
        </w:tc>
        <w:tc>
          <w:tcPr>
            <w:tcW w:w="5311"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r>
        <w:trPr/>
        <w:tc>
          <w:tcPr>
            <w:tcW w:w="4577"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rPr/>
            </w:pPr>
            <w:r>
              <w:rPr/>
              <w:t xml:space="preserve">Tiekėjo adresas </w:t>
            </w:r>
            <w:r>
              <w:rPr>
                <w:i/>
              </w:rPr>
              <w:t>/Jeigu dalyvauja ūkio subjektų grupė, surašomi visi dalyvių adresai</w:t>
            </w:r>
          </w:p>
        </w:tc>
        <w:tc>
          <w:tcPr>
            <w:tcW w:w="5311"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r>
        <w:trPr/>
        <w:tc>
          <w:tcPr>
            <w:tcW w:w="4577"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rPr/>
            </w:pPr>
            <w:r>
              <w:rPr/>
              <w:t>Tiekėjo atsiskaitomosios sąskaitos numeris, bankas, banko kodas</w:t>
            </w:r>
          </w:p>
        </w:tc>
        <w:tc>
          <w:tcPr>
            <w:tcW w:w="5311"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r>
        <w:trPr/>
        <w:tc>
          <w:tcPr>
            <w:tcW w:w="4577"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rPr/>
            </w:pPr>
            <w:r>
              <w:rPr/>
              <w:t>Už pasiūlymą atsakingo asmens vardas, pavardė, pareigos, telefono numeris ir el. pašto adresas</w:t>
            </w:r>
          </w:p>
        </w:tc>
        <w:tc>
          <w:tcPr>
            <w:tcW w:w="5311"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bl>
    <w:p>
      <w:pPr>
        <w:pStyle w:val="Normal"/>
        <w:ind w:firstLine="720"/>
        <w:jc w:val="both"/>
        <w:rPr/>
      </w:pPr>
      <w:r>
        <w:rPr/>
      </w:r>
    </w:p>
    <w:p>
      <w:pPr>
        <w:pStyle w:val="Normal"/>
        <w:numPr>
          <w:ilvl w:val="0"/>
          <w:numId w:val="2"/>
        </w:numPr>
        <w:tabs>
          <w:tab w:val="clear" w:pos="720"/>
          <w:tab w:val="left" w:pos="426" w:leader="none"/>
        </w:tabs>
        <w:ind w:hanging="0" w:left="0"/>
        <w:jc w:val="both"/>
        <w:rPr/>
      </w:pPr>
      <w:r>
        <w:rPr/>
        <w:t>Šiuo pasiūlymu pažymime, kad sutinkame su visomis Konkurso sąlygomis, nustatytomis:</w:t>
      </w:r>
    </w:p>
    <w:p>
      <w:pPr>
        <w:pStyle w:val="Normal"/>
        <w:numPr>
          <w:ilvl w:val="0"/>
          <w:numId w:val="1"/>
        </w:numPr>
        <w:tabs>
          <w:tab w:val="clear" w:pos="720"/>
          <w:tab w:val="left" w:pos="426" w:leader="none"/>
        </w:tabs>
        <w:ind w:hanging="0" w:left="0"/>
        <w:jc w:val="both"/>
        <w:rPr/>
      </w:pPr>
      <w:r>
        <w:rPr/>
        <w:t xml:space="preserve"> </w:t>
      </w:r>
      <w:r>
        <w:rPr/>
        <w:t xml:space="preserve">šio Konkurso skelbime, paskelbtame </w:t>
      </w:r>
      <w:hyperlink r:id="rId2">
        <w:r>
          <w:rPr>
            <w:rStyle w:val="Hyperlink"/>
            <w:vanish/>
          </w:rPr>
          <w:t>https://vpt.lrv.lt/lt/nuorodos/kuro-skelbimai-ir-ataskaitos</w:t>
        </w:r>
      </w:hyperlink>
      <w:r>
        <w:rPr/>
        <w:t xml:space="preserve"> CVP IS;</w:t>
      </w:r>
    </w:p>
    <w:p>
      <w:pPr>
        <w:pStyle w:val="Normal"/>
        <w:numPr>
          <w:ilvl w:val="0"/>
          <w:numId w:val="1"/>
        </w:numPr>
        <w:tabs>
          <w:tab w:val="clear" w:pos="720"/>
          <w:tab w:val="left" w:pos="426" w:leader="none"/>
        </w:tabs>
        <w:ind w:hanging="0" w:left="0"/>
        <w:jc w:val="both"/>
        <w:rPr/>
      </w:pPr>
      <w:r>
        <w:rPr/>
        <w:t>kituose Konkurso dokumentuose (Konkurso sąlygose, jų paaiškinimuose ir patikslinimuose).</w:t>
      </w:r>
    </w:p>
    <w:p>
      <w:pPr>
        <w:pStyle w:val="Normal"/>
        <w:numPr>
          <w:ilvl w:val="0"/>
          <w:numId w:val="2"/>
        </w:numPr>
        <w:tabs>
          <w:tab w:val="clear" w:pos="720"/>
          <w:tab w:val="left" w:pos="426" w:leader="none"/>
        </w:tabs>
        <w:ind w:hanging="0" w:left="0"/>
        <w:jc w:val="both"/>
        <w:rPr/>
      </w:pPr>
      <w:r>
        <w:rPr/>
        <w:t xml:space="preserve">Pasirašydamas </w:t>
      </w:r>
      <w:r>
        <w:rPr>
          <w:spacing w:val="-4"/>
        </w:rPr>
        <w:t xml:space="preserve">pateiktą </w:t>
      </w:r>
      <w:r>
        <w:rPr/>
        <w:t>pasiūlymą, patvirtinu, kad pateiktu dokumentų kopijos ir duomenys yra tikri.</w:t>
      </w:r>
    </w:p>
    <w:p>
      <w:pPr>
        <w:pStyle w:val="Normal"/>
        <w:numPr>
          <w:ilvl w:val="0"/>
          <w:numId w:val="2"/>
        </w:numPr>
        <w:tabs>
          <w:tab w:val="clear" w:pos="720"/>
          <w:tab w:val="left" w:pos="426" w:leader="none"/>
        </w:tabs>
        <w:ind w:hanging="0" w:left="0" w:right="-108"/>
        <w:jc w:val="both"/>
        <w:rPr/>
      </w:pPr>
      <w:r>
        <w:rPr/>
        <w:t>Pasiūlymas galioja iki termino, nustatyto Konkurso sąlygų 5.</w:t>
      </w:r>
      <w:r>
        <w:rPr/>
        <w:t>6</w:t>
      </w:r>
      <w:r>
        <w:rPr/>
        <w:t xml:space="preserve"> punkte.</w:t>
      </w:r>
    </w:p>
    <w:p>
      <w:pPr>
        <w:pStyle w:val="Normal"/>
        <w:numPr>
          <w:ilvl w:val="0"/>
          <w:numId w:val="2"/>
        </w:numPr>
        <w:tabs>
          <w:tab w:val="clear" w:pos="720"/>
          <w:tab w:val="left" w:pos="426" w:leader="none"/>
        </w:tabs>
        <w:ind w:hanging="0" w:left="0"/>
        <w:jc w:val="both"/>
        <w:rPr/>
      </w:pPr>
      <w:r>
        <w:rPr>
          <w:bCs/>
        </w:rPr>
        <w:t xml:space="preserve">Vykdant sutartį pasitelksime šiuos subtiekėjus ir dalį sutartyje numatytų užduočių perduosime vykdyti jiems </w:t>
      </w:r>
      <w:r>
        <w:rPr>
          <w:bCs/>
          <w:i/>
        </w:rPr>
        <w:t>(pildyti tuomet, jei sutarties vykdymui tokie bus pasitelkti)</w:t>
      </w:r>
      <w:r>
        <w:rPr>
          <w:bCs/>
        </w:rPr>
        <w:t>:</w:t>
      </w:r>
    </w:p>
    <w:tbl>
      <w:tblPr>
        <w:tblW w:w="9855" w:type="dxa"/>
        <w:jc w:val="left"/>
        <w:tblInd w:w="0" w:type="dxa"/>
        <w:tblLayout w:type="fixed"/>
        <w:tblCellMar>
          <w:top w:w="0" w:type="dxa"/>
          <w:left w:w="43" w:type="dxa"/>
          <w:bottom w:w="0" w:type="dxa"/>
          <w:right w:w="108" w:type="dxa"/>
        </w:tblCellMar>
        <w:tblLook w:firstRow="1" w:noVBand="0" w:lastRow="0" w:firstColumn="1" w:lastColumn="0" w:noHBand="0" w:val="00a0"/>
      </w:tblPr>
      <w:tblGrid>
        <w:gridCol w:w="6798"/>
        <w:gridCol w:w="3056"/>
      </w:tblGrid>
      <w:tr>
        <w:trPr/>
        <w:tc>
          <w:tcPr>
            <w:tcW w:w="679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rPr/>
            </w:pPr>
            <w:r>
              <w:rPr>
                <w:spacing w:val="-4"/>
              </w:rPr>
              <w:t>Subrangovo (-ų), subtiekėjo (-ų) ar subteikėjo (</w:t>
              <w:noBreakHyphen/>
              <w:t>ų)</w:t>
            </w:r>
            <w:r>
              <w:rPr/>
              <w:t xml:space="preserve"> pavadinimas (-ai)</w:t>
            </w:r>
          </w:p>
        </w:tc>
        <w:tc>
          <w:tcPr>
            <w:tcW w:w="3056"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r>
        <w:trPr/>
        <w:tc>
          <w:tcPr>
            <w:tcW w:w="679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rPr/>
            </w:pPr>
            <w:r>
              <w:rPr>
                <w:spacing w:val="-4"/>
              </w:rPr>
              <w:t>Subrangovo (-ų), subtiekėjo (-ų) ar subteikėjo  (</w:t>
              <w:noBreakHyphen/>
              <w:t>ų)</w:t>
            </w:r>
            <w:r>
              <w:rPr/>
              <w:t xml:space="preserve"> adresas (-ai)</w:t>
            </w:r>
          </w:p>
        </w:tc>
        <w:tc>
          <w:tcPr>
            <w:tcW w:w="3056"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r>
        <w:trPr/>
        <w:tc>
          <w:tcPr>
            <w:tcW w:w="679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rPr/>
            </w:pPr>
            <w:r>
              <w:rPr/>
              <w:t>Įsipareigojimų dalis (procentais), kuriai ketinama pasitelkti subrangovą (-us), subtiekėją (-us) ar subteikėją (-us)</w:t>
            </w:r>
          </w:p>
        </w:tc>
        <w:tc>
          <w:tcPr>
            <w:tcW w:w="3056"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r>
        <w:trPr/>
        <w:tc>
          <w:tcPr>
            <w:tcW w:w="679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rPr/>
            </w:pPr>
            <w:r>
              <w:rPr>
                <w:spacing w:val="-4"/>
              </w:rPr>
              <w:t>Subrangovo (-ų), subtiekėjo (-ų) ar subteikėjo  (</w:t>
              <w:noBreakHyphen/>
              <w:t>ų) tenkančių įsipareigojimų dalies aprašymas</w:t>
            </w:r>
          </w:p>
        </w:tc>
        <w:tc>
          <w:tcPr>
            <w:tcW w:w="3056"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bl>
    <w:p>
      <w:pPr>
        <w:pStyle w:val="Normal"/>
        <w:ind w:firstLine="709"/>
        <w:jc w:val="both"/>
        <w:rPr/>
      </w:pPr>
      <w:r>
        <w:rPr>
          <w:b/>
          <w:i/>
        </w:rPr>
        <w:t>Pastaba:</w:t>
      </w:r>
      <w:r>
        <w:rPr>
          <w:i/>
        </w:rPr>
        <w:t xml:space="preserve"> Tiekėjas gali remtis kitų ūkio subjektų pajėgumais, neatsižvelgdamas į tai, kokio teisinio pobūdžio būtų jo ryšiai su jais.</w:t>
      </w:r>
    </w:p>
    <w:p>
      <w:pPr>
        <w:pStyle w:val="Normal"/>
        <w:jc w:val="both"/>
        <w:rPr>
          <w:i/>
          <w:i/>
        </w:rPr>
      </w:pPr>
      <w:r>
        <w:rPr>
          <w:i/>
        </w:rPr>
      </w:r>
    </w:p>
    <w:p>
      <w:pPr>
        <w:pStyle w:val="Normal"/>
        <w:numPr>
          <w:ilvl w:val="0"/>
          <w:numId w:val="2"/>
        </w:numPr>
        <w:tabs>
          <w:tab w:val="clear" w:pos="720"/>
          <w:tab w:val="left" w:pos="284" w:leader="none"/>
        </w:tabs>
        <w:ind w:hanging="0" w:left="0"/>
        <w:jc w:val="both"/>
        <w:rPr/>
      </w:pPr>
      <w:r>
        <w:rPr/>
        <w:t>Šiame pasiūlyme yra pateikta konfidenciali informacija (konfidencialią informaciją pateikti atskirai prisegtais dokumentais su žyma „Konfidencialu“)</w:t>
      </w:r>
      <w:r>
        <w:rPr>
          <w:bCs/>
        </w:rPr>
        <w:t>:</w:t>
      </w:r>
    </w:p>
    <w:p>
      <w:pPr>
        <w:pStyle w:val="Normal"/>
        <w:ind w:hanging="0" w:left="644"/>
        <w:jc w:val="both"/>
        <w:rPr/>
      </w:pPr>
      <w:r>
        <w:rPr/>
      </w:r>
    </w:p>
    <w:tbl>
      <w:tblPr>
        <w:tblW w:w="9838" w:type="dxa"/>
        <w:jc w:val="left"/>
        <w:tblInd w:w="0" w:type="dxa"/>
        <w:tblLayout w:type="fixed"/>
        <w:tblCellMar>
          <w:top w:w="0" w:type="dxa"/>
          <w:left w:w="43" w:type="dxa"/>
          <w:bottom w:w="0" w:type="dxa"/>
          <w:right w:w="108" w:type="dxa"/>
        </w:tblCellMar>
        <w:tblLook w:firstRow="1" w:noVBand="1" w:lastRow="0" w:firstColumn="1" w:lastColumn="0" w:noHBand="0" w:val="04a0"/>
      </w:tblPr>
      <w:tblGrid>
        <w:gridCol w:w="534"/>
        <w:gridCol w:w="2835"/>
        <w:gridCol w:w="3402"/>
        <w:gridCol w:w="3066"/>
      </w:tblGrid>
      <w:tr>
        <w:trPr>
          <w:trHeight w:val="651" w:hRule="atLeast"/>
        </w:trPr>
        <w:tc>
          <w:tcPr>
            <w:tcW w:w="534"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b/>
              </w:rPr>
              <w:t>Eil.Nr.</w:t>
            </w:r>
          </w:p>
        </w:tc>
        <w:tc>
          <w:tcPr>
            <w:tcW w:w="2835"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b/>
              </w:rPr>
              <w:t>Pateikto dokumento pavadinimas</w:t>
            </w:r>
          </w:p>
        </w:tc>
        <w:tc>
          <w:tcPr>
            <w:tcW w:w="340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b/>
                <w:bCs/>
              </w:rPr>
              <w:t>Dokumente esanti konfidenciali informacija (nurodoma dokumento dalis/ puslapis, kuriame yra konfidenciali informacija)</w:t>
            </w:r>
          </w:p>
        </w:tc>
        <w:tc>
          <w:tcPr>
            <w:tcW w:w="3066"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bCs/>
              </w:rPr>
              <w:t xml:space="preserve"> </w:t>
            </w:r>
            <w:r>
              <w:rPr>
                <w:b/>
                <w:bCs/>
              </w:rPr>
              <w:t>Konfidencialios informacijos pagrindimas (paaiškinama, kuo remiantis nurodytas dokumentas ar jo dalis yra konfidencialūs)</w:t>
            </w:r>
          </w:p>
        </w:tc>
      </w:tr>
      <w:tr>
        <w:trPr>
          <w:trHeight w:val="203" w:hRule="atLeast"/>
        </w:trPr>
        <w:tc>
          <w:tcPr>
            <w:tcW w:w="534"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2835"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340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3066"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r>
        <w:trPr>
          <w:trHeight w:val="216" w:hRule="atLeast"/>
        </w:trPr>
        <w:tc>
          <w:tcPr>
            <w:tcW w:w="534"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2835"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tabs>
                <w:tab w:val="clear" w:pos="720"/>
                <w:tab w:val="left" w:pos="1296" w:leader="none"/>
                <w:tab w:val="center" w:pos="4153" w:leader="none"/>
                <w:tab w:val="right" w:pos="8306" w:leader="none"/>
              </w:tabs>
              <w:rPr/>
            </w:pPr>
            <w:r>
              <w:rPr/>
            </w:r>
          </w:p>
        </w:tc>
        <w:tc>
          <w:tcPr>
            <w:tcW w:w="340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3066"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bl>
    <w:p>
      <w:pPr>
        <w:pStyle w:val="Normal"/>
        <w:jc w:val="both"/>
        <w:rPr/>
      </w:pPr>
      <w:r>
        <w:rPr>
          <w:b/>
          <w:bCs/>
          <w:i/>
        </w:rPr>
        <w:t>Pastabos:</w:t>
      </w:r>
    </w:p>
    <w:p>
      <w:pPr>
        <w:pStyle w:val="Normal"/>
        <w:jc w:val="both"/>
        <w:rPr/>
      </w:pPr>
      <w:r>
        <w:rPr>
          <w:bCs/>
          <w:i/>
        </w:rPr>
        <w:t xml:space="preserve">1) Tiekėjui nenurodžius, kokia informacija yra konfidenciali, laikoma, kad konfidencialios informacijos pasiūlyme nėra. </w:t>
      </w:r>
    </w:p>
    <w:p>
      <w:pPr>
        <w:pStyle w:val="Normal"/>
        <w:ind w:hanging="0" w:right="-108"/>
        <w:jc w:val="both"/>
        <w:rPr/>
      </w:pPr>
      <w:r>
        <w:rPr/>
      </w:r>
    </w:p>
    <w:p>
      <w:pPr>
        <w:pStyle w:val="Normal"/>
        <w:numPr>
          <w:ilvl w:val="0"/>
          <w:numId w:val="2"/>
        </w:numPr>
        <w:tabs>
          <w:tab w:val="clear" w:pos="720"/>
          <w:tab w:val="left" w:pos="851" w:leader="none"/>
        </w:tabs>
        <w:ind w:firstLine="567" w:left="0" w:right="-108"/>
        <w:rPr/>
      </w:pPr>
      <w:r>
        <w:rPr>
          <w:b/>
          <w:bCs/>
          <w:lang w:val="en-US"/>
        </w:rPr>
        <w:t>Mes siūlome gamtines dujas, įskaitant jų perdavimo ir skirstymo paslaugas:</w:t>
      </w:r>
    </w:p>
    <w:p>
      <w:pPr>
        <w:pStyle w:val="Normal"/>
        <w:ind w:hanging="0" w:left="644" w:right="-108"/>
        <w:jc w:val="center"/>
        <w:rPr>
          <w:b/>
          <w:bCs/>
          <w:lang w:val="en-US"/>
        </w:rPr>
      </w:pPr>
      <w:r>
        <w:rPr>
          <w:b/>
          <w:bCs/>
          <w:lang w:val="en-US"/>
        </w:rPr>
      </w:r>
    </w:p>
    <w:tbl>
      <w:tblPr>
        <w:tblW w:w="9634" w:type="dxa"/>
        <w:jc w:val="center"/>
        <w:tblInd w:w="0" w:type="dxa"/>
        <w:tblLayout w:type="fixed"/>
        <w:tblCellMar>
          <w:top w:w="0" w:type="dxa"/>
          <w:left w:w="43" w:type="dxa"/>
          <w:bottom w:w="0" w:type="dxa"/>
          <w:right w:w="108" w:type="dxa"/>
        </w:tblCellMar>
        <w:tblLook w:firstRow="1" w:noVBand="1" w:lastRow="0" w:firstColumn="1" w:lastColumn="0" w:noHBand="0" w:val="04a0"/>
      </w:tblPr>
      <w:tblGrid>
        <w:gridCol w:w="631"/>
        <w:gridCol w:w="1553"/>
        <w:gridCol w:w="2132"/>
        <w:gridCol w:w="1277"/>
        <w:gridCol w:w="3"/>
        <w:gridCol w:w="1563"/>
        <w:gridCol w:w="1120"/>
        <w:gridCol w:w="12"/>
        <w:gridCol w:w="1342"/>
      </w:tblGrid>
      <w:tr>
        <w:trPr>
          <w:trHeight w:val="1051" w:hRule="atLeast"/>
        </w:trPr>
        <w:tc>
          <w:tcPr>
            <w:tcW w:w="631"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t>Eil.</w:t>
            </w:r>
          </w:p>
          <w:p>
            <w:pPr>
              <w:pStyle w:val="Normal"/>
              <w:widowControl w:val="false"/>
              <w:ind w:hanging="0" w:left="-104" w:right="-103"/>
              <w:jc w:val="center"/>
              <w:rPr/>
            </w:pPr>
            <w:r>
              <w:rPr/>
              <w:t>Nr.</w:t>
            </w:r>
          </w:p>
        </w:tc>
        <w:tc>
          <w:tcPr>
            <w:tcW w:w="3685"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t>Pavadinimas</w:t>
            </w:r>
          </w:p>
        </w:tc>
        <w:tc>
          <w:tcPr>
            <w:tcW w:w="1280"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t>Mato</w:t>
            </w:r>
          </w:p>
          <w:p>
            <w:pPr>
              <w:pStyle w:val="Normal"/>
              <w:widowControl w:val="false"/>
              <w:ind w:hanging="0" w:left="-104" w:right="-103"/>
              <w:jc w:val="center"/>
              <w:rPr/>
            </w:pPr>
            <w:r>
              <w:rPr/>
              <w:t>vienetas</w:t>
            </w:r>
          </w:p>
        </w:tc>
        <w:tc>
          <w:tcPr>
            <w:tcW w:w="1563"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t>Preliminarus dujų kiekis sutarties galiojimo laikotarpiu</w:t>
            </w:r>
          </w:p>
        </w:tc>
        <w:tc>
          <w:tcPr>
            <w:tcW w:w="1132"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t>1 mato vieneto įkainis EUR be PVM</w:t>
            </w:r>
          </w:p>
        </w:tc>
        <w:tc>
          <w:tcPr>
            <w:tcW w:w="134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t>Kaina EUR be PVM</w:t>
            </w:r>
          </w:p>
          <w:p>
            <w:pPr>
              <w:pStyle w:val="Normal"/>
              <w:widowControl w:val="false"/>
              <w:ind w:hanging="0" w:left="-104" w:right="-103"/>
              <w:jc w:val="center"/>
              <w:rPr/>
            </w:pPr>
            <w:r>
              <w:rPr/>
              <w:t>(4*5)</w:t>
            </w:r>
          </w:p>
        </w:tc>
      </w:tr>
      <w:tr>
        <w:trPr>
          <w:trHeight w:val="211" w:hRule="atLeast"/>
        </w:trPr>
        <w:tc>
          <w:tcPr>
            <w:tcW w:w="631" w:type="dxa"/>
            <w:tcBorders>
              <w:top w:val="single" w:sz="4" w:space="0" w:color="00000A"/>
              <w:left w:val="single" w:sz="4" w:space="0" w:color="00000A"/>
              <w:bottom w:val="single" w:sz="4" w:space="0" w:color="00000A"/>
              <w:right w:val="single" w:sz="4" w:space="0" w:color="00000A"/>
            </w:tcBorders>
            <w:shd w:color="auto" w:fill="BFBFBF" w:val="clear"/>
            <w:tcMar>
              <w:left w:w="0" w:type="dxa"/>
              <w:right w:w="28" w:type="dxa"/>
            </w:tcMar>
            <w:vAlign w:val="center"/>
          </w:tcPr>
          <w:p>
            <w:pPr>
              <w:pStyle w:val="Normal"/>
              <w:widowControl w:val="false"/>
              <w:jc w:val="center"/>
              <w:rPr/>
            </w:pPr>
            <w:r>
              <w:rPr>
                <w:b/>
                <w:i/>
              </w:rPr>
              <w:t>1</w:t>
            </w:r>
          </w:p>
        </w:tc>
        <w:tc>
          <w:tcPr>
            <w:tcW w:w="3685" w:type="dxa"/>
            <w:gridSpan w:val="2"/>
            <w:tcBorders>
              <w:top w:val="single" w:sz="4" w:space="0" w:color="00000A"/>
              <w:left w:val="single" w:sz="4" w:space="0" w:color="00000A"/>
              <w:bottom w:val="single" w:sz="4" w:space="0" w:color="00000A"/>
              <w:right w:val="single" w:sz="4" w:space="0" w:color="00000A"/>
            </w:tcBorders>
            <w:shd w:color="auto" w:fill="BFBFBF" w:val="clear"/>
            <w:tcMar>
              <w:left w:w="0" w:type="dxa"/>
              <w:right w:w="28" w:type="dxa"/>
            </w:tcMar>
            <w:vAlign w:val="center"/>
          </w:tcPr>
          <w:p>
            <w:pPr>
              <w:pStyle w:val="Normal"/>
              <w:widowControl w:val="false"/>
              <w:jc w:val="center"/>
              <w:rPr/>
            </w:pPr>
            <w:r>
              <w:rPr>
                <w:b/>
                <w:i/>
              </w:rPr>
              <w:t>2</w:t>
            </w:r>
          </w:p>
        </w:tc>
        <w:tc>
          <w:tcPr>
            <w:tcW w:w="1280" w:type="dxa"/>
            <w:gridSpan w:val="2"/>
            <w:tcBorders>
              <w:top w:val="single" w:sz="4" w:space="0" w:color="00000A"/>
              <w:left w:val="single" w:sz="4" w:space="0" w:color="00000A"/>
              <w:bottom w:val="single" w:sz="4" w:space="0" w:color="00000A"/>
              <w:right w:val="single" w:sz="4" w:space="0" w:color="00000A"/>
            </w:tcBorders>
            <w:shd w:color="auto" w:fill="BFBFBF" w:val="clear"/>
            <w:tcMar>
              <w:left w:w="0" w:type="dxa"/>
              <w:right w:w="28" w:type="dxa"/>
            </w:tcMar>
            <w:vAlign w:val="center"/>
          </w:tcPr>
          <w:p>
            <w:pPr>
              <w:pStyle w:val="Normal"/>
              <w:widowControl w:val="false"/>
              <w:ind w:hanging="0" w:left="-104" w:right="-103"/>
              <w:jc w:val="center"/>
              <w:rPr/>
            </w:pPr>
            <w:r>
              <w:rPr>
                <w:b/>
                <w:i/>
              </w:rPr>
              <w:t>3</w:t>
            </w:r>
          </w:p>
        </w:tc>
        <w:tc>
          <w:tcPr>
            <w:tcW w:w="1563" w:type="dxa"/>
            <w:tcBorders>
              <w:top w:val="single" w:sz="4" w:space="0" w:color="00000A"/>
              <w:left w:val="single" w:sz="4" w:space="0" w:color="00000A"/>
              <w:bottom w:val="single" w:sz="4" w:space="0" w:color="00000A"/>
              <w:right w:val="single" w:sz="4" w:space="0" w:color="00000A"/>
            </w:tcBorders>
            <w:shd w:color="auto" w:fill="BFBFBF" w:val="clear"/>
            <w:tcMar>
              <w:left w:w="0" w:type="dxa"/>
              <w:right w:w="28" w:type="dxa"/>
            </w:tcMar>
            <w:vAlign w:val="center"/>
          </w:tcPr>
          <w:p>
            <w:pPr>
              <w:pStyle w:val="Normal"/>
              <w:widowControl w:val="false"/>
              <w:jc w:val="center"/>
              <w:rPr/>
            </w:pPr>
            <w:r>
              <w:rPr>
                <w:b/>
                <w:i/>
              </w:rPr>
              <w:t>4</w:t>
            </w:r>
          </w:p>
        </w:tc>
        <w:tc>
          <w:tcPr>
            <w:tcW w:w="1132" w:type="dxa"/>
            <w:gridSpan w:val="2"/>
            <w:tcBorders>
              <w:top w:val="single" w:sz="4" w:space="0" w:color="00000A"/>
              <w:left w:val="single" w:sz="4" w:space="0" w:color="00000A"/>
              <w:bottom w:val="single" w:sz="4" w:space="0" w:color="00000A"/>
              <w:right w:val="single" w:sz="4" w:space="0" w:color="00000A"/>
            </w:tcBorders>
            <w:shd w:color="auto" w:fill="BFBFBF" w:val="clear"/>
            <w:tcMar>
              <w:left w:w="0" w:type="dxa"/>
              <w:right w:w="28" w:type="dxa"/>
            </w:tcMar>
            <w:vAlign w:val="center"/>
          </w:tcPr>
          <w:p>
            <w:pPr>
              <w:pStyle w:val="Normal"/>
              <w:widowControl w:val="false"/>
              <w:jc w:val="center"/>
              <w:rPr/>
            </w:pPr>
            <w:r>
              <w:rPr>
                <w:b/>
                <w:i/>
              </w:rPr>
              <w:t>5</w:t>
            </w:r>
          </w:p>
        </w:tc>
        <w:tc>
          <w:tcPr>
            <w:tcW w:w="1342" w:type="dxa"/>
            <w:tcBorders>
              <w:top w:val="single" w:sz="4" w:space="0" w:color="00000A"/>
              <w:left w:val="single" w:sz="4" w:space="0" w:color="00000A"/>
              <w:bottom w:val="single" w:sz="4" w:space="0" w:color="00000A"/>
              <w:right w:val="single" w:sz="4" w:space="0" w:color="00000A"/>
            </w:tcBorders>
            <w:shd w:color="auto" w:fill="BFBFBF" w:val="clear"/>
            <w:tcMar>
              <w:left w:w="0" w:type="dxa"/>
              <w:right w:w="28" w:type="dxa"/>
            </w:tcMar>
            <w:vAlign w:val="center"/>
          </w:tcPr>
          <w:p>
            <w:pPr>
              <w:pStyle w:val="Normal"/>
              <w:widowControl w:val="false"/>
              <w:jc w:val="center"/>
              <w:rPr/>
            </w:pPr>
            <w:r>
              <w:rPr>
                <w:b/>
                <w:i/>
              </w:rPr>
              <w:t>6</w:t>
            </w:r>
          </w:p>
        </w:tc>
      </w:tr>
      <w:tr>
        <w:trPr>
          <w:trHeight w:val="340" w:hRule="atLeast"/>
        </w:trPr>
        <w:tc>
          <w:tcPr>
            <w:tcW w:w="631"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t>1.</w:t>
            </w:r>
          </w:p>
        </w:tc>
        <w:tc>
          <w:tcPr>
            <w:tcW w:w="3685"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rPr/>
            </w:pPr>
            <w:r>
              <w:rPr>
                <w:b/>
              </w:rPr>
              <w:t>Gamtinės dujos</w:t>
            </w:r>
            <w:r>
              <w:rPr>
                <w:b/>
                <w:vertAlign w:val="superscript"/>
              </w:rPr>
              <w:t>1</w:t>
            </w:r>
          </w:p>
        </w:tc>
        <w:tc>
          <w:tcPr>
            <w:tcW w:w="1280"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color w:val="000000"/>
              </w:rPr>
              <w:t>MWh</w:t>
            </w:r>
          </w:p>
        </w:tc>
        <w:tc>
          <w:tcPr>
            <w:tcW w:w="1563" w:type="dxa"/>
            <w:tcBorders>
              <w:top w:val="single" w:sz="4" w:space="0" w:color="00000A"/>
              <w:left w:val="single" w:sz="4" w:space="0" w:color="00000A"/>
              <w:bottom w:val="single" w:sz="4" w:space="0" w:color="00000A"/>
              <w:right w:val="single" w:sz="4" w:space="0" w:color="00000A"/>
            </w:tcBorders>
            <w:shd w:fill="auto" w:val="clear"/>
            <w:tcMar>
              <w:left w:w="0" w:type="dxa"/>
              <w:right w:w="57" w:type="dxa"/>
            </w:tcMar>
            <w:vAlign w:val="center"/>
          </w:tcPr>
          <w:p>
            <w:pPr>
              <w:pStyle w:val="Normal"/>
              <w:widowControl w:val="false"/>
              <w:ind w:hanging="0" w:left="-108" w:right="-108"/>
              <w:jc w:val="center"/>
              <w:rPr/>
            </w:pPr>
            <w:r>
              <w:rPr/>
              <w:t>2204,80</w:t>
            </w:r>
          </w:p>
        </w:tc>
        <w:tc>
          <w:tcPr>
            <w:tcW w:w="1132"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c>
          <w:tcPr>
            <w:tcW w:w="134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r>
      <w:tr>
        <w:trPr>
          <w:trHeight w:val="340" w:hRule="atLeast"/>
        </w:trPr>
        <w:tc>
          <w:tcPr>
            <w:tcW w:w="631"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t>2.</w:t>
            </w:r>
          </w:p>
        </w:tc>
        <w:tc>
          <w:tcPr>
            <w:tcW w:w="3685"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ind w:hanging="0" w:right="-63"/>
              <w:rPr/>
            </w:pPr>
            <w:r>
              <w:rPr>
                <w:b/>
              </w:rPr>
              <w:t>Gamtinių dujų akcizo tarifas</w:t>
            </w:r>
            <w:r>
              <w:rPr>
                <w:b/>
                <w:vertAlign w:val="superscript"/>
              </w:rPr>
              <w:t>2</w:t>
            </w:r>
          </w:p>
          <w:p>
            <w:pPr>
              <w:pStyle w:val="Normal"/>
              <w:widowControl w:val="false"/>
              <w:spacing w:before="20" w:after="20"/>
              <w:ind w:hanging="0" w:right="-63"/>
              <w:rPr>
                <w:b/>
                <w:vertAlign w:val="superscript"/>
              </w:rPr>
            </w:pPr>
            <w:r>
              <w:rPr>
                <w:b/>
                <w:vertAlign w:val="superscript"/>
              </w:rPr>
            </w:r>
          </w:p>
        </w:tc>
        <w:tc>
          <w:tcPr>
            <w:tcW w:w="1280"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color w:val="000000"/>
              </w:rPr>
              <w:t>MWh</w:t>
            </w:r>
          </w:p>
        </w:tc>
        <w:tc>
          <w:tcPr>
            <w:tcW w:w="1563" w:type="dxa"/>
            <w:tcBorders>
              <w:top w:val="single" w:sz="4" w:space="0" w:color="00000A"/>
              <w:left w:val="single" w:sz="4" w:space="0" w:color="00000A"/>
              <w:bottom w:val="single" w:sz="4" w:space="0" w:color="00000A"/>
              <w:right w:val="single" w:sz="4" w:space="0" w:color="00000A"/>
            </w:tcBorders>
            <w:shd w:fill="auto" w:val="clear"/>
            <w:tcMar>
              <w:left w:w="0" w:type="dxa"/>
              <w:right w:w="57" w:type="dxa"/>
            </w:tcMar>
            <w:vAlign w:val="center"/>
          </w:tcPr>
          <w:p>
            <w:pPr>
              <w:pStyle w:val="Normal"/>
              <w:widowControl w:val="false"/>
              <w:ind w:hanging="0" w:left="-108" w:right="-108"/>
              <w:jc w:val="center"/>
              <w:rPr/>
            </w:pPr>
            <w:r>
              <w:rPr/>
              <w:t>2204,80</w:t>
            </w:r>
          </w:p>
        </w:tc>
        <w:tc>
          <w:tcPr>
            <w:tcW w:w="1132"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c>
          <w:tcPr>
            <w:tcW w:w="134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r>
      <w:tr>
        <w:trPr>
          <w:trHeight w:val="390" w:hRule="atLeast"/>
        </w:trPr>
        <w:tc>
          <w:tcPr>
            <w:tcW w:w="631" w:type="dxa"/>
            <w:vMerge w:val="restart"/>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t>3.</w:t>
            </w:r>
          </w:p>
        </w:tc>
        <w:tc>
          <w:tcPr>
            <w:tcW w:w="1553" w:type="dxa"/>
            <w:vMerge w:val="restart"/>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ind w:hanging="0" w:right="-59"/>
              <w:rPr/>
            </w:pPr>
            <w:r>
              <w:rPr>
                <w:b/>
              </w:rPr>
              <w:t>Gamtinių dujų perdavimas</w:t>
            </w:r>
            <w:r>
              <w:rPr>
                <w:b/>
                <w:vertAlign w:val="superscript"/>
              </w:rPr>
              <w:t>3</w:t>
            </w:r>
          </w:p>
        </w:tc>
        <w:tc>
          <w:tcPr>
            <w:tcW w:w="213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ind w:hanging="0" w:left="33" w:right="-59"/>
              <w:rPr/>
            </w:pPr>
            <w:r>
              <w:rPr/>
              <w:t>Už perduotą kiekį</w:t>
            </w:r>
          </w:p>
        </w:tc>
        <w:tc>
          <w:tcPr>
            <w:tcW w:w="1277"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color w:val="000000"/>
              </w:rPr>
              <w:t>MWh</w:t>
            </w:r>
          </w:p>
        </w:tc>
        <w:tc>
          <w:tcPr>
            <w:tcW w:w="1566" w:type="dxa"/>
            <w:gridSpan w:val="2"/>
            <w:tcBorders>
              <w:top w:val="single" w:sz="4" w:space="0" w:color="00000A"/>
              <w:left w:val="single" w:sz="4" w:space="0" w:color="00000A"/>
              <w:bottom w:val="single" w:sz="4" w:space="0" w:color="00000A"/>
              <w:right w:val="single" w:sz="4" w:space="0" w:color="00000A"/>
            </w:tcBorders>
            <w:shd w:fill="auto" w:val="clear"/>
            <w:tcMar>
              <w:left w:w="0" w:type="dxa"/>
              <w:right w:w="57" w:type="dxa"/>
            </w:tcMar>
            <w:vAlign w:val="center"/>
          </w:tcPr>
          <w:p>
            <w:pPr>
              <w:pStyle w:val="Normal"/>
              <w:widowControl w:val="false"/>
              <w:ind w:hanging="0" w:left="-108" w:right="-108"/>
              <w:jc w:val="center"/>
              <w:rPr/>
            </w:pPr>
            <w:r>
              <w:rPr/>
              <w:t>2204,80</w:t>
            </w:r>
          </w:p>
        </w:tc>
        <w:tc>
          <w:tcPr>
            <w:tcW w:w="112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c>
          <w:tcPr>
            <w:tcW w:w="1354"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r>
      <w:tr>
        <w:trPr>
          <w:trHeight w:val="340" w:hRule="atLeast"/>
        </w:trPr>
        <w:tc>
          <w:tcPr>
            <w:tcW w:w="631" w:type="dxa"/>
            <w:vMerge w:val="continue"/>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r>
          </w:p>
        </w:tc>
        <w:tc>
          <w:tcPr>
            <w:tcW w:w="1553" w:type="dxa"/>
            <w:vMerge w:val="continue"/>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ind w:hanging="0" w:right="-59"/>
              <w:rPr/>
            </w:pPr>
            <w:r>
              <w:rPr/>
            </w:r>
          </w:p>
        </w:tc>
        <w:tc>
          <w:tcPr>
            <w:tcW w:w="213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ind w:hanging="0" w:right="-63"/>
              <w:rPr/>
            </w:pPr>
            <w:r>
              <w:rPr/>
              <w:t>Už perdavimo</w:t>
            </w:r>
          </w:p>
          <w:p>
            <w:pPr>
              <w:pStyle w:val="Normal"/>
              <w:widowControl w:val="false"/>
              <w:spacing w:before="20" w:after="20"/>
              <w:ind w:hanging="0" w:left="33" w:right="-59"/>
              <w:rPr/>
            </w:pPr>
            <w:r>
              <w:rPr>
                <w:b w:val="false"/>
                <w:bCs w:val="false"/>
              </w:rPr>
              <w:t>pajėgumus</w:t>
            </w:r>
          </w:p>
          <w:p>
            <w:pPr>
              <w:pStyle w:val="Normal"/>
              <w:widowControl w:val="false"/>
              <w:spacing w:before="20" w:after="20"/>
              <w:ind w:hanging="0" w:left="33" w:right="-59"/>
              <w:rPr/>
            </w:pPr>
            <w:r>
              <w:rPr/>
            </w:r>
          </w:p>
          <w:p>
            <w:pPr>
              <w:pStyle w:val="Normal"/>
              <w:widowControl w:val="false"/>
              <w:spacing w:before="20" w:after="20"/>
              <w:ind w:hanging="0" w:left="33" w:right="-59"/>
              <w:rPr/>
            </w:pPr>
            <w:r>
              <w:rPr/>
            </w:r>
          </w:p>
        </w:tc>
        <w:tc>
          <w:tcPr>
            <w:tcW w:w="1277"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color w:val="000000"/>
              </w:rPr>
              <w:t>MWh/parą metams</w:t>
            </w:r>
          </w:p>
        </w:tc>
        <w:tc>
          <w:tcPr>
            <w:tcW w:w="1566" w:type="dxa"/>
            <w:gridSpan w:val="2"/>
            <w:tcBorders>
              <w:top w:val="single" w:sz="4" w:space="0" w:color="00000A"/>
              <w:left w:val="single" w:sz="4" w:space="0" w:color="00000A"/>
              <w:bottom w:val="single" w:sz="4" w:space="0" w:color="00000A"/>
              <w:right w:val="single" w:sz="4" w:space="0" w:color="00000A"/>
            </w:tcBorders>
            <w:shd w:fill="auto" w:val="clear"/>
            <w:tcMar>
              <w:left w:w="0" w:type="dxa"/>
              <w:right w:w="57" w:type="dxa"/>
            </w:tcMar>
            <w:vAlign w:val="center"/>
          </w:tcPr>
          <w:p>
            <w:pPr>
              <w:pStyle w:val="Normal"/>
              <w:widowControl w:val="false"/>
              <w:ind w:hanging="0" w:left="-108" w:right="-108"/>
              <w:jc w:val="center"/>
              <w:rPr>
                <w:rFonts w:ascii="Times New Roman" w:hAnsi="Times New Roman" w:eastAsia="Times New Roman" w:cs="Times New Roman"/>
                <w:color w:val="000000"/>
                <w:kern w:val="0"/>
                <w:sz w:val="24"/>
                <w:szCs w:val="24"/>
                <w:lang w:val="lt-LT" w:eastAsia="en-US" w:bidi="ar-SA"/>
              </w:rPr>
            </w:pPr>
            <w:r>
              <w:rPr>
                <w:rFonts w:eastAsia="Times New Roman" w:cs="Times New Roman"/>
                <w:color w:val="000000"/>
                <w:kern w:val="0"/>
                <w:sz w:val="24"/>
                <w:szCs w:val="24"/>
                <w:lang w:val="lt-LT" w:eastAsia="en-US" w:bidi="ar-SA"/>
              </w:rPr>
              <w:t>14,00</w:t>
            </w:r>
          </w:p>
        </w:tc>
        <w:tc>
          <w:tcPr>
            <w:tcW w:w="112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c>
          <w:tcPr>
            <w:tcW w:w="1354"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r>
      <w:tr>
        <w:trPr>
          <w:trHeight w:val="340" w:hRule="atLeast"/>
        </w:trPr>
        <w:tc>
          <w:tcPr>
            <w:tcW w:w="631" w:type="dxa"/>
            <w:vMerge w:val="continue"/>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r>
          </w:p>
        </w:tc>
        <w:tc>
          <w:tcPr>
            <w:tcW w:w="1553" w:type="dxa"/>
            <w:vMerge w:val="continue"/>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ind w:hanging="0" w:right="-59"/>
              <w:rPr/>
            </w:pPr>
            <w:r>
              <w:rPr/>
            </w:r>
          </w:p>
        </w:tc>
        <w:tc>
          <w:tcPr>
            <w:tcW w:w="213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ind w:hanging="0" w:left="33" w:right="-59"/>
              <w:rPr/>
            </w:pPr>
            <w:r>
              <w:rPr/>
              <w:t>Už vartojimo pajėgumus</w:t>
            </w:r>
          </w:p>
        </w:tc>
        <w:tc>
          <w:tcPr>
            <w:tcW w:w="1277"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color w:val="000000"/>
              </w:rPr>
              <w:t>MWh/parą metams</w:t>
            </w:r>
          </w:p>
        </w:tc>
        <w:tc>
          <w:tcPr>
            <w:tcW w:w="1566" w:type="dxa"/>
            <w:gridSpan w:val="2"/>
            <w:tcBorders>
              <w:top w:val="single" w:sz="4" w:space="0" w:color="00000A"/>
              <w:left w:val="single" w:sz="4" w:space="0" w:color="00000A"/>
              <w:bottom w:val="single" w:sz="4" w:space="0" w:color="00000A"/>
              <w:right w:val="single" w:sz="4" w:space="0" w:color="00000A"/>
            </w:tcBorders>
            <w:shd w:fill="auto" w:val="clear"/>
            <w:tcMar>
              <w:left w:w="0" w:type="dxa"/>
              <w:right w:w="57" w:type="dxa"/>
            </w:tcMar>
            <w:vAlign w:val="center"/>
          </w:tcPr>
          <w:p>
            <w:pPr>
              <w:pStyle w:val="Normal"/>
              <w:widowControl w:val="false"/>
              <w:ind w:hanging="0" w:left="-108" w:right="-108"/>
              <w:jc w:val="center"/>
              <w:rPr/>
            </w:pPr>
            <w:r>
              <w:rPr/>
              <w:t>1</w:t>
            </w:r>
            <w:r>
              <w:rPr>
                <w:rFonts w:eastAsia="Times New Roman" w:cs="Times New Roman"/>
                <w:color w:val="00000A"/>
                <w:kern w:val="0"/>
                <w:sz w:val="24"/>
                <w:szCs w:val="24"/>
                <w:lang w:val="lt-LT" w:eastAsia="en-US" w:bidi="ar-SA"/>
              </w:rPr>
              <w:t>4,00</w:t>
            </w:r>
          </w:p>
        </w:tc>
        <w:tc>
          <w:tcPr>
            <w:tcW w:w="112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c>
          <w:tcPr>
            <w:tcW w:w="1354"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r>
      <w:tr>
        <w:trPr>
          <w:trHeight w:val="509" w:hRule="atLeast"/>
        </w:trPr>
        <w:tc>
          <w:tcPr>
            <w:tcW w:w="631" w:type="dxa"/>
            <w:vMerge w:val="continue"/>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r>
          </w:p>
        </w:tc>
        <w:tc>
          <w:tcPr>
            <w:tcW w:w="1553" w:type="dxa"/>
            <w:vMerge w:val="continue"/>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ind w:hanging="0" w:right="-59"/>
              <w:rPr/>
            </w:pPr>
            <w:r>
              <w:rPr/>
            </w:r>
          </w:p>
        </w:tc>
        <w:tc>
          <w:tcPr>
            <w:tcW w:w="213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ind w:hanging="0" w:left="33" w:right="-59"/>
              <w:rPr/>
            </w:pPr>
            <w:r>
              <w:rPr/>
              <w:t>Už SGDT dedamąją</w:t>
            </w:r>
            <w:r>
              <w:rPr>
                <w:b/>
                <w:vertAlign w:val="superscript"/>
              </w:rPr>
              <w:t>4</w:t>
            </w:r>
          </w:p>
        </w:tc>
        <w:tc>
          <w:tcPr>
            <w:tcW w:w="1277"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t>MWh/parą metams</w:t>
            </w:r>
          </w:p>
        </w:tc>
        <w:tc>
          <w:tcPr>
            <w:tcW w:w="1566" w:type="dxa"/>
            <w:gridSpan w:val="2"/>
            <w:tcBorders>
              <w:top w:val="single" w:sz="4" w:space="0" w:color="00000A"/>
              <w:left w:val="single" w:sz="4" w:space="0" w:color="00000A"/>
              <w:bottom w:val="single" w:sz="4" w:space="0" w:color="00000A"/>
              <w:right w:val="single" w:sz="4" w:space="0" w:color="00000A"/>
            </w:tcBorders>
            <w:shd w:fill="auto" w:val="clear"/>
            <w:tcMar>
              <w:left w:w="0" w:type="dxa"/>
              <w:right w:w="57" w:type="dxa"/>
            </w:tcMar>
            <w:vAlign w:val="center"/>
          </w:tcPr>
          <w:p>
            <w:pPr>
              <w:pStyle w:val="Normal"/>
              <w:widowControl w:val="false"/>
              <w:ind w:hanging="0" w:left="-108" w:right="-108"/>
              <w:jc w:val="center"/>
              <w:rPr>
                <w:rFonts w:ascii="Times New Roman" w:hAnsi="Times New Roman" w:eastAsia="Times New Roman" w:cs="Times New Roman"/>
                <w:color w:val="00000A"/>
                <w:kern w:val="0"/>
                <w:sz w:val="24"/>
                <w:szCs w:val="24"/>
                <w:lang w:val="lt-LT" w:eastAsia="en-US" w:bidi="ar-SA"/>
              </w:rPr>
            </w:pPr>
            <w:r>
              <w:rPr>
                <w:rFonts w:eastAsia="Times New Roman" w:cs="Times New Roman"/>
                <w:color w:val="00000A"/>
                <w:kern w:val="0"/>
                <w:sz w:val="24"/>
                <w:szCs w:val="24"/>
                <w:lang w:val="lt-LT" w:eastAsia="en-US" w:bidi="ar-SA"/>
              </w:rPr>
              <w:t>14,00</w:t>
            </w:r>
          </w:p>
        </w:tc>
        <w:tc>
          <w:tcPr>
            <w:tcW w:w="1120"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c>
          <w:tcPr>
            <w:tcW w:w="1354"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r>
      <w:tr>
        <w:trPr>
          <w:trHeight w:val="397" w:hRule="atLeast"/>
        </w:trPr>
        <w:tc>
          <w:tcPr>
            <w:tcW w:w="631" w:type="dxa"/>
            <w:vMerge w:val="restart"/>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t>4.</w:t>
            </w:r>
          </w:p>
        </w:tc>
        <w:tc>
          <w:tcPr>
            <w:tcW w:w="3685"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rPr/>
            </w:pPr>
            <w:r>
              <w:rPr>
                <w:b/>
              </w:rPr>
              <w:t>Gamtinių dujų skirstymas</w:t>
            </w:r>
            <w:r>
              <w:rPr>
                <w:b/>
                <w:vertAlign w:val="superscript"/>
              </w:rPr>
              <w:t>3</w:t>
            </w:r>
          </w:p>
          <w:p>
            <w:pPr>
              <w:pStyle w:val="Normal"/>
              <w:widowControl w:val="false"/>
              <w:numPr>
                <w:ilvl w:val="0"/>
                <w:numId w:val="0"/>
              </w:numPr>
              <w:tabs>
                <w:tab w:val="clear" w:pos="720"/>
                <w:tab w:val="left" w:pos="385" w:leader="none"/>
              </w:tabs>
              <w:spacing w:before="20" w:after="20"/>
              <w:ind w:hanging="0" w:left="720"/>
              <w:rPr/>
            </w:pPr>
            <w:r>
              <w:rPr>
                <w:sz w:val="20"/>
                <w:szCs w:val="20"/>
              </w:rPr>
              <w:t>(Katilinė, Sodžiaus g. 17, Vėžaičiai</w:t>
            </w:r>
            <w:r>
              <w:rPr/>
              <w:t>)</w:t>
            </w:r>
          </w:p>
        </w:tc>
        <w:tc>
          <w:tcPr>
            <w:tcW w:w="1280"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4" w:right="-103"/>
              <w:jc w:val="center"/>
              <w:rPr/>
            </w:pPr>
            <w:r>
              <w:rPr>
                <w:color w:val="000000"/>
              </w:rPr>
              <w:t>MWh</w:t>
            </w:r>
          </w:p>
        </w:tc>
        <w:tc>
          <w:tcPr>
            <w:tcW w:w="1563" w:type="dxa"/>
            <w:tcBorders>
              <w:top w:val="single" w:sz="4" w:space="0" w:color="00000A"/>
              <w:left w:val="single" w:sz="4" w:space="0" w:color="00000A"/>
              <w:bottom w:val="single" w:sz="4" w:space="0" w:color="00000A"/>
              <w:right w:val="single" w:sz="4" w:space="0" w:color="00000A"/>
            </w:tcBorders>
            <w:shd w:fill="auto" w:val="clear"/>
            <w:tcMar>
              <w:left w:w="0" w:type="dxa"/>
              <w:right w:w="57" w:type="dxa"/>
            </w:tcMar>
            <w:vAlign w:val="center"/>
          </w:tcPr>
          <w:p>
            <w:pPr>
              <w:pStyle w:val="Normal"/>
              <w:widowControl w:val="false"/>
              <w:ind w:hanging="0" w:left="-108" w:right="-108"/>
              <w:jc w:val="center"/>
              <w:rPr/>
            </w:pPr>
            <w:r>
              <w:rPr/>
              <w:t>2204,80</w:t>
            </w:r>
          </w:p>
        </w:tc>
        <w:tc>
          <w:tcPr>
            <w:tcW w:w="1132"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highlight w:val="yellow"/>
              </w:rPr>
            </w:pPr>
            <w:r>
              <w:rPr>
                <w:highlight w:val="yellow"/>
              </w:rPr>
            </w:r>
          </w:p>
        </w:tc>
        <w:tc>
          <w:tcPr>
            <w:tcW w:w="134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r>
      <w:tr>
        <w:trPr>
          <w:trHeight w:val="429" w:hRule="atLeast"/>
        </w:trPr>
        <w:tc>
          <w:tcPr>
            <w:tcW w:w="631" w:type="dxa"/>
            <w:vMerge w:val="continue"/>
            <w:tcBorders>
              <w:top w:val="single" w:sz="4" w:space="0" w:color="00000A"/>
              <w:left w:val="single" w:sz="4" w:space="0" w:color="00000A"/>
              <w:bottom w:val="single" w:sz="4" w:space="0" w:color="00000A"/>
              <w:right w:val="single" w:sz="4" w:space="0" w:color="00000A"/>
            </w:tcBorders>
            <w:shd w:fill="auto" w:val="clear"/>
            <w:tcMar>
              <w:top w:w="28" w:type="dxa"/>
              <w:left w:w="0" w:type="dxa"/>
              <w:bottom w:w="28" w:type="dxa"/>
              <w:right w:w="28" w:type="dxa"/>
            </w:tcMar>
            <w:vAlign w:val="center"/>
          </w:tcPr>
          <w:p>
            <w:pPr>
              <w:pStyle w:val="Normal"/>
              <w:widowControl w:val="false"/>
              <w:jc w:val="center"/>
              <w:rPr/>
            </w:pPr>
            <w:r>
              <w:rPr/>
            </w:r>
          </w:p>
        </w:tc>
        <w:tc>
          <w:tcPr>
            <w:tcW w:w="3685"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rPr>
                <w:b/>
                <w:bCs/>
                <w:sz w:val="24"/>
                <w:szCs w:val="24"/>
                <w:vertAlign w:val="superscript"/>
              </w:rPr>
            </w:pPr>
            <w:r>
              <w:rPr>
                <w:b/>
                <w:bCs/>
                <w:sz w:val="24"/>
                <w:szCs w:val="24"/>
                <w:vertAlign w:val="superscript"/>
              </w:rPr>
            </w:r>
          </w:p>
        </w:tc>
        <w:tc>
          <w:tcPr>
            <w:tcW w:w="1280"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r>
          </w:p>
        </w:tc>
        <w:tc>
          <w:tcPr>
            <w:tcW w:w="1563"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8" w:right="-108"/>
              <w:jc w:val="center"/>
              <w:rPr>
                <w:rFonts w:ascii="Times New Roman" w:hAnsi="Times New Roman" w:eastAsia="Times New Roman" w:cs="Times New Roman"/>
                <w:color w:val="00000A"/>
                <w:kern w:val="0"/>
                <w:sz w:val="24"/>
                <w:szCs w:val="24"/>
                <w:lang w:val="lt-LT" w:eastAsia="en-US" w:bidi="ar-SA"/>
              </w:rPr>
            </w:pPr>
            <w:r>
              <w:rPr>
                <w:rFonts w:eastAsia="Times New Roman" w:cs="Times New Roman"/>
                <w:color w:val="00000A"/>
                <w:kern w:val="0"/>
                <w:sz w:val="24"/>
                <w:szCs w:val="24"/>
                <w:lang w:val="lt-LT" w:eastAsia="en-US" w:bidi="ar-SA"/>
              </w:rPr>
            </w:r>
          </w:p>
        </w:tc>
        <w:tc>
          <w:tcPr>
            <w:tcW w:w="1132" w:type="dxa"/>
            <w:gridSpan w:val="2"/>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highlight w:val="yellow"/>
              </w:rPr>
            </w:pPr>
            <w:r>
              <w:rPr>
                <w:highlight w:val="yellow"/>
              </w:rPr>
            </w:r>
          </w:p>
        </w:tc>
        <w:tc>
          <w:tcPr>
            <w:tcW w:w="134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99"/>
              <w:jc w:val="center"/>
              <w:rPr/>
            </w:pPr>
            <w:r>
              <w:rPr/>
            </w:r>
          </w:p>
        </w:tc>
      </w:tr>
      <w:tr>
        <w:trPr>
          <w:trHeight w:val="340" w:hRule="atLeast"/>
        </w:trPr>
        <w:tc>
          <w:tcPr>
            <w:tcW w:w="2184" w:type="dxa"/>
            <w:gridSpan w:val="2"/>
            <w:tcBorders>
              <w:top w:val="single" w:sz="4" w:space="0" w:color="00000A"/>
              <w:left w:val="single" w:sz="4" w:space="0" w:color="00000A"/>
              <w:bottom w:val="single" w:sz="4" w:space="0" w:color="00000A"/>
              <w:right w:val="single" w:sz="4" w:space="0" w:color="00000A"/>
            </w:tcBorders>
            <w:shd w:fill="auto" w:val="clear"/>
            <w:tcMar>
              <w:top w:w="28" w:type="dxa"/>
              <w:left w:w="0" w:type="dxa"/>
              <w:bottom w:w="28" w:type="dxa"/>
              <w:right w:w="28" w:type="dxa"/>
            </w:tcMar>
            <w:vAlign w:val="center"/>
          </w:tcPr>
          <w:p>
            <w:pPr>
              <w:pStyle w:val="Normal"/>
              <w:widowControl w:val="false"/>
              <w:spacing w:before="20" w:after="20"/>
              <w:jc w:val="right"/>
              <w:rPr/>
            </w:pPr>
            <w:r>
              <w:rPr>
                <w:rFonts w:cs="Arial" w:ascii="Arial" w:hAnsi="Arial"/>
                <w:b/>
                <w:i/>
                <w:lang w:val="lt-LT"/>
              </w:rPr>
              <w:t>(A)=SUM(1+…+4.)</w:t>
            </w:r>
          </w:p>
        </w:tc>
        <w:tc>
          <w:tcPr>
            <w:tcW w:w="6107" w:type="dxa"/>
            <w:gridSpan w:val="6"/>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left="-108" w:right="-108"/>
              <w:jc w:val="center"/>
              <w:rPr/>
            </w:pPr>
            <w:r>
              <w:rPr/>
              <w:t>2204,80</w:t>
            </w:r>
          </w:p>
        </w:tc>
        <w:tc>
          <w:tcPr>
            <w:tcW w:w="1342"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ind w:hanging="0" w:right="42"/>
              <w:jc w:val="center"/>
              <w:rPr/>
            </w:pPr>
            <w:r>
              <w:rPr/>
            </w:r>
          </w:p>
        </w:tc>
      </w:tr>
      <w:tr>
        <w:trPr>
          <w:cantSplit w:val="true"/>
        </w:trPr>
        <w:tc>
          <w:tcPr>
            <w:tcW w:w="2184" w:type="dxa"/>
            <w:gridSpan w:val="2"/>
            <w:tcBorders>
              <w:top w:val="single" w:sz="4" w:space="0" w:color="00000A"/>
              <w:left w:val="single" w:sz="4" w:space="0" w:color="00000A"/>
              <w:bottom w:val="single" w:sz="4" w:space="0" w:color="00000A"/>
              <w:right w:val="single" w:sz="4" w:space="0" w:color="00000A"/>
            </w:tcBorders>
            <w:shd w:fill="auto" w:val="clear"/>
            <w:tcMar>
              <w:top w:w="28" w:type="dxa"/>
              <w:left w:w="0" w:type="dxa"/>
              <w:bottom w:w="28" w:type="dxa"/>
              <w:right w:w="28" w:type="dxa"/>
            </w:tcMar>
            <w:vAlign w:val="center"/>
          </w:tcPr>
          <w:p>
            <w:pPr>
              <w:pStyle w:val="Normal"/>
              <w:widowControl w:val="false"/>
              <w:spacing w:before="20" w:after="20"/>
              <w:ind w:hanging="0" w:left="-113"/>
              <w:jc w:val="right"/>
              <w:rPr/>
            </w:pPr>
            <w:r>
              <w:rPr>
                <w:rFonts w:cs="Arial" w:ascii="Arial" w:hAnsi="Arial"/>
                <w:b/>
                <w:i/>
                <w:lang w:val="lt-LT"/>
              </w:rPr>
              <w:t>(B)=(A)×0,21</w:t>
            </w:r>
          </w:p>
        </w:tc>
        <w:tc>
          <w:tcPr>
            <w:tcW w:w="6107" w:type="dxa"/>
            <w:gridSpan w:val="6"/>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ind w:hanging="0" w:left="-113"/>
              <w:jc w:val="right"/>
              <w:rPr/>
            </w:pPr>
            <w:r>
              <w:rPr/>
              <w:t>21 proc. PVM:</w:t>
            </w:r>
          </w:p>
        </w:tc>
        <w:tc>
          <w:tcPr>
            <w:tcW w:w="1342" w:type="dxa"/>
            <w:tcBorders>
              <w:top w:val="single" w:sz="4" w:space="0" w:color="00000A"/>
              <w:left w:val="single" w:sz="4" w:space="0" w:color="00000A"/>
              <w:bottom w:val="single" w:sz="4" w:space="0" w:color="00000A"/>
              <w:right w:val="single" w:sz="4" w:space="0" w:color="00000A"/>
            </w:tcBorders>
            <w:shd w:fill="auto" w:val="clear"/>
            <w:tcMar>
              <w:left w:w="0" w:type="dxa"/>
              <w:right w:w="57" w:type="dxa"/>
            </w:tcMar>
            <w:vAlign w:val="center"/>
          </w:tcPr>
          <w:p>
            <w:pPr>
              <w:pStyle w:val="Normal"/>
              <w:widowControl w:val="false"/>
              <w:ind w:hanging="0" w:right="42"/>
              <w:jc w:val="center"/>
              <w:rPr/>
            </w:pPr>
            <w:r>
              <w:rPr/>
            </w:r>
          </w:p>
        </w:tc>
      </w:tr>
      <w:tr>
        <w:trPr>
          <w:cantSplit w:val="true"/>
        </w:trPr>
        <w:tc>
          <w:tcPr>
            <w:tcW w:w="2184" w:type="dxa"/>
            <w:gridSpan w:val="2"/>
            <w:tcBorders>
              <w:top w:val="single" w:sz="4" w:space="0" w:color="00000A"/>
              <w:left w:val="single" w:sz="4" w:space="0" w:color="00000A"/>
              <w:bottom w:val="single" w:sz="4" w:space="0" w:color="00000A"/>
              <w:right w:val="single" w:sz="4" w:space="0" w:color="00000A"/>
            </w:tcBorders>
            <w:shd w:fill="auto" w:val="clear"/>
            <w:tcMar>
              <w:top w:w="28" w:type="dxa"/>
              <w:left w:w="0" w:type="dxa"/>
              <w:bottom w:w="28" w:type="dxa"/>
              <w:right w:w="28" w:type="dxa"/>
            </w:tcMar>
            <w:vAlign w:val="center"/>
          </w:tcPr>
          <w:p>
            <w:pPr>
              <w:pStyle w:val="Normal"/>
              <w:widowControl w:val="false"/>
              <w:spacing w:before="20" w:after="20"/>
              <w:ind w:hanging="0" w:left="-113"/>
              <w:jc w:val="right"/>
              <w:rPr/>
            </w:pPr>
            <w:r>
              <w:rPr>
                <w:rFonts w:cs="Arial" w:ascii="Arial" w:hAnsi="Arial"/>
                <w:b/>
                <w:i/>
                <w:lang w:val="lt-LT"/>
              </w:rPr>
              <w:t>(C)=(A)+(B)</w:t>
            </w:r>
          </w:p>
        </w:tc>
        <w:tc>
          <w:tcPr>
            <w:tcW w:w="6107" w:type="dxa"/>
            <w:gridSpan w:val="6"/>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spacing w:before="20" w:after="20"/>
              <w:ind w:hanging="0" w:left="-113"/>
              <w:jc w:val="right"/>
              <w:rPr/>
            </w:pPr>
            <w:r>
              <w:rPr>
                <w:b/>
              </w:rPr>
              <w:t>Galutinė pasiūlymo kaina su PVM*:</w:t>
            </w:r>
          </w:p>
        </w:tc>
        <w:tc>
          <w:tcPr>
            <w:tcW w:w="1342" w:type="dxa"/>
            <w:tcBorders>
              <w:top w:val="single" w:sz="4" w:space="0" w:color="00000A"/>
              <w:left w:val="single" w:sz="4" w:space="0" w:color="00000A"/>
              <w:bottom w:val="single" w:sz="4" w:space="0" w:color="00000A"/>
              <w:right w:val="single" w:sz="4" w:space="0" w:color="00000A"/>
            </w:tcBorders>
            <w:shd w:fill="auto" w:val="clear"/>
            <w:tcMar>
              <w:left w:w="0" w:type="dxa"/>
              <w:right w:w="57" w:type="dxa"/>
            </w:tcMar>
            <w:vAlign w:val="center"/>
          </w:tcPr>
          <w:p>
            <w:pPr>
              <w:pStyle w:val="Normal"/>
              <w:widowControl w:val="false"/>
              <w:ind w:hanging="0" w:right="42"/>
              <w:jc w:val="center"/>
              <w:rPr>
                <w:b/>
              </w:rPr>
            </w:pPr>
            <w:r>
              <w:rPr>
                <w:b/>
              </w:rPr>
            </w:r>
          </w:p>
        </w:tc>
      </w:tr>
    </w:tbl>
    <w:p>
      <w:pPr>
        <w:pStyle w:val="Normal"/>
        <w:jc w:val="both"/>
        <w:rPr/>
      </w:pPr>
      <w:r>
        <w:rPr/>
      </w:r>
    </w:p>
    <w:p>
      <w:pPr>
        <w:pStyle w:val="Normal"/>
        <w:jc w:val="both"/>
        <w:rPr/>
      </w:pPr>
      <w:r>
        <w:rPr/>
        <w:t>* – galutinė pasiūlymo kaina skirta tik pasiūlymų įvertinimui ir palyginimui.</w:t>
      </w:r>
    </w:p>
    <w:p>
      <w:pPr>
        <w:pStyle w:val="Normal"/>
        <w:tabs>
          <w:tab w:val="clear" w:pos="720"/>
          <w:tab w:val="left" w:pos="4111" w:leader="none"/>
        </w:tabs>
        <w:jc w:val="both"/>
        <w:rPr/>
      </w:pPr>
      <w:r>
        <w:rPr>
          <w:b/>
          <w:vertAlign w:val="superscript"/>
        </w:rPr>
        <w:t>1</w:t>
      </w:r>
      <w:r>
        <w:rPr/>
        <w:t xml:space="preserve"> –</w:t>
      </w:r>
      <w:r>
        <w:rPr>
          <w:rFonts w:eastAsia="Times New Roman" w:cs="Times New Roman"/>
          <w:color w:val="00000A"/>
          <w:kern w:val="0"/>
          <w:sz w:val="24"/>
          <w:szCs w:val="24"/>
          <w:lang w:val="en-US" w:eastAsia="en-US" w:bidi="ar-SA"/>
        </w:rPr>
        <w:t xml:space="preserve"> </w:t>
      </w:r>
      <w:r>
        <w:rPr>
          <w:rFonts w:eastAsia="Times New Roman" w:cs="Times New Roman"/>
          <w:color w:val="00000A"/>
          <w:kern w:val="0"/>
          <w:sz w:val="24"/>
          <w:szCs w:val="24"/>
          <w:lang w:val="lt-LT" w:eastAsia="en-US" w:bidi="ar-SA"/>
        </w:rPr>
        <w:t xml:space="preserve">jei </w:t>
      </w:r>
      <w:r>
        <w:rPr>
          <w:rFonts w:eastAsia="Times New Roman" w:cs="Times New Roman"/>
          <w:color w:val="00000A"/>
          <w:kern w:val="0"/>
          <w:sz w:val="24"/>
          <w:szCs w:val="24"/>
          <w:lang w:val="en-US" w:eastAsia="en-US" w:bidi="ar-SA"/>
        </w:rPr>
        <w:t>gamtinių dujų tiekimo kaina yra apskaičiuojama pagal pasiūlyme nurodytą formulę, kartu su kainos formule turi būti pateik</w:t>
      </w:r>
      <w:r>
        <w:rPr>
          <w:rFonts w:eastAsia="Times New Roman" w:cs="Times New Roman"/>
          <w:color w:val="auto"/>
          <w:kern w:val="0"/>
          <w:sz w:val="24"/>
          <w:szCs w:val="24"/>
          <w:lang w:val="en-US" w:eastAsia="zh-CN" w:bidi="ar-SA"/>
        </w:rPr>
        <w:t>ti ir</w:t>
      </w:r>
      <w:r>
        <w:rPr>
          <w:rFonts w:eastAsia="Times New Roman" w:cs="Times New Roman"/>
          <w:color w:val="00000A"/>
          <w:kern w:val="0"/>
          <w:sz w:val="24"/>
          <w:szCs w:val="24"/>
          <w:lang w:val="en-US" w:eastAsia="en-US" w:bidi="ar-SA"/>
        </w:rPr>
        <w:t xml:space="preserve"> išsamūs paaiškinimai, nurodantys formulės dedam</w:t>
      </w:r>
      <w:r>
        <w:rPr>
          <w:rFonts w:eastAsia="Times New Roman" w:cs="Times New Roman"/>
          <w:color w:val="auto"/>
          <w:kern w:val="0"/>
          <w:sz w:val="24"/>
          <w:szCs w:val="24"/>
          <w:lang w:val="en-US" w:eastAsia="zh-CN" w:bidi="ar-SA"/>
        </w:rPr>
        <w:t>ąsias bei jų paskirtį.</w:t>
      </w:r>
      <w:r>
        <w:rPr>
          <w:rFonts w:eastAsia="Times New Roman" w:cs="Times New Roman"/>
          <w:color w:val="00000A"/>
          <w:kern w:val="0"/>
          <w:sz w:val="24"/>
          <w:szCs w:val="24"/>
          <w:lang w:val="en-US" w:eastAsia="en-US" w:bidi="ar-SA"/>
        </w:rPr>
        <w:t xml:space="preserve"> Skaičiuojant pasiūlymo gamtinių dujų kainą, naudojama paskutinio </w:t>
      </w:r>
      <w:r>
        <w:rPr>
          <w:rFonts w:eastAsia="Times New Roman" w:cs="Times New Roman"/>
          <w:color w:val="auto"/>
          <w:kern w:val="0"/>
          <w:sz w:val="24"/>
          <w:szCs w:val="24"/>
          <w:lang w:val="en-US" w:eastAsia="zh-CN" w:bidi="ar-SA"/>
        </w:rPr>
        <w:t>mėnesio, einančio prieš pasiūlymo pateikimo terminą, priešpaskutinės darbo dienos reikšmė, kai pasiūlymas teikiamas remiantis TTFI indekso reikšme.</w:t>
      </w:r>
    </w:p>
    <w:p>
      <w:pPr>
        <w:pStyle w:val="Normal"/>
        <w:tabs>
          <w:tab w:val="clear" w:pos="720"/>
          <w:tab w:val="left" w:pos="4111" w:leader="none"/>
        </w:tabs>
        <w:jc w:val="both"/>
        <w:rPr/>
      </w:pPr>
      <w:r>
        <w:rPr>
          <w:b/>
          <w:vertAlign w:val="superscript"/>
        </w:rPr>
        <w:t xml:space="preserve">2 </w:t>
      </w:r>
      <w:r>
        <w:rPr>
          <w:i/>
          <w:vertAlign w:val="superscript"/>
        </w:rPr>
        <w:t xml:space="preserve"> </w:t>
      </w:r>
      <w:r>
        <w:rPr/>
        <w:t xml:space="preserve">– </w:t>
      </w:r>
      <w:r>
        <w:rPr>
          <w:i/>
        </w:rPr>
        <w:t xml:space="preserve"> </w:t>
      </w:r>
      <w:r>
        <w:rPr/>
        <w:t xml:space="preserve">gamtinėms dujoms nuo 2026 m. sausio 1 d. taikomas Lietuvos Respublikos nustatytas akcizo tarifas –  1,00 EUR/MWh. </w:t>
      </w:r>
    </w:p>
    <w:p>
      <w:pPr>
        <w:pStyle w:val="Normal"/>
        <w:tabs>
          <w:tab w:val="clear" w:pos="720"/>
          <w:tab w:val="left" w:pos="284" w:leader="none"/>
        </w:tabs>
        <w:jc w:val="both"/>
        <w:rPr/>
      </w:pPr>
      <w:r>
        <w:rPr>
          <w:b/>
          <w:vertAlign w:val="superscript"/>
        </w:rPr>
        <w:t>3</w:t>
      </w:r>
      <w:r>
        <w:rPr/>
        <w:t xml:space="preserve"> – </w:t>
      </w:r>
      <w:r>
        <w:rPr>
          <w:rFonts w:cs="Arial"/>
          <w:b w:val="false"/>
          <w:bCs w:val="false"/>
          <w:lang w:val="lt-LT"/>
        </w:rPr>
        <w:t>Gamtinių dujų sistemų operatorių kainodara sutartyje bus taikoma pagal Valstybinės kainų ir energetikos kontrolės komisijos (toliau – VKEKK) nustatytus principus ir kainas.</w:t>
      </w:r>
    </w:p>
    <w:p>
      <w:pPr>
        <w:pStyle w:val="Normal"/>
        <w:tabs>
          <w:tab w:val="clear" w:pos="720"/>
          <w:tab w:val="left" w:pos="284" w:leader="none"/>
        </w:tabs>
        <w:jc w:val="both"/>
        <w:rPr/>
      </w:pPr>
      <w:r>
        <w:rPr>
          <w:b/>
          <w:vertAlign w:val="superscript"/>
        </w:rPr>
        <w:t>4</w:t>
      </w:r>
      <w:r>
        <w:rPr/>
        <w:t xml:space="preserve"> – Gamtinių dujų tiekimo saugumo papildoma dedamoji prie perdavimo kainos apskaičiuojama ir apmokama </w:t>
      </w:r>
      <w:r>
        <w:rPr>
          <w:rFonts w:eastAsia="Calibri"/>
        </w:rPr>
        <w:t>kaip tai nustatyta Sutarties galiojimo metu aktualios redakcijos Lietuvos Respublikos suskystintų gamtinių dujų terminalo įstatyme ir jį įgyvendinančiuose teisės aktuose</w:t>
      </w:r>
      <w:r>
        <w:rPr/>
        <w:t>.</w:t>
      </w:r>
    </w:p>
    <w:p>
      <w:pPr>
        <w:pStyle w:val="Normal"/>
        <w:ind w:hanging="0" w:left="644" w:right="-108"/>
        <w:jc w:val="both"/>
        <w:rPr>
          <w:lang w:val="en-US"/>
        </w:rPr>
      </w:pPr>
      <w:r>
        <w:rPr>
          <w:lang w:val="en-US"/>
        </w:rPr>
      </w:r>
    </w:p>
    <w:p>
      <w:pPr>
        <w:pStyle w:val="Normal"/>
        <w:ind w:hanging="0" w:left="644" w:right="-108"/>
        <w:jc w:val="both"/>
        <w:rPr>
          <w:lang w:val="en-US"/>
        </w:rPr>
      </w:pPr>
      <w:r>
        <w:rPr>
          <w:lang w:val="en-US"/>
        </w:rPr>
      </w:r>
    </w:p>
    <w:p>
      <w:pPr>
        <w:pStyle w:val="Normal"/>
        <w:jc w:val="both"/>
        <w:rPr/>
      </w:pPr>
      <w:r>
        <w:rPr/>
        <w:t>______</w:t>
      </w:r>
      <w:r>
        <w:rPr>
          <w:lang w:val="en-US"/>
        </w:rPr>
        <w:t>_____________________________________ (bendra pasiūlymo kaina žodžiais</w:t>
      </w:r>
      <w:r>
        <w:rPr/>
        <w:t xml:space="preserve"> su PVM</w:t>
      </w:r>
      <w:r>
        <w:rPr>
          <w:lang w:val="en-US"/>
        </w:rPr>
        <w:t>).</w:t>
      </w:r>
    </w:p>
    <w:p>
      <w:pPr>
        <w:pStyle w:val="Normal"/>
        <w:jc w:val="both"/>
        <w:rPr>
          <w:lang w:val="en-US"/>
        </w:rPr>
      </w:pPr>
      <w:r>
        <w:rPr>
          <w:lang w:val="en-US"/>
        </w:rPr>
      </w:r>
    </w:p>
    <w:p>
      <w:pPr>
        <w:pStyle w:val="Normal"/>
        <w:jc w:val="both"/>
        <w:rPr/>
      </w:pPr>
      <w:r>
        <w:rPr>
          <w:lang w:val="en-US"/>
        </w:rPr>
        <w:t xml:space="preserve">Tais atvejais,kai pagal galiojančius teisės aktus tiekėjui nereikia mokėti PVM, jis nurodo priežastis dėl kurių PVM nemokamas: </w:t>
      </w:r>
      <w:r>
        <w:rPr/>
        <w:t>__</w:t>
      </w:r>
      <w:r>
        <w:rPr>
          <w:lang w:val="en-US"/>
        </w:rPr>
        <w:t>____________________________________________________</w:t>
      </w:r>
    </w:p>
    <w:p>
      <w:pPr>
        <w:pStyle w:val="Normal"/>
        <w:jc w:val="both"/>
        <w:rPr>
          <w:lang w:val="en-US"/>
        </w:rPr>
      </w:pPr>
      <w:r>
        <w:rPr>
          <w:lang w:val="en-US"/>
        </w:rPr>
      </w:r>
    </w:p>
    <w:p>
      <w:pPr>
        <w:pStyle w:val="Normal"/>
        <w:jc w:val="both"/>
        <w:rPr/>
      </w:pPr>
      <w:r>
        <w:rPr>
          <w:b/>
          <w:lang w:val="en-US"/>
        </w:rPr>
        <w:t>Gamtinių dujų kaina apskaičiuojama pagal šią formulę:</w:t>
      </w:r>
    </w:p>
    <w:p>
      <w:pPr>
        <w:pStyle w:val="Normal"/>
        <w:jc w:val="both"/>
        <w:rPr/>
      </w:pPr>
      <w:r>
        <w:rPr>
          <w:i/>
          <w:lang w:val="en-US"/>
        </w:rPr>
        <w:t>(tiekėjas šioje vietoje įrašo gamtinių dujų kainos apskaičiavimo formulę ir nurodo formulės dedamąsias ir jų reikšmes)</w:t>
      </w:r>
    </w:p>
    <w:p>
      <w:pPr>
        <w:pStyle w:val="Normal"/>
        <w:jc w:val="both"/>
        <w:rPr>
          <w:rFonts w:ascii="Arial" w:hAnsi="Arial" w:cs="Arial"/>
          <w:b w:val="false"/>
          <w:i/>
          <w:i/>
          <w:caps w:val="false"/>
          <w:smallCaps w:val="false"/>
          <w:color w:val="222222"/>
          <w:spacing w:val="0"/>
          <w:sz w:val="22"/>
          <w:szCs w:val="22"/>
          <w:lang w:val="en-US"/>
        </w:rPr>
      </w:pPr>
      <w:r>
        <w:rPr>
          <w:rFonts w:cs="Arial" w:ascii="Arial" w:hAnsi="Arial"/>
          <w:b w:val="false"/>
          <w:i/>
          <w:caps w:val="false"/>
          <w:smallCaps w:val="false"/>
          <w:color w:val="222222"/>
          <w:spacing w:val="0"/>
          <w:sz w:val="22"/>
          <w:szCs w:val="22"/>
          <w:lang w:val="en-US"/>
        </w:rPr>
      </w:r>
    </w:p>
    <w:p>
      <w:pPr>
        <w:pStyle w:val="Normal"/>
        <w:jc w:val="both"/>
        <w:rPr/>
      </w:pPr>
      <w:r>
        <w:rPr>
          <w:rFonts w:cs="Arial"/>
          <w:b/>
          <w:bCs/>
          <w:i w:val="false"/>
          <w:iCs w:val="false"/>
          <w:caps w:val="false"/>
          <w:smallCaps w:val="false"/>
          <w:color w:val="222222"/>
          <w:spacing w:val="0"/>
          <w:sz w:val="24"/>
          <w:szCs w:val="24"/>
          <w:lang w:val="en-US"/>
        </w:rPr>
        <w:t xml:space="preserve">  </w:t>
      </w:r>
      <w:r>
        <w:rPr>
          <w:rFonts w:cs="Arial"/>
          <w:b/>
          <w:bCs/>
          <w:i w:val="false"/>
          <w:iCs w:val="false"/>
          <w:caps w:val="false"/>
          <w:smallCaps w:val="false"/>
          <w:color w:val="222222"/>
          <w:spacing w:val="0"/>
          <w:sz w:val="24"/>
          <w:szCs w:val="24"/>
          <w:lang w:val="en-US"/>
        </w:rPr>
        <w:t>7</w:t>
      </w:r>
      <w:r>
        <w:rPr>
          <w:rFonts w:cs="Arial" w:ascii="Arial" w:hAnsi="Arial"/>
          <w:b/>
          <w:bCs/>
          <w:i w:val="false"/>
          <w:iCs w:val="false"/>
          <w:caps w:val="false"/>
          <w:smallCaps w:val="false"/>
          <w:color w:val="222222"/>
          <w:spacing w:val="0"/>
          <w:sz w:val="24"/>
          <w:szCs w:val="24"/>
          <w:lang w:val="en-US"/>
        </w:rPr>
        <w:t>.</w:t>
      </w:r>
      <w:r>
        <w:rPr>
          <w:rFonts w:cs="Arial" w:ascii="Arial" w:hAnsi="Arial"/>
          <w:b w:val="false"/>
          <w:i/>
          <w:caps w:val="false"/>
          <w:smallCaps w:val="false"/>
          <w:color w:val="222222"/>
          <w:spacing w:val="0"/>
          <w:sz w:val="22"/>
          <w:szCs w:val="22"/>
          <w:lang w:val="en-US"/>
        </w:rPr>
        <w:t xml:space="preserve"> </w:t>
      </w:r>
      <w:r>
        <w:rPr>
          <w:rFonts w:cs="Arial"/>
          <w:b w:val="false"/>
          <w:i w:val="false"/>
          <w:caps w:val="false"/>
          <w:smallCaps w:val="false"/>
          <w:color w:val="222222"/>
          <w:spacing w:val="0"/>
          <w:sz w:val="22"/>
          <w:szCs w:val="22"/>
          <w:lang w:val="lt-LT"/>
        </w:rPr>
        <w:t>Taip pat įsipareigojame už suteiktas gamtinių dujų skirstymo ir perdavimo paslaugas taikyti galiojančias ir teisės aktų nustatyta tvarka patvirtintas ir paskelbtas skirstymo bei perdavimo paslaugų kainas, kurios yra skelbiamos viešai VKEKK tinklalapyje, perdavimo ir skirstymo operatorių internetinėse svetainėse.</w:t>
      </w:r>
    </w:p>
    <w:p>
      <w:pPr>
        <w:pStyle w:val="Normal"/>
        <w:numPr>
          <w:ilvl w:val="0"/>
          <w:numId w:val="0"/>
        </w:numPr>
        <w:tabs>
          <w:tab w:val="clear" w:pos="720"/>
          <w:tab w:val="left" w:pos="567" w:leader="none"/>
          <w:tab w:val="left" w:pos="851" w:leader="none"/>
        </w:tabs>
        <w:ind w:hanging="0" w:left="1353"/>
        <w:jc w:val="both"/>
        <w:rPr>
          <w:lang w:val="en-US"/>
        </w:rPr>
      </w:pPr>
      <w:r>
        <w:rPr>
          <w:lang w:val="en-US"/>
        </w:rPr>
      </w:r>
    </w:p>
    <w:p>
      <w:pPr>
        <w:pStyle w:val="Normal"/>
        <w:numPr>
          <w:ilvl w:val="0"/>
          <w:numId w:val="0"/>
        </w:numPr>
        <w:tabs>
          <w:tab w:val="clear" w:pos="720"/>
          <w:tab w:val="left" w:pos="567" w:leader="none"/>
          <w:tab w:val="left" w:pos="851" w:leader="none"/>
        </w:tabs>
        <w:ind w:hanging="0" w:left="1353"/>
        <w:jc w:val="both"/>
        <w:rPr/>
      </w:pPr>
      <w:r>
        <w:rPr>
          <w:lang w:val="en-US"/>
        </w:rPr>
        <w:t xml:space="preserve">    </w:t>
      </w:r>
      <w:r>
        <w:rPr>
          <w:b/>
          <w:bCs/>
          <w:lang w:val="en-US"/>
        </w:rPr>
        <w:t xml:space="preserve"> </w:t>
      </w:r>
      <w:r>
        <w:rPr>
          <w:b/>
          <w:bCs/>
          <w:lang w:val="en-US"/>
        </w:rPr>
        <w:t xml:space="preserve">8. </w:t>
      </w:r>
      <w:r>
        <w:rPr>
          <w:lang w:val="en-US"/>
        </w:rPr>
        <w:t>Kartu su pasiūlymu pateikiami šie dokumentai:</w:t>
      </w:r>
    </w:p>
    <w:p>
      <w:pPr>
        <w:pStyle w:val="ListParagraph"/>
        <w:rPr>
          <w:sz w:val="24"/>
          <w:szCs w:val="24"/>
          <w:lang w:val="en-US"/>
        </w:rPr>
      </w:pPr>
      <w:r>
        <w:rPr>
          <w:sz w:val="24"/>
          <w:szCs w:val="24"/>
          <w:lang w:val="en-US"/>
        </w:rPr>
      </w:r>
    </w:p>
    <w:tbl>
      <w:tblPr>
        <w:tblpPr w:vertAnchor="text" w:horzAnchor="margin" w:leftFromText="180" w:rightFromText="180" w:tblpX="0" w:tblpY="-14"/>
        <w:tblW w:w="10036" w:type="dxa"/>
        <w:jc w:val="left"/>
        <w:tblInd w:w="38" w:type="dxa"/>
        <w:tblLayout w:type="fixed"/>
        <w:tblCellMar>
          <w:top w:w="0" w:type="dxa"/>
          <w:left w:w="38" w:type="dxa"/>
          <w:bottom w:w="0" w:type="dxa"/>
          <w:right w:w="108" w:type="dxa"/>
        </w:tblCellMar>
        <w:tblLook w:firstRow="0" w:noVBand="0" w:lastRow="0" w:firstColumn="0" w:lastColumn="0" w:noHBand="0" w:val="0000"/>
      </w:tblPr>
      <w:tblGrid>
        <w:gridCol w:w="633"/>
        <w:gridCol w:w="7555"/>
        <w:gridCol w:w="1848"/>
      </w:tblGrid>
      <w:tr>
        <w:trPr>
          <w:trHeight w:val="542" w:hRule="atLeast"/>
        </w:trPr>
        <w:tc>
          <w:tcPr>
            <w:tcW w:w="633"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t>Eil.Nr.</w:t>
            </w:r>
          </w:p>
        </w:tc>
        <w:tc>
          <w:tcPr>
            <w:tcW w:w="7555"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t>Pateiktų dokumentų pavadinimas</w:t>
            </w:r>
          </w:p>
        </w:tc>
        <w:tc>
          <w:tcPr>
            <w:tcW w:w="184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center"/>
              <w:rPr/>
            </w:pPr>
            <w:r>
              <w:rPr/>
              <w:t>Dokumento lapų skaičius</w:t>
            </w:r>
          </w:p>
        </w:tc>
      </w:tr>
      <w:tr>
        <w:trPr>
          <w:trHeight w:val="255" w:hRule="atLeast"/>
        </w:trPr>
        <w:tc>
          <w:tcPr>
            <w:tcW w:w="633"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7555"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184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r>
        <w:trPr>
          <w:trHeight w:val="271" w:hRule="atLeast"/>
        </w:trPr>
        <w:tc>
          <w:tcPr>
            <w:tcW w:w="633"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7555"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184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r>
        <w:trPr>
          <w:trHeight w:val="271" w:hRule="atLeast"/>
        </w:trPr>
        <w:tc>
          <w:tcPr>
            <w:tcW w:w="633"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7555"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184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r>
        <w:trPr>
          <w:trHeight w:val="271" w:hRule="atLeast"/>
        </w:trPr>
        <w:tc>
          <w:tcPr>
            <w:tcW w:w="633"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7555"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c>
          <w:tcPr>
            <w:tcW w:w="1848" w:type="dxa"/>
            <w:tcBorders>
              <w:top w:val="single" w:sz="4" w:space="0" w:color="00000A"/>
              <w:left w:val="single" w:sz="4" w:space="0" w:color="00000A"/>
              <w:bottom w:val="single" w:sz="4" w:space="0" w:color="00000A"/>
              <w:right w:val="single" w:sz="4" w:space="0" w:color="00000A"/>
            </w:tcBorders>
            <w:shd w:fill="auto" w:val="clear"/>
            <w:vAlign w:val="center"/>
          </w:tcPr>
          <w:p>
            <w:pPr>
              <w:pStyle w:val="Normal"/>
              <w:widowControl w:val="false"/>
              <w:jc w:val="both"/>
              <w:rPr/>
            </w:pPr>
            <w:r>
              <w:rPr/>
            </w:r>
          </w:p>
        </w:tc>
      </w:tr>
    </w:tbl>
    <w:p>
      <w:pPr>
        <w:pStyle w:val="Normal"/>
        <w:ind w:firstLine="180"/>
        <w:jc w:val="center"/>
        <w:rPr>
          <w:i/>
          <w:i/>
          <w:color w:val="000000"/>
          <w:sz w:val="20"/>
          <w:szCs w:val="20"/>
          <w:lang w:val="en-US"/>
        </w:rPr>
      </w:pPr>
      <w:r>
        <w:rPr>
          <w:i/>
          <w:color w:val="000000"/>
          <w:sz w:val="20"/>
          <w:szCs w:val="20"/>
          <w:lang w:val="en-US"/>
        </w:rPr>
      </w:r>
    </w:p>
    <w:p>
      <w:pPr>
        <w:pStyle w:val="Normal"/>
        <w:ind w:firstLine="180"/>
        <w:jc w:val="center"/>
        <w:rPr/>
      </w:pPr>
      <w:r>
        <w:rPr/>
      </w:r>
    </w:p>
    <w:p>
      <w:pPr>
        <w:pStyle w:val="Normal"/>
        <w:ind w:firstLine="180"/>
        <w:jc w:val="center"/>
        <w:rPr/>
      </w:pPr>
      <w:r>
        <w:rPr/>
      </w:r>
    </w:p>
    <w:p>
      <w:pPr>
        <w:pStyle w:val="Normal"/>
        <w:ind w:firstLine="180"/>
        <w:jc w:val="center"/>
        <w:rPr/>
      </w:pPr>
      <w:r>
        <w:rPr/>
      </w:r>
    </w:p>
    <w:tbl>
      <w:tblPr>
        <w:tblpPr w:vertAnchor="text" w:horzAnchor="margin" w:leftFromText="180" w:rightFromText="180" w:tblpX="0" w:tblpY="-14"/>
        <w:tblW w:w="10036" w:type="dxa"/>
        <w:jc w:val="left"/>
        <w:tblInd w:w="38" w:type="dxa"/>
        <w:tblLayout w:type="fixed"/>
        <w:tblCellMar>
          <w:top w:w="0" w:type="dxa"/>
          <w:left w:w="38" w:type="dxa"/>
          <w:bottom w:w="0" w:type="dxa"/>
          <w:right w:w="108" w:type="dxa"/>
        </w:tblCellMar>
        <w:tblLook w:firstRow="0" w:noVBand="0" w:lastRow="0" w:firstColumn="0" w:lastColumn="0" w:noHBand="0" w:val="0000"/>
      </w:tblPr>
      <w:tblGrid>
        <w:gridCol w:w="3084"/>
        <w:gridCol w:w="567"/>
        <w:gridCol w:w="1857"/>
        <w:gridCol w:w="659"/>
        <w:gridCol w:w="2449"/>
        <w:gridCol w:w="634"/>
        <w:gridCol w:w="785"/>
      </w:tblGrid>
      <w:tr>
        <w:trPr>
          <w:trHeight w:val="197" w:hRule="atLeast"/>
        </w:trPr>
        <w:tc>
          <w:tcPr>
            <w:tcW w:w="3084" w:type="dxa"/>
            <w:tcBorders>
              <w:top w:val="single" w:sz="4" w:space="0" w:color="00000A"/>
              <w:left w:val="single" w:sz="4" w:space="0" w:color="00000A"/>
              <w:bottom w:val="single" w:sz="4" w:space="0" w:color="00000A"/>
              <w:right w:val="single" w:sz="4" w:space="0" w:color="00000A"/>
            </w:tcBorders>
            <w:shd w:fill="auto" w:val="clear"/>
          </w:tcPr>
          <w:p>
            <w:pPr>
              <w:pStyle w:val="Pagrindinistekstas1"/>
              <w:widowControl w:val="false"/>
              <w:ind w:hanging="0"/>
              <w:jc w:val="left"/>
              <w:rPr/>
            </w:pPr>
            <w:r>
              <w:rPr/>
              <w:t>(Tiekėjo arba jo įgalioto asmens pareigų pavadinimas)</w:t>
            </w:r>
          </w:p>
        </w:tc>
        <w:tc>
          <w:tcPr>
            <w:tcW w:w="567"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hanging="0" w:right="-1"/>
              <w:jc w:val="center"/>
              <w:rPr>
                <w:sz w:val="20"/>
                <w:szCs w:val="20"/>
                <w:lang w:val="en-US"/>
              </w:rPr>
            </w:pPr>
            <w:r>
              <w:rPr>
                <w:sz w:val="20"/>
                <w:szCs w:val="20"/>
                <w:lang w:val="en-US"/>
              </w:rPr>
            </w:r>
          </w:p>
        </w:tc>
        <w:tc>
          <w:tcPr>
            <w:tcW w:w="1857"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hanging="0" w:right="-1"/>
              <w:jc w:val="center"/>
              <w:rPr/>
            </w:pPr>
            <w:r>
              <w:rPr>
                <w:position w:val="6"/>
                <w:sz w:val="20"/>
                <w:szCs w:val="20"/>
              </w:rPr>
              <w:t>(Parašas)</w:t>
            </w:r>
          </w:p>
        </w:tc>
        <w:tc>
          <w:tcPr>
            <w:tcW w:w="65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hanging="0" w:right="-1"/>
              <w:jc w:val="center"/>
              <w:rPr>
                <w:sz w:val="20"/>
                <w:szCs w:val="20"/>
              </w:rPr>
            </w:pPr>
            <w:r>
              <w:rPr>
                <w:sz w:val="20"/>
                <w:szCs w:val="20"/>
              </w:rPr>
            </w:r>
          </w:p>
        </w:tc>
        <w:tc>
          <w:tcPr>
            <w:tcW w:w="2449"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hanging="0" w:right="-1"/>
              <w:jc w:val="center"/>
              <w:rPr/>
            </w:pPr>
            <w:r>
              <w:rPr>
                <w:position w:val="6"/>
                <w:sz w:val="20"/>
                <w:szCs w:val="20"/>
              </w:rPr>
              <w:t>(Vardas ir pavardė)</w:t>
            </w:r>
          </w:p>
        </w:tc>
        <w:tc>
          <w:tcPr>
            <w:tcW w:w="634"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ind w:hanging="0" w:right="-1"/>
              <w:jc w:val="center"/>
              <w:rPr>
                <w:sz w:val="20"/>
                <w:szCs w:val="20"/>
              </w:rPr>
            </w:pPr>
            <w:r>
              <w:rPr>
                <w:sz w:val="20"/>
                <w:szCs w:val="20"/>
              </w:rPr>
            </w:r>
          </w:p>
        </w:tc>
        <w:tc>
          <w:tcPr>
            <w:tcW w:w="785" w:type="dxa"/>
            <w:tcBorders>
              <w:top w:val="single" w:sz="4" w:space="0" w:color="00000A"/>
              <w:left w:val="single" w:sz="4" w:space="0" w:color="00000A"/>
              <w:bottom w:val="single" w:sz="4" w:space="0" w:color="00000A"/>
              <w:right w:val="single" w:sz="4" w:space="0" w:color="00000A"/>
            </w:tcBorders>
            <w:shd w:fill="auto" w:val="clear"/>
          </w:tcPr>
          <w:p>
            <w:pPr>
              <w:pStyle w:val="Normal"/>
              <w:widowControl w:val="false"/>
              <w:rPr/>
            </w:pPr>
            <w:r>
              <w:rPr/>
            </w:r>
          </w:p>
        </w:tc>
      </w:tr>
    </w:tbl>
    <w:p>
      <w:pPr>
        <w:pStyle w:val="Normal"/>
        <w:ind w:firstLine="180"/>
        <w:jc w:val="center"/>
        <w:rPr/>
      </w:pPr>
      <w:r>
        <w:rPr/>
      </w:r>
    </w:p>
    <w:p>
      <w:pPr>
        <w:pStyle w:val="Normal"/>
        <w:jc w:val="right"/>
        <w:rPr>
          <w:b/>
          <w:color w:themeColor="text1" w:val="000000"/>
        </w:rPr>
      </w:pPr>
      <w:r>
        <w:rPr>
          <w:b/>
          <w:color w:themeColor="text1" w:val="000000"/>
        </w:rPr>
      </w:r>
    </w:p>
    <w:p>
      <w:pPr>
        <w:pStyle w:val="Normal"/>
        <w:jc w:val="right"/>
        <w:rPr>
          <w:b/>
          <w:color w:themeColor="text1" w:val="000000"/>
        </w:rPr>
      </w:pPr>
      <w:r>
        <w:rPr>
          <w:b/>
          <w:color w:themeColor="text1" w:val="000000"/>
        </w:rPr>
      </w:r>
    </w:p>
    <w:p>
      <w:pPr>
        <w:pStyle w:val="Normal"/>
        <w:jc w:val="right"/>
        <w:rPr>
          <w:b/>
          <w:color w:themeColor="text1" w:val="000000"/>
        </w:rPr>
      </w:pPr>
      <w:r>
        <w:rPr>
          <w:b/>
          <w:color w:themeColor="text1" w:val="000000"/>
        </w:rPr>
      </w:r>
    </w:p>
    <w:p>
      <w:pPr>
        <w:pStyle w:val="Normal"/>
        <w:jc w:val="right"/>
        <w:rPr>
          <w:b/>
          <w:color w:themeColor="text1" w:val="000000"/>
        </w:rPr>
      </w:pPr>
      <w:r>
        <w:rPr>
          <w:b/>
          <w:color w:themeColor="text1" w:val="000000"/>
        </w:rPr>
      </w:r>
    </w:p>
    <w:p>
      <w:pPr>
        <w:pStyle w:val="Normal"/>
        <w:jc w:val="right"/>
        <w:rPr>
          <w:b/>
          <w:color w:themeColor="text1" w:val="000000"/>
        </w:rPr>
      </w:pPr>
      <w:r>
        <w:rPr>
          <w:b/>
          <w:color w:themeColor="text1" w:val="000000"/>
        </w:rPr>
      </w:r>
    </w:p>
    <w:p>
      <w:pPr>
        <w:pStyle w:val="Normal"/>
        <w:jc w:val="right"/>
        <w:rPr>
          <w:b/>
          <w:color w:themeColor="text1" w:val="000000"/>
        </w:rPr>
      </w:pPr>
      <w:r>
        <w:rPr>
          <w:b/>
          <w:color w:themeColor="text1" w:val="000000"/>
        </w:rPr>
      </w:r>
    </w:p>
    <w:p>
      <w:pPr>
        <w:pStyle w:val="Normal"/>
        <w:jc w:val="right"/>
        <w:rPr>
          <w:b/>
          <w:color w:themeColor="text1" w:val="000000"/>
        </w:rPr>
      </w:pPr>
      <w:r>
        <w:rPr>
          <w:b/>
          <w:color w:themeColor="text1" w:val="000000"/>
        </w:rPr>
      </w:r>
    </w:p>
    <w:p>
      <w:pPr>
        <w:pStyle w:val="Normal"/>
        <w:jc w:val="right"/>
        <w:rPr>
          <w:b/>
          <w:color w:themeColor="text1" w:val="000000"/>
        </w:rPr>
      </w:pPr>
      <w:r>
        <w:rPr>
          <w:b/>
          <w:color w:themeColor="text1" w:val="000000"/>
        </w:rPr>
      </w:r>
    </w:p>
    <w:p>
      <w:pPr>
        <w:pStyle w:val="Normal"/>
        <w:jc w:val="right"/>
        <w:rPr>
          <w:b/>
          <w:color w:themeColor="text1" w:val="000000"/>
        </w:rPr>
      </w:pPr>
      <w:r>
        <w:rPr>
          <w:b/>
          <w:color w:themeColor="text1" w:val="000000"/>
        </w:rPr>
      </w:r>
    </w:p>
    <w:p>
      <w:pPr>
        <w:pStyle w:val="Normal"/>
        <w:jc w:val="right"/>
        <w:rPr>
          <w:b/>
          <w:color w:themeColor="text1" w:val="000000"/>
        </w:rPr>
      </w:pPr>
      <w:r>
        <w:rPr>
          <w:b/>
          <w:color w:themeColor="text1" w:val="000000"/>
        </w:rPr>
      </w:r>
    </w:p>
    <w:p>
      <w:pPr>
        <w:pStyle w:val="Normal"/>
        <w:jc w:val="right"/>
        <w:rPr>
          <w:b/>
          <w:color w:themeColor="text1" w:val="000000"/>
        </w:rPr>
      </w:pPr>
      <w:r>
        <w:rPr>
          <w:b/>
          <w:color w:themeColor="text1" w:val="000000"/>
        </w:rPr>
      </w:r>
    </w:p>
    <w:p>
      <w:pPr>
        <w:pStyle w:val="Normal"/>
        <w:jc w:val="right"/>
        <w:rPr>
          <w:b/>
          <w:color w:themeColor="text1" w:val="000000"/>
        </w:rPr>
      </w:pPr>
      <w:r>
        <w:rPr>
          <w:b/>
          <w:color w:themeColor="text1" w:val="000000"/>
        </w:rPr>
      </w:r>
    </w:p>
    <w:p>
      <w:pPr>
        <w:pStyle w:val="Normal"/>
        <w:jc w:val="right"/>
        <w:rPr>
          <w:b/>
          <w:color w:themeColor="text1" w:val="000000"/>
        </w:rPr>
      </w:pPr>
      <w:r>
        <w:rPr>
          <w:b/>
          <w:color w:themeColor="text1" w:val="000000"/>
        </w:rPr>
      </w:r>
    </w:p>
    <w:p>
      <w:pPr>
        <w:pStyle w:val="Normal"/>
        <w:jc w:val="both"/>
        <w:rPr>
          <w:b/>
          <w:color w:themeColor="text1" w:val="000000"/>
        </w:rPr>
      </w:pPr>
      <w:r>
        <w:rPr>
          <w:b/>
          <w:color w:themeColor="text1" w:val="000000"/>
        </w:rPr>
        <mc:AlternateContent>
          <mc:Choice Requires="wps">
            <w:drawing>
              <wp:anchor behindDoc="0" distT="0" distB="0" distL="114300" distR="114300" simplePos="0" locked="0" layoutInCell="0" allowOverlap="1" relativeHeight="2">
                <wp:simplePos x="0" y="0"/>
                <wp:positionH relativeFrom="margin">
                  <wp:align>right</wp:align>
                </wp:positionH>
                <wp:positionV relativeFrom="paragraph">
                  <wp:posOffset>-172720</wp:posOffset>
                </wp:positionV>
                <wp:extent cx="1800860" cy="882015"/>
                <wp:effectExtent l="0" t="0" r="0" b="0"/>
                <wp:wrapSquare wrapText="bothSides"/>
                <wp:docPr id="1" name="Kadras2"/>
                <a:graphic xmlns:a="http://schemas.openxmlformats.org/drawingml/2006/main">
                  <a:graphicData uri="http://schemas.microsoft.com/office/word/2010/wordprocessingShape">
                    <wps:wsp>
                      <wps:cNvSpPr/>
                      <wps:spPr>
                        <a:xfrm>
                          <a:off x="0" y="0"/>
                          <a:ext cx="1800720" cy="882000"/>
                        </a:xfrm>
                        <a:prstGeom prst="rect">
                          <a:avLst/>
                        </a:prstGeom>
                        <a:noFill/>
                        <a:ln w="0">
                          <a:noFill/>
                        </a:ln>
                      </wps:spPr>
                      <wps:style>
                        <a:lnRef idx="0"/>
                        <a:fillRef idx="0"/>
                        <a:effectRef idx="0"/>
                        <a:fontRef idx="minor"/>
                      </wps:style>
                      <wps:bodyPr/>
                    </wps:wsp>
                  </a:graphicData>
                </a:graphic>
              </wp:anchor>
            </w:drawing>
          </mc:Choice>
          <mc:Fallback>
            <w:pict>
              <v:rect id="shape_0" ID="Kadras2" path="m0,0l-2147483645,0l-2147483645,-2147483646l0,-2147483646xe" stroked="f" o:allowincell="f" style="position:absolute;margin-left:323.95pt;margin-top:-13.6pt;width:141.75pt;height:69.4pt;mso-wrap-style:none;v-text-anchor:middle;mso-position-horizontal:right;mso-position-horizontal-relative:margin">
                <v:fill o:detectmouseclick="t" on="false"/>
                <v:stroke color="#3465a4" joinstyle="round" endcap="flat"/>
                <w10:wrap type="square"/>
              </v:rect>
            </w:pict>
          </mc:Fallback>
        </mc:AlternateContent>
        <mc:AlternateContent>
          <mc:Choice Requires="wps">
            <w:drawing>
              <wp:anchor behindDoc="0" distT="0" distB="0" distL="0" distR="0" simplePos="0" locked="0" layoutInCell="0" allowOverlap="1" relativeHeight="3">
                <wp:simplePos x="0" y="0"/>
                <wp:positionH relativeFrom="margin">
                  <wp:align>right</wp:align>
                </wp:positionH>
                <wp:positionV relativeFrom="paragraph">
                  <wp:posOffset>-172720</wp:posOffset>
                </wp:positionV>
                <wp:extent cx="1800860" cy="875030"/>
                <wp:effectExtent l="0" t="0" r="0" b="0"/>
                <wp:wrapNone/>
                <wp:docPr id="2" name="Kadras2"/>
                <a:graphic xmlns:a="http://schemas.openxmlformats.org/drawingml/2006/main">
                  <a:graphicData uri="http://schemas.microsoft.com/office/word/2010/wordprocessingShape">
                    <wps:wsp>
                      <wps:cNvSpPr/>
                      <wps:spPr>
                        <a:xfrm>
                          <a:off x="0" y="0"/>
                          <a:ext cx="1800720" cy="875160"/>
                        </a:xfrm>
                        <a:prstGeom prst="rect">
                          <a:avLst/>
                        </a:prstGeom>
                        <a:noFill/>
                        <a:ln w="0">
                          <a:noFill/>
                        </a:ln>
                      </wps:spPr>
                      <wps:style>
                        <a:lnRef idx="0"/>
                        <a:fillRef idx="0"/>
                        <a:effectRef idx="0"/>
                        <a:fontRef idx="minor"/>
                      </wps:style>
                      <wps:txbx>
                        <w:txbxContent>
                          <w:tbl>
                            <w:tblPr>
                              <w:tblW w:w="2814" w:type="dxa"/>
                              <w:jc w:val="right"/>
                              <w:tblInd w:w="0" w:type="dxa"/>
                              <w:tblLayout w:type="fixed"/>
                              <w:tblCellMar>
                                <w:top w:w="0" w:type="dxa"/>
                                <w:left w:w="108" w:type="dxa"/>
                                <w:bottom w:w="0" w:type="dxa"/>
                                <w:right w:w="108" w:type="dxa"/>
                              </w:tblCellMar>
                              <w:tblLook w:firstRow="1" w:noVBand="0" w:lastRow="1" w:firstColumn="1" w:lastColumn="1" w:noHBand="0" w:val="01e0"/>
                            </w:tblPr>
                            <w:tblGrid>
                              <w:gridCol w:w="2774"/>
                              <w:gridCol w:w="39"/>
                            </w:tblGrid>
                            <w:tr>
                              <w:trPr>
                                <w:trHeight w:val="410" w:hRule="atLeast"/>
                              </w:trPr>
                              <w:tc>
                                <w:tcPr>
                                  <w:tcW w:w="2774" w:type="dxa"/>
                                  <w:tcBorders/>
                                  <w:shd w:fill="auto" w:val="clear"/>
                                </w:tcPr>
                                <w:p>
                                  <w:pPr>
                                    <w:pStyle w:val="Normal"/>
                                    <w:pageBreakBefore/>
                                    <w:widowControl w:val="false"/>
                                    <w:rPr>
                                      <w:b/>
                                      <w:color w:themeColor="text1" w:val="000000"/>
                                    </w:rPr>
                                  </w:pPr>
                                  <w:r>
                                    <w:rPr>
                                      <w:b/>
                                      <w:color w:themeColor="text1" w:val="000000"/>
                                    </w:rPr>
                                  </w:r>
                                </w:p>
                                <w:p>
                                  <w:pPr>
                                    <w:pStyle w:val="Normal"/>
                                    <w:widowControl w:val="false"/>
                                    <w:rPr/>
                                  </w:pPr>
                                  <w:r>
                                    <w:rPr>
                                      <w:b/>
                                      <w:color w:themeColor="text1" w:val="000000"/>
                                    </w:rPr>
                                    <w:t>Atviro konkurso sąlygų</w:t>
                                  </w:r>
                                </w:p>
                              </w:tc>
                              <w:tc>
                                <w:tcPr>
                                  <w:tcW w:w="39" w:type="dxa"/>
                                  <w:tcBorders/>
                                  <w:shd w:fill="auto" w:val="clear"/>
                                </w:tcPr>
                                <w:p>
                                  <w:pPr>
                                    <w:pStyle w:val="Normal"/>
                                    <w:widowControl w:val="false"/>
                                    <w:rPr/>
                                  </w:pPr>
                                  <w:r>
                                    <w:rPr/>
                                  </w:r>
                                </w:p>
                              </w:tc>
                            </w:tr>
                            <w:tr>
                              <w:trPr>
                                <w:trHeight w:val="199" w:hRule="atLeast"/>
                              </w:trPr>
                              <w:tc>
                                <w:tcPr>
                                  <w:tcW w:w="2774" w:type="dxa"/>
                                  <w:tcBorders/>
                                  <w:shd w:fill="auto" w:val="clear"/>
                                </w:tcPr>
                                <w:p>
                                  <w:pPr>
                                    <w:pStyle w:val="Normal"/>
                                    <w:widowControl w:val="false"/>
                                    <w:rPr/>
                                  </w:pPr>
                                  <w:r>
                                    <w:rPr>
                                      <w:b/>
                                      <w:color w:themeColor="text1" w:val="000000"/>
                                    </w:rPr>
                                    <w:t>3 priedas</w:t>
                                  </w:r>
                                </w:p>
                              </w:tc>
                              <w:tc>
                                <w:tcPr>
                                  <w:tcW w:w="39" w:type="dxa"/>
                                  <w:tcBorders/>
                                  <w:shd w:fill="auto" w:val="clear"/>
                                </w:tcPr>
                                <w:p>
                                  <w:pPr>
                                    <w:pStyle w:val="Normal"/>
                                    <w:widowControl w:val="false"/>
                                    <w:rPr/>
                                  </w:pPr>
                                  <w:r>
                                    <w:rPr/>
                                  </w:r>
                                </w:p>
                              </w:tc>
                            </w:tr>
                            <w:tr>
                              <w:trPr>
                                <w:trHeight w:val="210" w:hRule="atLeast"/>
                              </w:trPr>
                              <w:tc>
                                <w:tcPr>
                                  <w:tcW w:w="2813" w:type="dxa"/>
                                  <w:gridSpan w:val="2"/>
                                  <w:tcBorders/>
                                  <w:shd w:fill="auto" w:val="clear"/>
                                </w:tcPr>
                                <w:p>
                                  <w:pPr>
                                    <w:pStyle w:val="Normal"/>
                                    <w:widowControl w:val="false"/>
                                    <w:rPr>
                                      <w:i/>
                                      <w:i/>
                                      <w:color w:themeColor="text1" w:val="000000"/>
                                    </w:rPr>
                                  </w:pPr>
                                  <w:r>
                                    <w:rPr>
                                      <w:i/>
                                      <w:color w:themeColor="text1" w:val="000000"/>
                                    </w:rPr>
                                  </w:r>
                                </w:p>
                              </w:tc>
                            </w:tr>
                          </w:tbl>
                          <w:p>
                            <w:pPr>
                              <w:pStyle w:val="Kadroturinys"/>
                              <w:rPr>
                                <w:color w:val="000000"/>
                              </w:rPr>
                            </w:pPr>
                            <w:r>
                              <w:rPr/>
                            </w:r>
                          </w:p>
                        </w:txbxContent>
                      </wps:txbx>
                      <wps:bodyPr lIns="0" rIns="0" tIns="0" bIns="0" anchor="t">
                        <a:spAutoFit/>
                      </wps:bodyPr>
                    </wps:wsp>
                  </a:graphicData>
                </a:graphic>
              </wp:anchor>
            </w:drawing>
          </mc:Choice>
          <mc:Fallback>
            <w:pict>
              <v:rect id="shape_0" ID="Kadras2" path="m0,0l-2147483645,0l-2147483645,-2147483646l0,-2147483646xe" stroked="f" o:allowincell="f" style="position:absolute;margin-left:332.95pt;margin-top:-13.6pt;width:141.75pt;height:68.85pt;mso-wrap-style:none;v-text-anchor:middle;mso-position-horizontal:right;mso-position-horizontal-relative:margin">
                <v:fill o:detectmouseclick="t" on="false"/>
                <v:stroke color="#3465a4" joinstyle="round" endcap="flat"/>
                <v:textbox>
                  <w:txbxContent>
                    <w:tbl>
                      <w:tblPr>
                        <w:tblW w:w="2814" w:type="dxa"/>
                        <w:jc w:val="right"/>
                        <w:tblInd w:w="0" w:type="dxa"/>
                        <w:tblLayout w:type="fixed"/>
                        <w:tblCellMar>
                          <w:top w:w="0" w:type="dxa"/>
                          <w:left w:w="108" w:type="dxa"/>
                          <w:bottom w:w="0" w:type="dxa"/>
                          <w:right w:w="108" w:type="dxa"/>
                        </w:tblCellMar>
                        <w:tblLook w:firstRow="1" w:noVBand="0" w:lastRow="1" w:firstColumn="1" w:lastColumn="1" w:noHBand="0" w:val="01e0"/>
                      </w:tblPr>
                      <w:tblGrid>
                        <w:gridCol w:w="2774"/>
                        <w:gridCol w:w="39"/>
                      </w:tblGrid>
                      <w:tr>
                        <w:trPr>
                          <w:trHeight w:val="410" w:hRule="atLeast"/>
                        </w:trPr>
                        <w:tc>
                          <w:tcPr>
                            <w:tcW w:w="2774" w:type="dxa"/>
                            <w:tcBorders/>
                            <w:shd w:fill="auto" w:val="clear"/>
                          </w:tcPr>
                          <w:p>
                            <w:pPr>
                              <w:pStyle w:val="Normal"/>
                              <w:pageBreakBefore/>
                              <w:widowControl w:val="false"/>
                              <w:rPr>
                                <w:b/>
                                <w:color w:themeColor="text1" w:val="000000"/>
                              </w:rPr>
                            </w:pPr>
                            <w:r>
                              <w:rPr>
                                <w:b/>
                                <w:color w:themeColor="text1" w:val="000000"/>
                              </w:rPr>
                            </w:r>
                          </w:p>
                          <w:p>
                            <w:pPr>
                              <w:pStyle w:val="Normal"/>
                              <w:widowControl w:val="false"/>
                              <w:rPr/>
                            </w:pPr>
                            <w:r>
                              <w:rPr>
                                <w:b/>
                                <w:color w:themeColor="text1" w:val="000000"/>
                              </w:rPr>
                              <w:t>Atviro konkurso sąlygų</w:t>
                            </w:r>
                          </w:p>
                        </w:tc>
                        <w:tc>
                          <w:tcPr>
                            <w:tcW w:w="39" w:type="dxa"/>
                            <w:tcBorders/>
                            <w:shd w:fill="auto" w:val="clear"/>
                          </w:tcPr>
                          <w:p>
                            <w:pPr>
                              <w:pStyle w:val="Normal"/>
                              <w:widowControl w:val="false"/>
                              <w:rPr/>
                            </w:pPr>
                            <w:r>
                              <w:rPr/>
                            </w:r>
                          </w:p>
                        </w:tc>
                      </w:tr>
                      <w:tr>
                        <w:trPr>
                          <w:trHeight w:val="199" w:hRule="atLeast"/>
                        </w:trPr>
                        <w:tc>
                          <w:tcPr>
                            <w:tcW w:w="2774" w:type="dxa"/>
                            <w:tcBorders/>
                            <w:shd w:fill="auto" w:val="clear"/>
                          </w:tcPr>
                          <w:p>
                            <w:pPr>
                              <w:pStyle w:val="Normal"/>
                              <w:widowControl w:val="false"/>
                              <w:rPr/>
                            </w:pPr>
                            <w:r>
                              <w:rPr>
                                <w:b/>
                                <w:color w:themeColor="text1" w:val="000000"/>
                              </w:rPr>
                              <w:t>3 priedas</w:t>
                            </w:r>
                          </w:p>
                        </w:tc>
                        <w:tc>
                          <w:tcPr>
                            <w:tcW w:w="39" w:type="dxa"/>
                            <w:tcBorders/>
                            <w:shd w:fill="auto" w:val="clear"/>
                          </w:tcPr>
                          <w:p>
                            <w:pPr>
                              <w:pStyle w:val="Normal"/>
                              <w:widowControl w:val="false"/>
                              <w:rPr/>
                            </w:pPr>
                            <w:r>
                              <w:rPr/>
                            </w:r>
                          </w:p>
                        </w:tc>
                      </w:tr>
                      <w:tr>
                        <w:trPr>
                          <w:trHeight w:val="210" w:hRule="atLeast"/>
                        </w:trPr>
                        <w:tc>
                          <w:tcPr>
                            <w:tcW w:w="2813" w:type="dxa"/>
                            <w:gridSpan w:val="2"/>
                            <w:tcBorders/>
                            <w:shd w:fill="auto" w:val="clear"/>
                          </w:tcPr>
                          <w:p>
                            <w:pPr>
                              <w:pStyle w:val="Normal"/>
                              <w:widowControl w:val="false"/>
                              <w:rPr>
                                <w:i/>
                                <w:i/>
                                <w:color w:themeColor="text1" w:val="000000"/>
                              </w:rPr>
                            </w:pPr>
                            <w:r>
                              <w:rPr>
                                <w:i/>
                                <w:color w:themeColor="text1" w:val="000000"/>
                              </w:rPr>
                            </w:r>
                          </w:p>
                        </w:tc>
                      </w:tr>
                    </w:tbl>
                    <w:p>
                      <w:pPr>
                        <w:pStyle w:val="Kadroturinys"/>
                        <w:rPr>
                          <w:color w:val="000000"/>
                        </w:rPr>
                      </w:pPr>
                      <w:r>
                        <w:rPr/>
                      </w:r>
                    </w:p>
                  </w:txbxContent>
                </v:textbox>
                <w10:wrap type="none"/>
              </v:rect>
            </w:pict>
          </mc:Fallback>
        </mc:AlternateContent>
      </w:r>
    </w:p>
    <w:p>
      <w:pPr>
        <w:pStyle w:val="Normal"/>
        <w:jc w:val="center"/>
        <w:rPr>
          <w:color w:themeColor="text1" w:val="000000"/>
        </w:rPr>
      </w:pPr>
      <w:r>
        <w:rPr>
          <w:color w:themeColor="text1" w:val="000000"/>
        </w:rPr>
      </w:r>
    </w:p>
    <w:p>
      <w:pPr>
        <w:pStyle w:val="Normal"/>
        <w:shd w:val="clear" w:color="auto" w:fill="FFFFFF"/>
        <w:ind w:firstLine="720" w:left="1440"/>
        <w:jc w:val="center"/>
        <w:rPr>
          <w:b/>
          <w:color w:themeColor="text1" w:val="000000"/>
        </w:rPr>
      </w:pPr>
      <w:r>
        <w:rPr>
          <w:b/>
          <w:color w:themeColor="text1" w:val="000000"/>
        </w:rPr>
      </w:r>
    </w:p>
    <w:p>
      <w:pPr>
        <w:pStyle w:val="Normal"/>
        <w:shd w:val="clear" w:color="auto" w:fill="FFFFFF"/>
        <w:jc w:val="center"/>
        <w:rPr>
          <w:b/>
          <w:bCs/>
          <w:color w:themeColor="text1" w:val="000000"/>
        </w:rPr>
      </w:pPr>
      <w:r>
        <w:rPr>
          <w:b/>
          <w:bCs/>
          <w:color w:themeColor="text1" w:val="000000"/>
        </w:rPr>
      </w:r>
    </w:p>
    <w:p>
      <w:pPr>
        <w:pStyle w:val="Normal"/>
        <w:ind w:hanging="0" w:right="-178"/>
        <w:jc w:val="center"/>
        <w:rPr/>
      </w:pPr>
      <w:r>
        <w:rPr>
          <w:color w:themeColor="text1" w:val="000000"/>
        </w:rPr>
        <w:t xml:space="preserve">                                                         </w:t>
      </w:r>
      <w:r>
        <w:rPr>
          <w:color w:themeColor="text1" w:val="000000"/>
        </w:rPr>
        <w:t>Herbas arba prekių ženklas</w:t>
      </w:r>
    </w:p>
    <w:p>
      <w:pPr>
        <w:pStyle w:val="Normal"/>
        <w:ind w:firstLine="720"/>
        <w:jc w:val="center"/>
        <w:rPr>
          <w:color w:themeColor="text1" w:val="000000"/>
        </w:rPr>
      </w:pPr>
      <w:r>
        <w:rPr>
          <w:color w:themeColor="text1" w:val="000000"/>
        </w:rPr>
      </w:r>
    </w:p>
    <w:p>
      <w:pPr>
        <w:pStyle w:val="Normal"/>
        <w:ind w:hanging="0" w:right="-178"/>
        <w:jc w:val="center"/>
        <w:rPr/>
      </w:pPr>
      <w:r>
        <w:rPr>
          <w:color w:themeColor="text1" w:val="000000"/>
        </w:rPr>
        <w:t>(Tiekėjo pavadinimas)</w:t>
      </w:r>
    </w:p>
    <w:p>
      <w:pPr>
        <w:pStyle w:val="Normal"/>
        <w:ind w:firstLine="720"/>
        <w:jc w:val="center"/>
        <w:rPr>
          <w:color w:themeColor="text1" w:val="000000"/>
        </w:rPr>
      </w:pPr>
      <w:r>
        <w:rPr>
          <w:color w:themeColor="text1" w:val="000000"/>
        </w:rPr>
      </w:r>
    </w:p>
    <w:p>
      <w:pPr>
        <w:pStyle w:val="Normal"/>
        <w:ind w:hanging="0" w:right="-178"/>
        <w:jc w:val="center"/>
        <w:rPr/>
      </w:pPr>
      <w:r>
        <w:rPr>
          <w:color w:themeColor="text1" w:val="000000"/>
        </w:rPr>
        <w:t xml:space="preserve"> </w:t>
      </w:r>
      <w:r>
        <w:rPr>
          <w:color w:themeColor="text1" w:val="00000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pPr>
        <w:pStyle w:val="Normal"/>
        <w:ind w:firstLine="720"/>
        <w:jc w:val="both"/>
        <w:rPr>
          <w:color w:themeColor="text1" w:val="000000"/>
        </w:rPr>
      </w:pPr>
      <w:r>
        <w:rPr>
          <w:color w:themeColor="text1" w:val="000000"/>
        </w:rPr>
      </w:r>
    </w:p>
    <w:p>
      <w:pPr>
        <w:pStyle w:val="Normal"/>
        <w:jc w:val="center"/>
        <w:rPr/>
      </w:pPr>
      <w:r>
        <w:rPr>
          <w:color w:themeColor="text1" w:val="000000"/>
          <w:u w:val="single"/>
        </w:rPr>
        <w:t>[Įmonės pavadinimas]</w:t>
      </w:r>
    </w:p>
    <w:p>
      <w:pPr>
        <w:pStyle w:val="Normal"/>
        <w:tabs>
          <w:tab w:val="clear" w:pos="720"/>
          <w:tab w:val="center" w:pos="2520" w:leader="none"/>
        </w:tabs>
        <w:jc w:val="both"/>
        <w:rPr>
          <w:color w:themeColor="text1" w:val="000000"/>
        </w:rPr>
      </w:pPr>
      <w:r>
        <w:rPr>
          <w:color w:themeColor="text1" w:val="000000"/>
        </w:rPr>
      </w:r>
    </w:p>
    <w:p>
      <w:pPr>
        <w:pStyle w:val="CentrBoldm"/>
        <w:rPr/>
      </w:pPr>
      <w:r>
        <w:rPr>
          <w:rFonts w:ascii="Times New Roman" w:hAnsi="Times New Roman"/>
          <w:color w:themeColor="text1" w:val="000000"/>
          <w:sz w:val="24"/>
          <w:szCs w:val="24"/>
          <w:lang w:val="lt-LT"/>
        </w:rPr>
        <w:t>TIEKĖJO DEKLARACIJA</w:t>
      </w:r>
    </w:p>
    <w:p>
      <w:pPr>
        <w:pStyle w:val="Normal"/>
        <w:shd w:val="clear" w:color="auto" w:fill="FFFFFF"/>
        <w:jc w:val="center"/>
        <w:rPr/>
      </w:pPr>
      <w:r>
        <w:rPr>
          <w:color w:themeColor="text1" w:val="000000"/>
        </w:rPr>
        <w:t>_____________Nr.______</w:t>
      </w:r>
    </w:p>
    <w:p>
      <w:pPr>
        <w:pStyle w:val="Normal"/>
        <w:shd w:val="clear" w:color="auto" w:fill="FFFFFF"/>
        <w:ind w:firstLine="1296" w:left="2592"/>
        <w:rPr/>
      </w:pPr>
      <w:r>
        <w:rPr>
          <w:bCs/>
          <w:color w:themeColor="text1" w:val="000000"/>
        </w:rPr>
        <w:t xml:space="preserve"> </w:t>
      </w:r>
      <w:r>
        <w:rPr>
          <w:bCs/>
          <w:color w:themeColor="text1" w:val="000000"/>
        </w:rPr>
        <w:t>(Data)</w:t>
      </w:r>
    </w:p>
    <w:p>
      <w:pPr>
        <w:pStyle w:val="Normal"/>
        <w:shd w:val="clear" w:color="auto" w:fill="FFFFFF"/>
        <w:jc w:val="center"/>
        <w:rPr/>
      </w:pPr>
      <w:r>
        <w:rPr>
          <w:bCs/>
          <w:color w:themeColor="text1" w:val="000000"/>
        </w:rPr>
        <w:t>_____________</w:t>
      </w:r>
    </w:p>
    <w:p>
      <w:pPr>
        <w:pStyle w:val="Normal"/>
        <w:shd w:val="clear" w:color="auto" w:fill="FFFFFF"/>
        <w:jc w:val="center"/>
        <w:rPr/>
      </w:pPr>
      <w:r>
        <w:rPr>
          <w:bCs/>
          <w:color w:themeColor="text1" w:val="000000"/>
        </w:rPr>
        <w:t>(Sudarymo vieta)</w:t>
      </w:r>
    </w:p>
    <w:tbl>
      <w:tblPr>
        <w:tblW w:w="98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828"/>
      </w:tblGrid>
      <w:tr>
        <w:trPr/>
        <w:tc>
          <w:tcPr>
            <w:tcW w:w="9828" w:type="dxa"/>
            <w:tcBorders/>
            <w:shd w:fill="auto" w:val="clear"/>
          </w:tcPr>
          <w:p>
            <w:pPr>
              <w:pStyle w:val="Pagrindinistekstas1"/>
              <w:widowControl w:val="false"/>
              <w:ind w:firstLine="900" w:right="-82"/>
              <w:rPr/>
            </w:pPr>
            <w:r>
              <w:rPr>
                <w:rFonts w:ascii="Times New Roman" w:hAnsi="Times New Roman"/>
                <w:color w:themeColor="text1" w:val="000000"/>
                <w:sz w:val="24"/>
                <w:szCs w:val="24"/>
                <w:lang w:val="lt-LT"/>
              </w:rPr>
              <w:t>1. Aš, ______________________________________________________________ ,</w:t>
            </w:r>
          </w:p>
        </w:tc>
      </w:tr>
      <w:tr>
        <w:trPr/>
        <w:tc>
          <w:tcPr>
            <w:tcW w:w="9828" w:type="dxa"/>
            <w:tcBorders/>
            <w:shd w:fill="auto" w:val="clear"/>
          </w:tcPr>
          <w:p>
            <w:pPr>
              <w:pStyle w:val="Pagrindinistekstas1"/>
              <w:widowControl w:val="false"/>
              <w:ind w:hanging="0" w:right="-82"/>
              <w:jc w:val="center"/>
              <w:rPr/>
            </w:pPr>
            <w:r>
              <w:rPr>
                <w:rFonts w:ascii="Times New Roman" w:hAnsi="Times New Roman"/>
                <w:color w:themeColor="text1" w:val="000000"/>
                <w:position w:val="6"/>
                <w:sz w:val="24"/>
                <w:szCs w:val="24"/>
                <w:lang w:val="lt-LT"/>
              </w:rPr>
              <w:t>(Tiekėjo vadovo ar jo įgalioto asmens pareigų pavadinimas, vardas ir pavardė)</w:t>
            </w:r>
          </w:p>
        </w:tc>
      </w:tr>
      <w:tr>
        <w:trPr/>
        <w:tc>
          <w:tcPr>
            <w:tcW w:w="9828" w:type="dxa"/>
            <w:tcBorders/>
            <w:shd w:fill="auto" w:val="clear"/>
          </w:tcPr>
          <w:p>
            <w:pPr>
              <w:pStyle w:val="Pagrindinistekstas1"/>
              <w:widowControl w:val="false"/>
              <w:ind w:hanging="0" w:right="-82"/>
              <w:rPr/>
            </w:pPr>
            <w:r>
              <w:rPr>
                <w:rFonts w:ascii="Times New Roman" w:hAnsi="Times New Roman"/>
                <w:color w:themeColor="text1" w:val="000000"/>
                <w:sz w:val="24"/>
                <w:szCs w:val="24"/>
                <w:lang w:val="lt-LT"/>
              </w:rPr>
              <w:t>tvirtinu, kad mano vadovaujamas (-a) (atstovaujamas (-a))_____________________________ ,</w:t>
            </w:r>
          </w:p>
        </w:tc>
      </w:tr>
      <w:tr>
        <w:trPr/>
        <w:tc>
          <w:tcPr>
            <w:tcW w:w="9828" w:type="dxa"/>
            <w:tcBorders/>
            <w:shd w:fill="auto" w:val="clear"/>
          </w:tcPr>
          <w:p>
            <w:pPr>
              <w:pStyle w:val="Pagrindinistekstas1"/>
              <w:widowControl w:val="false"/>
              <w:ind w:hanging="0" w:right="-82"/>
              <w:jc w:val="center"/>
              <w:rPr/>
            </w:pPr>
            <w:r>
              <w:rPr>
                <w:rFonts w:ascii="Times New Roman" w:hAnsi="Times New Roman"/>
                <w:color w:themeColor="text1" w:val="000000"/>
                <w:position w:val="6"/>
                <w:sz w:val="24"/>
                <w:szCs w:val="24"/>
                <w:lang w:val="lt-LT"/>
              </w:rPr>
              <w:t xml:space="preserve">                                                                                </w:t>
            </w:r>
            <w:r>
              <w:rPr>
                <w:rFonts w:ascii="Times New Roman" w:hAnsi="Times New Roman"/>
                <w:color w:themeColor="text1" w:val="000000"/>
                <w:position w:val="6"/>
                <w:sz w:val="24"/>
                <w:szCs w:val="24"/>
                <w:lang w:val="lt-LT"/>
              </w:rPr>
              <w:t>(Tiekėjo pavadinimas)</w:t>
            </w:r>
          </w:p>
        </w:tc>
      </w:tr>
      <w:tr>
        <w:trPr/>
        <w:tc>
          <w:tcPr>
            <w:tcW w:w="9828" w:type="dxa"/>
            <w:tcBorders/>
            <w:shd w:fill="auto" w:val="clear"/>
          </w:tcPr>
          <w:p>
            <w:pPr>
              <w:pStyle w:val="Pagrindinistekstas1"/>
              <w:widowControl w:val="false"/>
              <w:ind w:hanging="0" w:right="-82"/>
              <w:rPr/>
            </w:pPr>
            <w:r>
              <w:rPr>
                <w:rFonts w:ascii="Times New Roman" w:hAnsi="Times New Roman"/>
                <w:color w:themeColor="text1" w:val="000000"/>
                <w:sz w:val="24"/>
                <w:szCs w:val="24"/>
                <w:lang w:val="lt-LT"/>
              </w:rPr>
              <w:t>dalyvaujantis (-i) ______________________________________________________________</w:t>
            </w:r>
          </w:p>
        </w:tc>
      </w:tr>
      <w:tr>
        <w:trPr/>
        <w:tc>
          <w:tcPr>
            <w:tcW w:w="9828" w:type="dxa"/>
            <w:tcBorders/>
            <w:shd w:fill="auto" w:val="clear"/>
          </w:tcPr>
          <w:p>
            <w:pPr>
              <w:pStyle w:val="Pagrindinistekstas1"/>
              <w:widowControl w:val="false"/>
              <w:ind w:hanging="0" w:right="-82"/>
              <w:jc w:val="center"/>
              <w:rPr/>
            </w:pPr>
            <w:r>
              <w:rPr>
                <w:rFonts w:ascii="Times New Roman" w:hAnsi="Times New Roman"/>
                <w:color w:themeColor="text1" w:val="000000"/>
                <w:position w:val="6"/>
                <w:sz w:val="24"/>
                <w:szCs w:val="24"/>
                <w:lang w:val="lt-LT"/>
              </w:rPr>
              <w:t>(Įsigyjančiosios  organizacijos pavadinimas)</w:t>
            </w:r>
          </w:p>
        </w:tc>
      </w:tr>
      <w:tr>
        <w:trPr/>
        <w:tc>
          <w:tcPr>
            <w:tcW w:w="9828" w:type="dxa"/>
            <w:tcBorders/>
            <w:shd w:fill="auto" w:val="clear"/>
          </w:tcPr>
          <w:p>
            <w:pPr>
              <w:pStyle w:val="Pagrindinistekstas1"/>
              <w:widowControl w:val="false"/>
              <w:ind w:hanging="0" w:right="-82"/>
              <w:rPr/>
            </w:pPr>
            <w:r>
              <w:rPr>
                <w:rFonts w:ascii="Times New Roman" w:hAnsi="Times New Roman"/>
                <w:color w:themeColor="text1" w:val="000000"/>
                <w:sz w:val="24"/>
                <w:szCs w:val="24"/>
                <w:lang w:val="lt-LT"/>
              </w:rPr>
              <w:t>atliekamame _________________________________________________________________</w:t>
            </w:r>
          </w:p>
        </w:tc>
      </w:tr>
      <w:tr>
        <w:trPr/>
        <w:tc>
          <w:tcPr>
            <w:tcW w:w="9828" w:type="dxa"/>
            <w:tcBorders/>
            <w:shd w:fill="auto" w:val="clear"/>
          </w:tcPr>
          <w:p>
            <w:pPr>
              <w:pStyle w:val="Pagrindinistekstas1"/>
              <w:widowControl w:val="false"/>
              <w:ind w:hanging="0" w:right="-82"/>
              <w:jc w:val="center"/>
              <w:rPr/>
            </w:pPr>
            <w:r>
              <w:rPr>
                <w:rFonts w:ascii="Times New Roman" w:hAnsi="Times New Roman"/>
                <w:color w:themeColor="text1" w:val="000000"/>
                <w:position w:val="6"/>
                <w:sz w:val="24"/>
                <w:szCs w:val="24"/>
                <w:lang w:val="lt-LT"/>
              </w:rPr>
              <w:t>(Pirkimo objekto pavadinimas, pirkimo numeris, pirkimo būdas)</w:t>
            </w:r>
          </w:p>
        </w:tc>
      </w:tr>
      <w:tr>
        <w:trPr/>
        <w:tc>
          <w:tcPr>
            <w:tcW w:w="9828" w:type="dxa"/>
            <w:tcBorders/>
            <w:shd w:fill="auto" w:val="clear"/>
          </w:tcPr>
          <w:p>
            <w:pPr>
              <w:pStyle w:val="Pagrindinistekstas1"/>
              <w:widowControl w:val="false"/>
              <w:ind w:hanging="0" w:right="-82"/>
              <w:rPr/>
            </w:pPr>
            <w:r>
              <w:rPr>
                <w:rFonts w:ascii="Times New Roman" w:hAnsi="Times New Roman"/>
                <w:color w:themeColor="text1" w:val="000000"/>
                <w:sz w:val="24"/>
                <w:szCs w:val="24"/>
                <w:lang w:val="lt-LT"/>
              </w:rPr>
              <w:t>___________________________________________________________________________ ,</w:t>
            </w:r>
          </w:p>
        </w:tc>
      </w:tr>
      <w:tr>
        <w:trPr/>
        <w:tc>
          <w:tcPr>
            <w:tcW w:w="9828" w:type="dxa"/>
            <w:tcBorders/>
            <w:shd w:fill="auto" w:val="clear"/>
          </w:tcPr>
          <w:p>
            <w:pPr>
              <w:pStyle w:val="Pagrindinistekstas1"/>
              <w:widowControl w:val="false"/>
              <w:ind w:hanging="0" w:right="-82"/>
              <w:rPr/>
            </w:pPr>
            <w:r>
              <w:rPr>
                <w:rFonts w:ascii="Times New Roman" w:hAnsi="Times New Roman"/>
                <w:color w:themeColor="text1" w:val="000000"/>
                <w:sz w:val="24"/>
                <w:szCs w:val="24"/>
                <w:lang w:val="lt-LT"/>
              </w:rPr>
              <w:t>skelbtame ___________________________________________________________________________ ,</w:t>
            </w:r>
          </w:p>
        </w:tc>
      </w:tr>
      <w:tr>
        <w:trPr/>
        <w:tc>
          <w:tcPr>
            <w:tcW w:w="9828" w:type="dxa"/>
            <w:tcBorders/>
            <w:shd w:fill="auto" w:val="clear"/>
          </w:tcPr>
          <w:p>
            <w:pPr>
              <w:pStyle w:val="Pagrindinistekstas1"/>
              <w:widowControl w:val="false"/>
              <w:ind w:hanging="0" w:right="-82"/>
              <w:jc w:val="center"/>
              <w:rPr/>
            </w:pPr>
            <w:r>
              <w:rPr>
                <w:rFonts w:ascii="Times New Roman" w:hAnsi="Times New Roman"/>
                <w:color w:themeColor="text1" w:val="000000"/>
                <w:position w:val="6"/>
                <w:sz w:val="24"/>
                <w:szCs w:val="24"/>
                <w:lang w:val="lt-LT"/>
              </w:rPr>
              <w:t>(Leidinio pavadinimas, kuriame paskelbtas skelbimas apie pirkimą, data ir numeris)</w:t>
            </w:r>
          </w:p>
          <w:p>
            <w:pPr>
              <w:pStyle w:val="Pagrindinistekstas1"/>
              <w:widowControl w:val="false"/>
              <w:ind w:hanging="0" w:right="-82"/>
              <w:jc w:val="center"/>
              <w:rPr>
                <w:rFonts w:ascii="Times New Roman" w:hAnsi="Times New Roman"/>
                <w:color w:themeColor="text1" w:val="000000"/>
                <w:sz w:val="24"/>
                <w:szCs w:val="24"/>
                <w:lang w:val="lt-LT"/>
              </w:rPr>
            </w:pPr>
            <w:r>
              <w:rPr>
                <w:rFonts w:ascii="Times New Roman" w:hAnsi="Times New Roman"/>
                <w:color w:themeColor="text1" w:val="000000"/>
                <w:sz w:val="24"/>
                <w:szCs w:val="24"/>
                <w:lang w:val="lt-LT"/>
              </w:rPr>
            </w:r>
          </w:p>
        </w:tc>
      </w:tr>
    </w:tbl>
    <w:p>
      <w:pPr>
        <w:pStyle w:val="Pagrindinistekstas1"/>
        <w:ind w:hanging="0"/>
        <w:rPr/>
      </w:pPr>
      <w:r>
        <w:rPr>
          <w:rFonts w:ascii="Times New Roman" w:hAnsi="Times New Roman"/>
          <w:color w:themeColor="text1" w:val="000000"/>
          <w:spacing w:val="2"/>
          <w:sz w:val="24"/>
          <w:szCs w:val="24"/>
          <w:lang w:val="lt-LT"/>
        </w:rPr>
        <w:t xml:space="preserve">nėra iškelta restruktūrizavimo arba bankroto proceso bylą, taip pat patvirtina, kad nėra su kreditoriais sudaręs taikos sutarties, sustabdęs ar apribojęs savo veiklos, </w:t>
      </w:r>
      <w:r>
        <w:rPr>
          <w:rFonts w:ascii="Times New Roman" w:hAnsi="Times New Roman"/>
          <w:color w:themeColor="text1" w:val="000000"/>
          <w:sz w:val="24"/>
          <w:szCs w:val="24"/>
          <w:lang w:val="lt-LT"/>
        </w:rPr>
        <w:t xml:space="preserve">nesiekia priverstinio likvidavimo procedūros ar susitarimo su kreditoriais bei </w:t>
      </w:r>
      <w:r>
        <w:rPr>
          <w:rFonts w:ascii="Times New Roman" w:hAnsi="Times New Roman"/>
          <w:color w:themeColor="text1" w:val="000000"/>
          <w:spacing w:val="2"/>
          <w:sz w:val="24"/>
          <w:szCs w:val="24"/>
          <w:lang w:val="lt-LT"/>
        </w:rPr>
        <w:t>nėra padaręs rimto profesinio pažeidimo (konkurencijos, darbo, darbuotojų saugos ir sveikatos, aplinkosaugos teisės aktų pažeidimo), už kurį tiekėjui (fiziniam asmeniui) yra paskirta administracinė nuobauda arba tiekėjui (juridiniam asmeniui) – ekonominė sankcija, n</w:t>
      </w:r>
      <w:r>
        <w:rPr>
          <w:rFonts w:ascii="Times New Roman" w:hAnsi="Times New Roman"/>
          <w:color w:themeColor="text1" w:val="000000"/>
          <w:sz w:val="24"/>
          <w:szCs w:val="24"/>
          <w:lang w:val="lt-LT"/>
        </w:rPr>
        <w:t>ustatyta Lietuvos Respublikos įstatymuose kai nuo sprendimo, kuriuo buvo paskirta ši sankcija, įsiteisėjimo dienos praėjo mažiau kaip vieni metai, o už Lietuvos Respublikos konkurencijos įstatymo 5 straipsnio pažeidimą tiekėjui, kuris yra juridinis asmuo, yra paskirta ekonominė sankcija, kai nuo sprendimo, kuriuo buvo paskirta ši sankcija įsiteisėjimo dienos praėjo mažiau kaip trys metai.</w:t>
      </w:r>
    </w:p>
    <w:p>
      <w:pPr>
        <w:pStyle w:val="Pagrindinistekstas1"/>
        <w:ind w:firstLine="720"/>
        <w:rPr/>
      </w:pPr>
      <w:r>
        <w:rPr>
          <w:rFonts w:ascii="Times New Roman" w:hAnsi="Times New Roman"/>
          <w:color w:themeColor="text1" w:val="000000"/>
          <w:sz w:val="24"/>
          <w:szCs w:val="24"/>
          <w:lang w:val="lt-LT"/>
        </w:rPr>
        <w:t xml:space="preserve">2. Man žinoma, kad, jeigu mano pateikta deklaracija yra melaginga, vadovaujantis Lietuvos Respublikos viešųjų pirkimų įstatymo 39 straipsnio 2 dalies 1 punktu (Žin., 1996, Nr. 84-2000; 2006, Nr. 4-102; </w:t>
      </w:r>
      <w:r>
        <w:rPr>
          <w:rFonts w:ascii="Times New Roman" w:hAnsi="Times New Roman"/>
          <w:color w:themeColor="text1" w:val="000000"/>
          <w:spacing w:val="-2"/>
          <w:sz w:val="24"/>
          <w:szCs w:val="24"/>
          <w:lang w:val="lt-LT"/>
        </w:rPr>
        <w:t>2008, Nr. 81-3179</w:t>
      </w:r>
      <w:r>
        <w:rPr>
          <w:rFonts w:ascii="Times New Roman" w:hAnsi="Times New Roman"/>
          <w:color w:themeColor="text1" w:val="000000"/>
          <w:sz w:val="24"/>
          <w:szCs w:val="24"/>
          <w:lang w:val="lt-LT"/>
        </w:rPr>
        <w:t>) pateiktas pasiūlymas bus atmestas.</w:t>
      </w:r>
    </w:p>
    <w:p>
      <w:pPr>
        <w:pStyle w:val="Pagrindinistekstas1"/>
        <w:ind w:firstLine="720"/>
        <w:rPr/>
      </w:pPr>
      <w:r>
        <w:rPr>
          <w:rFonts w:ascii="Times New Roman" w:hAnsi="Times New Roman"/>
          <w:color w:themeColor="text1" w:val="000000"/>
          <w:sz w:val="24"/>
          <w:szCs w:val="24"/>
          <w:lang w:val="lt-LT"/>
        </w:rPr>
        <w:t>3.Tiekėjas už deklaracijoje pateiktos informacijos teisingumą atsako įstatymų nustatyta tvarka.</w:t>
      </w:r>
    </w:p>
    <w:p>
      <w:pPr>
        <w:pStyle w:val="Pagrindinistekstas1"/>
        <w:ind w:firstLine="720"/>
        <w:rPr/>
      </w:pPr>
      <w:r>
        <w:rPr>
          <w:rFonts w:ascii="Times New Roman" w:hAnsi="Times New Roman"/>
          <w:color w:themeColor="text1" w:val="000000"/>
          <w:sz w:val="24"/>
          <w:szCs w:val="24"/>
          <w:lang w:val="lt-LT"/>
        </w:rPr>
        <w:t>4. Patvirtinu, kad tiekėjas ir įsigyjančioji organizacija nepriklauso susijusių įmonių grupei.</w:t>
      </w:r>
    </w:p>
    <w:p>
      <w:pPr>
        <w:pStyle w:val="Pagrindinistekstas1"/>
        <w:ind w:firstLine="720"/>
        <w:rPr/>
      </w:pPr>
      <w:r>
        <w:rPr>
          <w:rFonts w:ascii="Times New Roman" w:hAnsi="Times New Roman"/>
          <w:color w:themeColor="text1" w:val="000000"/>
          <w:sz w:val="24"/>
          <w:szCs w:val="24"/>
          <w:lang w:val="lt-LT"/>
        </w:rPr>
        <w:t>5.Jeigu viešajame pirkime dalyvauja ūkio subjektų grupė, deklaraciją pildo kiekvienas ūkio subjektas.</w:t>
      </w:r>
    </w:p>
    <w:p>
      <w:pPr>
        <w:pStyle w:val="Pagrindinistekstas1"/>
        <w:ind w:firstLine="720"/>
        <w:rPr>
          <w:rFonts w:ascii="Times New Roman" w:hAnsi="Times New Roman"/>
          <w:color w:themeColor="text1" w:val="000000"/>
          <w:sz w:val="24"/>
          <w:szCs w:val="24"/>
          <w:lang w:val="lt-LT"/>
        </w:rPr>
      </w:pPr>
      <w:r>
        <w:rPr>
          <w:rFonts w:ascii="Times New Roman" w:hAnsi="Times New Roman"/>
          <w:color w:themeColor="text1" w:val="000000"/>
          <w:sz w:val="24"/>
          <w:szCs w:val="24"/>
          <w:lang w:val="lt-LT"/>
        </w:rPr>
      </w:r>
    </w:p>
    <w:p>
      <w:pPr>
        <w:pStyle w:val="Pagrindinistekstas1"/>
        <w:ind w:firstLine="720"/>
        <w:rPr>
          <w:rFonts w:ascii="Times New Roman" w:hAnsi="Times New Roman"/>
          <w:color w:themeColor="text1" w:val="000000"/>
          <w:sz w:val="24"/>
          <w:szCs w:val="24"/>
          <w:lang w:val="lt-LT"/>
        </w:rPr>
      </w:pPr>
      <w:r>
        <w:rPr>
          <w:rFonts w:ascii="Times New Roman" w:hAnsi="Times New Roman"/>
          <w:color w:themeColor="text1" w:val="000000"/>
          <w:sz w:val="24"/>
          <w:szCs w:val="24"/>
          <w:lang w:val="lt-LT"/>
        </w:rPr>
      </w:r>
    </w:p>
    <w:tbl>
      <w:tblPr>
        <w:tblW w:w="98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84"/>
        <w:gridCol w:w="601"/>
        <w:gridCol w:w="2000"/>
        <w:gridCol w:w="686"/>
        <w:gridCol w:w="2628"/>
        <w:gridCol w:w="628"/>
      </w:tblGrid>
      <w:tr>
        <w:trPr/>
        <w:tc>
          <w:tcPr>
            <w:tcW w:w="3284" w:type="dxa"/>
            <w:tcBorders>
              <w:bottom w:val="single" w:sz="4" w:space="0" w:color="00000A"/>
            </w:tcBorders>
            <w:shd w:fill="auto" w:val="clear"/>
          </w:tcPr>
          <w:p>
            <w:pPr>
              <w:pStyle w:val="Normal"/>
              <w:widowControl w:val="false"/>
              <w:ind w:hanging="0" w:right="-82"/>
              <w:rPr>
                <w:color w:themeColor="text1" w:val="000000"/>
              </w:rPr>
            </w:pPr>
            <w:r>
              <w:rPr>
                <w:color w:themeColor="text1" w:val="000000"/>
              </w:rPr>
            </w:r>
          </w:p>
        </w:tc>
        <w:tc>
          <w:tcPr>
            <w:tcW w:w="601" w:type="dxa"/>
            <w:tcBorders>
              <w:bottom w:val="single" w:sz="4" w:space="0" w:color="00000A"/>
            </w:tcBorders>
            <w:shd w:fill="auto" w:val="clear"/>
          </w:tcPr>
          <w:p>
            <w:pPr>
              <w:pStyle w:val="Normal"/>
              <w:widowControl w:val="false"/>
              <w:ind w:hanging="0" w:right="-82"/>
              <w:jc w:val="center"/>
              <w:rPr>
                <w:color w:themeColor="text1" w:val="000000"/>
              </w:rPr>
            </w:pPr>
            <w:r>
              <w:rPr>
                <w:color w:themeColor="text1" w:val="000000"/>
              </w:rPr>
            </w:r>
          </w:p>
        </w:tc>
        <w:tc>
          <w:tcPr>
            <w:tcW w:w="2000" w:type="dxa"/>
            <w:tcBorders>
              <w:bottom w:val="single" w:sz="4" w:space="0" w:color="00000A"/>
            </w:tcBorders>
            <w:shd w:fill="auto" w:val="clear"/>
          </w:tcPr>
          <w:p>
            <w:pPr>
              <w:pStyle w:val="Normal"/>
              <w:widowControl w:val="false"/>
              <w:ind w:hanging="0" w:right="-82"/>
              <w:jc w:val="center"/>
              <w:rPr>
                <w:color w:themeColor="text1" w:val="000000"/>
              </w:rPr>
            </w:pPr>
            <w:r>
              <w:rPr>
                <w:color w:themeColor="text1" w:val="000000"/>
              </w:rPr>
            </w:r>
          </w:p>
        </w:tc>
        <w:tc>
          <w:tcPr>
            <w:tcW w:w="686" w:type="dxa"/>
            <w:tcBorders>
              <w:bottom w:val="single" w:sz="4" w:space="0" w:color="00000A"/>
            </w:tcBorders>
            <w:shd w:fill="auto" w:val="clear"/>
          </w:tcPr>
          <w:p>
            <w:pPr>
              <w:pStyle w:val="Normal"/>
              <w:widowControl w:val="false"/>
              <w:ind w:hanging="0" w:right="-82"/>
              <w:jc w:val="center"/>
              <w:rPr>
                <w:color w:themeColor="text1" w:val="000000"/>
              </w:rPr>
            </w:pPr>
            <w:r>
              <w:rPr>
                <w:color w:themeColor="text1" w:val="000000"/>
              </w:rPr>
            </w:r>
          </w:p>
        </w:tc>
        <w:tc>
          <w:tcPr>
            <w:tcW w:w="2628" w:type="dxa"/>
            <w:tcBorders>
              <w:bottom w:val="single" w:sz="4" w:space="0" w:color="00000A"/>
            </w:tcBorders>
            <w:shd w:fill="auto" w:val="clear"/>
          </w:tcPr>
          <w:p>
            <w:pPr>
              <w:pStyle w:val="Normal"/>
              <w:widowControl w:val="false"/>
              <w:ind w:hanging="0" w:right="-82"/>
              <w:jc w:val="right"/>
              <w:rPr>
                <w:color w:themeColor="text1" w:val="000000"/>
              </w:rPr>
            </w:pPr>
            <w:r>
              <w:rPr>
                <w:color w:themeColor="text1" w:val="000000"/>
              </w:rPr>
            </w:r>
          </w:p>
        </w:tc>
        <w:tc>
          <w:tcPr>
            <w:tcW w:w="628" w:type="dxa"/>
            <w:tcBorders>
              <w:bottom w:val="single" w:sz="4" w:space="0" w:color="00000A"/>
            </w:tcBorders>
            <w:shd w:fill="auto" w:val="clear"/>
          </w:tcPr>
          <w:p>
            <w:pPr>
              <w:pStyle w:val="Normal"/>
              <w:widowControl w:val="false"/>
              <w:ind w:hanging="0" w:right="-82"/>
              <w:jc w:val="right"/>
              <w:rPr>
                <w:color w:themeColor="text1" w:val="000000"/>
              </w:rPr>
            </w:pPr>
            <w:r>
              <w:rPr>
                <w:color w:themeColor="text1" w:val="000000"/>
              </w:rPr>
            </w:r>
          </w:p>
        </w:tc>
      </w:tr>
      <w:tr>
        <w:trPr>
          <w:trHeight w:val="186" w:hRule="atLeast"/>
        </w:trPr>
        <w:tc>
          <w:tcPr>
            <w:tcW w:w="3284" w:type="dxa"/>
            <w:tcBorders>
              <w:top w:val="single" w:sz="4" w:space="0" w:color="00000A"/>
              <w:bottom w:val="single" w:sz="4" w:space="0" w:color="00000A"/>
            </w:tcBorders>
            <w:shd w:fill="auto" w:val="clear"/>
          </w:tcPr>
          <w:p>
            <w:pPr>
              <w:pStyle w:val="Pagrindinistekstas1"/>
              <w:widowControl w:val="false"/>
              <w:ind w:hanging="0" w:right="-82"/>
              <w:rPr/>
            </w:pPr>
            <w:r>
              <w:rPr>
                <w:rFonts w:ascii="Times New Roman" w:hAnsi="Times New Roman"/>
                <w:color w:themeColor="text1" w:val="000000"/>
                <w:position w:val="6"/>
                <w:sz w:val="24"/>
                <w:szCs w:val="24"/>
                <w:lang w:val="lt-LT"/>
              </w:rPr>
              <w:t>(Deklaraciją sudariusio asmens pareigų pavadinimas*)</w:t>
            </w:r>
          </w:p>
        </w:tc>
        <w:tc>
          <w:tcPr>
            <w:tcW w:w="601" w:type="dxa"/>
            <w:tcBorders>
              <w:top w:val="single" w:sz="4" w:space="0" w:color="00000A"/>
              <w:bottom w:val="single" w:sz="4" w:space="0" w:color="00000A"/>
            </w:tcBorders>
            <w:shd w:fill="auto" w:val="clear"/>
          </w:tcPr>
          <w:p>
            <w:pPr>
              <w:pStyle w:val="Normal"/>
              <w:widowControl w:val="false"/>
              <w:ind w:hanging="0" w:right="-82"/>
              <w:jc w:val="center"/>
              <w:rPr>
                <w:color w:themeColor="text1" w:val="000000"/>
              </w:rPr>
            </w:pPr>
            <w:r>
              <w:rPr>
                <w:color w:themeColor="text1" w:val="000000"/>
              </w:rPr>
            </w:r>
          </w:p>
        </w:tc>
        <w:tc>
          <w:tcPr>
            <w:tcW w:w="2000" w:type="dxa"/>
            <w:tcBorders>
              <w:top w:val="single" w:sz="4" w:space="0" w:color="00000A"/>
              <w:bottom w:val="single" w:sz="4" w:space="0" w:color="00000A"/>
            </w:tcBorders>
            <w:shd w:fill="auto" w:val="clear"/>
          </w:tcPr>
          <w:p>
            <w:pPr>
              <w:pStyle w:val="Normal"/>
              <w:widowControl w:val="false"/>
              <w:ind w:hanging="0" w:right="-82"/>
              <w:jc w:val="center"/>
              <w:rPr/>
            </w:pPr>
            <w:r>
              <w:rPr/>
              <w:t>(Parašas*)</w:t>
            </w:r>
          </w:p>
        </w:tc>
        <w:tc>
          <w:tcPr>
            <w:tcW w:w="686" w:type="dxa"/>
            <w:tcBorders>
              <w:top w:val="single" w:sz="4" w:space="0" w:color="00000A"/>
              <w:bottom w:val="single" w:sz="4" w:space="0" w:color="00000A"/>
            </w:tcBorders>
            <w:shd w:fill="auto" w:val="clear"/>
          </w:tcPr>
          <w:p>
            <w:pPr>
              <w:pStyle w:val="Normal"/>
              <w:widowControl w:val="false"/>
              <w:ind w:hanging="0" w:right="-82"/>
              <w:jc w:val="center"/>
              <w:rPr>
                <w:color w:themeColor="text1" w:val="000000"/>
              </w:rPr>
            </w:pPr>
            <w:r>
              <w:rPr>
                <w:color w:themeColor="text1" w:val="000000"/>
              </w:rPr>
            </w:r>
          </w:p>
        </w:tc>
        <w:tc>
          <w:tcPr>
            <w:tcW w:w="2628" w:type="dxa"/>
            <w:tcBorders>
              <w:top w:val="single" w:sz="4" w:space="0" w:color="00000A"/>
              <w:bottom w:val="single" w:sz="4" w:space="0" w:color="00000A"/>
            </w:tcBorders>
            <w:shd w:fill="auto" w:val="clear"/>
          </w:tcPr>
          <w:p>
            <w:pPr>
              <w:pStyle w:val="Normal"/>
              <w:widowControl w:val="false"/>
              <w:ind w:hanging="0" w:right="-82"/>
              <w:jc w:val="center"/>
              <w:rPr/>
            </w:pPr>
            <w:r>
              <w:rPr/>
              <w:t>(Vardas ir pavardė*)</w:t>
            </w:r>
          </w:p>
        </w:tc>
        <w:tc>
          <w:tcPr>
            <w:tcW w:w="628" w:type="dxa"/>
            <w:tcBorders>
              <w:top w:val="single" w:sz="4" w:space="0" w:color="00000A"/>
              <w:bottom w:val="single" w:sz="4" w:space="0" w:color="00000A"/>
            </w:tcBorders>
            <w:shd w:fill="auto" w:val="clear"/>
          </w:tcPr>
          <w:p>
            <w:pPr>
              <w:pStyle w:val="Normal"/>
              <w:widowControl w:val="false"/>
              <w:ind w:hanging="0" w:right="-82"/>
              <w:jc w:val="center"/>
              <w:rPr>
                <w:color w:themeColor="text1" w:val="000000"/>
              </w:rPr>
            </w:pPr>
            <w:r>
              <w:rPr>
                <w:color w:themeColor="text1" w:val="000000"/>
              </w:rPr>
            </w:r>
          </w:p>
        </w:tc>
      </w:tr>
    </w:tbl>
    <w:p>
      <w:pPr>
        <w:pStyle w:val="Normal"/>
        <w:jc w:val="both"/>
        <w:rPr>
          <w:color w:themeColor="text1" w:val="000000"/>
        </w:rPr>
      </w:pPr>
      <w:r>
        <w:rPr>
          <w:color w:themeColor="text1" w:val="000000"/>
        </w:rPr>
      </w:r>
    </w:p>
    <w:p>
      <w:pPr>
        <w:pStyle w:val="Normal"/>
        <w:ind w:firstLine="851"/>
        <w:jc w:val="both"/>
        <w:rPr/>
      </w:pPr>
      <w:r>
        <w:rPr>
          <w:color w:themeColor="text1" w:val="000000"/>
        </w:rPr>
        <w:t>*Pastaba. Jeigu perkančioji organizacija pirkimą atlieka CVP IS priemonėmis, šis dokumentas teikiamas pasirašytas saugiu elektroniniu parašu. Tais atvejais, kai pirkimo dokumentuose nustatyta, kad visas pasiūlymas pasirašomas saugiu elektroniniu parašu, šio dokumento atskirai pasirašyti neprivaloma</w:t>
      </w:r>
    </w:p>
    <w:p>
      <w:pPr>
        <w:pStyle w:val="Normal"/>
        <w:jc w:val="right"/>
        <w:rPr/>
      </w:pPr>
      <w:r>
        <w:rPr/>
        <w:br/>
      </w:r>
    </w:p>
    <w:sectPr>
      <w:type w:val="nextPage"/>
      <w:pgSz w:w="11906" w:h="16838"/>
      <w:pgMar w:left="1559" w:right="851" w:gutter="0" w:header="0" w:top="1134" w:footer="0" w:bottom="1134"/>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Times New Roman">
    <w:charset w:val="ba"/>
    <w:family w:val="roman"/>
    <w:pitch w:val="variable"/>
  </w:font>
  <w:font w:name="Arial">
    <w:charset w:val="ba"/>
    <w:family w:val="roman"/>
    <w:pitch w:val="variable"/>
  </w:font>
  <w:font w:name="Tahoma">
    <w:charset w:val="ba"/>
    <w:family w:val="roman"/>
    <w:pitch w:val="variable"/>
  </w:font>
  <w:font w:name="Liberation Sans">
    <w:altName w:val="Arial"/>
    <w:charset w:val="ba"/>
    <w:family w:val="roman"/>
    <w:pitch w:val="variable"/>
  </w:font>
  <w:font w:name="Courier New">
    <w:charset w:val="ba"/>
    <w:family w:val="roman"/>
    <w:pitch w:val="variable"/>
  </w:font>
  <w:font w:name="TimesLT">
    <w:charset w:val="ba"/>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left"/>
      <w:pPr>
        <w:tabs>
          <w:tab w:val="num" w:pos="0"/>
        </w:tabs>
        <w:ind w:left="1440" w:hanging="720"/>
      </w:pPr>
      <w:rPr/>
    </w:lvl>
    <w:lvl w:ilvl="1">
      <w:start w:val="1"/>
      <w:numFmt w:val="decimal"/>
      <w:lvlText w:val="%2."/>
      <w:lvlJc w:val="left"/>
      <w:pPr>
        <w:tabs>
          <w:tab w:val="num" w:pos="1800"/>
        </w:tabs>
        <w:ind w:left="1800" w:hanging="360"/>
      </w:pPr>
      <w:rPr>
        <w:i w:val="false"/>
        <w:b/>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2">
    <w:lvl w:ilvl="0">
      <w:start w:val="3"/>
      <w:numFmt w:val="decimal"/>
      <w:lvlText w:val="%1."/>
      <w:lvlJc w:val="left"/>
      <w:pPr>
        <w:tabs>
          <w:tab w:val="num" w:pos="0"/>
        </w:tabs>
        <w:ind w:left="360" w:hanging="360"/>
      </w:pPr>
      <w:rPr/>
    </w:lvl>
    <w:lvl w:ilvl="1">
      <w:start w:val="1"/>
      <w:numFmt w:val="decimal"/>
      <w:lvlText w:val="%1.%2."/>
      <w:lvlJc w:val="left"/>
      <w:pPr>
        <w:tabs>
          <w:tab w:val="num" w:pos="0"/>
        </w:tabs>
        <w:ind w:left="1713"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1800" w:hanging="180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30"/>
  <w:embedSystemFont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lt-LT" w:eastAsia="lt-LT" w:bidi="ar-SA"/>
      </w:rPr>
    </w:rPrDefault>
    <w:pPrDefault>
      <w:pPr>
        <w:suppressAutoHyphens w:val="true"/>
      </w:pPr>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sdException w:name="Smart Link Error" w:uiPriority="99" w:semiHidden="1" w:unhideWhenUsed="1"/>
  </w:latentStyles>
  <w:style w:type="paragraph" w:styleId="Normal" w:default="1">
    <w:name w:val="Normal"/>
    <w:qFormat/>
    <w:rsid w:val="00dc71b4"/>
    <w:pPr>
      <w:widowControl/>
      <w:suppressAutoHyphens w:val="true"/>
      <w:bidi w:val="0"/>
      <w:spacing w:before="0" w:after="0"/>
      <w:jc w:val="left"/>
    </w:pPr>
    <w:rPr>
      <w:rFonts w:ascii="Times New Roman" w:hAnsi="Times New Roman" w:eastAsia="Times New Roman" w:cs="Times New Roman"/>
      <w:color w:val="00000A"/>
      <w:kern w:val="0"/>
      <w:sz w:val="24"/>
      <w:szCs w:val="24"/>
      <w:lang w:val="lt-LT" w:eastAsia="en-US" w:bidi="ar-SA"/>
    </w:rPr>
  </w:style>
  <w:style w:type="paragraph" w:styleId="Heading1">
    <w:name w:val="Heading 1"/>
    <w:basedOn w:val="Normal"/>
    <w:qFormat/>
    <w:rsid w:val="00dc71b4"/>
    <w:pPr>
      <w:keepNext w:val="true"/>
      <w:jc w:val="center"/>
      <w:outlineLvl w:val="0"/>
    </w:pPr>
    <w:rPr>
      <w:rFonts w:eastAsia="Arial Unicode MS"/>
      <w:b/>
      <w:bCs/>
      <w:sz w:val="22"/>
    </w:rPr>
  </w:style>
  <w:style w:type="paragraph" w:styleId="Heading2">
    <w:name w:val="Heading 2"/>
    <w:basedOn w:val="Normal"/>
    <w:qFormat/>
    <w:rsid w:val="00dc71b4"/>
    <w:pPr>
      <w:keepNext w:val="true"/>
      <w:spacing w:before="240" w:after="60"/>
      <w:outlineLvl w:val="1"/>
    </w:pPr>
    <w:rPr>
      <w:rFonts w:ascii="Arial" w:hAnsi="Arial" w:cs="Arial"/>
      <w:b/>
      <w:bCs/>
      <w:i/>
      <w:iCs/>
      <w:sz w:val="28"/>
      <w:szCs w:val="28"/>
    </w:rPr>
  </w:style>
  <w:style w:type="paragraph" w:styleId="Heading3">
    <w:name w:val="Heading 3"/>
    <w:basedOn w:val="Normal"/>
    <w:qFormat/>
    <w:rsid w:val="00dc71b4"/>
    <w:pPr>
      <w:keepNext w:val="true"/>
      <w:spacing w:before="240" w:after="60"/>
      <w:outlineLvl w:val="2"/>
    </w:pPr>
    <w:rPr>
      <w:rFonts w:ascii="Arial" w:hAnsi="Arial" w:cs="Arial"/>
      <w:b/>
      <w:bCs/>
      <w:sz w:val="26"/>
      <w:szCs w:val="26"/>
    </w:rPr>
  </w:style>
  <w:style w:type="paragraph" w:styleId="Heading4">
    <w:name w:val="Heading 4"/>
    <w:basedOn w:val="Normal"/>
    <w:qFormat/>
    <w:rsid w:val="00dc71b4"/>
    <w:pPr>
      <w:keepNext w:val="true"/>
      <w:outlineLvl w:val="3"/>
    </w:pPr>
    <w:rPr>
      <w:b/>
      <w:sz w:val="44"/>
      <w:szCs w:val="20"/>
      <w:lang w:eastAsia="lt-LT"/>
    </w:rPr>
  </w:style>
  <w:style w:type="paragraph" w:styleId="Heading5">
    <w:name w:val="Heading 5"/>
    <w:basedOn w:val="Normal"/>
    <w:qFormat/>
    <w:rsid w:val="00dc71b4"/>
    <w:pPr>
      <w:spacing w:before="240" w:after="60"/>
      <w:outlineLvl w:val="4"/>
    </w:pPr>
    <w:rPr>
      <w:b/>
      <w:bCs/>
      <w:i/>
      <w:iCs/>
      <w:sz w:val="26"/>
      <w:szCs w:val="26"/>
    </w:rPr>
  </w:style>
  <w:style w:type="paragraph" w:styleId="Heading6">
    <w:name w:val="Heading 6"/>
    <w:basedOn w:val="Normal"/>
    <w:qFormat/>
    <w:rsid w:val="00dc71b4"/>
    <w:pPr>
      <w:keepNext w:val="true"/>
      <w:outlineLvl w:val="5"/>
    </w:pPr>
    <w:rPr>
      <w:b/>
      <w:sz w:val="36"/>
      <w:szCs w:val="20"/>
      <w:lang w:eastAsia="lt-LT"/>
    </w:rPr>
  </w:style>
  <w:style w:type="paragraph" w:styleId="Heading7">
    <w:name w:val="Heading 7"/>
    <w:basedOn w:val="Normal"/>
    <w:qFormat/>
    <w:rsid w:val="00dc71b4"/>
    <w:pPr>
      <w:keepNext w:val="true"/>
      <w:outlineLvl w:val="6"/>
    </w:pPr>
    <w:rPr>
      <w:sz w:val="48"/>
      <w:szCs w:val="20"/>
      <w:lang w:eastAsia="lt-LT"/>
    </w:rPr>
  </w:style>
  <w:style w:type="paragraph" w:styleId="Heading8">
    <w:name w:val="Heading 8"/>
    <w:basedOn w:val="Normal"/>
    <w:qFormat/>
    <w:rsid w:val="00dc71b4"/>
    <w:pPr>
      <w:keepNext w:val="true"/>
      <w:outlineLvl w:val="7"/>
    </w:pPr>
    <w:rPr>
      <w:b/>
      <w:sz w:val="18"/>
      <w:szCs w:val="20"/>
      <w:lang w:eastAsia="lt-LT"/>
    </w:rPr>
  </w:style>
  <w:style w:type="paragraph" w:styleId="Heading9">
    <w:name w:val="Heading 9"/>
    <w:basedOn w:val="Normal"/>
    <w:qFormat/>
    <w:rsid w:val="00dc71b4"/>
    <w:pPr>
      <w:keepNext w:val="true"/>
      <w:outlineLvl w:val="8"/>
    </w:pPr>
    <w:rPr>
      <w:sz w:val="40"/>
      <w:szCs w:val="20"/>
      <w:lang w:eastAsia="lt-LT"/>
    </w:rPr>
  </w:style>
  <w:style w:type="character" w:styleId="DefaultParagraphFont" w:default="1">
    <w:name w:val="Default Paragraph Font"/>
    <w:uiPriority w:val="1"/>
    <w:semiHidden/>
    <w:unhideWhenUsed/>
    <w:qFormat/>
    <w:rPr/>
  </w:style>
  <w:style w:type="character" w:styleId="Hyperlink">
    <w:name w:val="Hyperlink"/>
    <w:rsid w:val="00dc71b4"/>
    <w:rPr>
      <w:color w:val="0000FF"/>
      <w:u w:val="single"/>
    </w:rPr>
  </w:style>
  <w:style w:type="character" w:styleId="Normalus" w:customStyle="1">
    <w:name w:val="Normalus Знак"/>
    <w:qFormat/>
    <w:rsid w:val="00b9359c"/>
    <w:rPr>
      <w:sz w:val="24"/>
      <w:szCs w:val="24"/>
      <w:lang w:val="lt-LT" w:eastAsia="lt-LT" w:bidi="ar-SA"/>
    </w:rPr>
  </w:style>
  <w:style w:type="character" w:styleId="AntratsDiagrama" w:customStyle="1">
    <w:name w:val="Antraštės Diagrama"/>
    <w:uiPriority w:val="99"/>
    <w:qFormat/>
    <w:rsid w:val="00650833"/>
    <w:rPr>
      <w:sz w:val="24"/>
      <w:szCs w:val="24"/>
      <w:lang w:val="lt-LT" w:eastAsia="en-US" w:bidi="ar-SA"/>
    </w:rPr>
  </w:style>
  <w:style w:type="character" w:styleId="Pagenumber">
    <w:name w:val="page number"/>
    <w:basedOn w:val="DefaultParagraphFont"/>
    <w:qFormat/>
    <w:rsid w:val="00710bd6"/>
    <w:rPr/>
  </w:style>
  <w:style w:type="character" w:styleId="Emphasis">
    <w:name w:val="Emphasis"/>
    <w:uiPriority w:val="20"/>
    <w:qFormat/>
    <w:rsid w:val="003a2b6e"/>
    <w:rPr>
      <w:b/>
      <w:bCs/>
      <w:i w:val="false"/>
      <w:iCs w:val="false"/>
    </w:rPr>
  </w:style>
  <w:style w:type="character" w:styleId="PoratDiagrama" w:customStyle="1">
    <w:name w:val="Poraštė Diagrama"/>
    <w:qFormat/>
    <w:rsid w:val="003a2b6e"/>
    <w:rPr>
      <w:sz w:val="24"/>
      <w:szCs w:val="24"/>
      <w:lang w:eastAsia="en-US"/>
    </w:rPr>
  </w:style>
  <w:style w:type="character" w:styleId="Pagrindiniotekstotrauka2Diagrama" w:customStyle="1">
    <w:name w:val="Pagrindinio teksto įtrauka 2 Diagrama"/>
    <w:qFormat/>
    <w:rsid w:val="003a2b6e"/>
    <w:rPr>
      <w:sz w:val="24"/>
      <w:szCs w:val="24"/>
      <w:lang w:eastAsia="en-US"/>
    </w:rPr>
  </w:style>
  <w:style w:type="character" w:styleId="PavadinimasDiagrama" w:customStyle="1">
    <w:name w:val="Pavadinimas Diagrama"/>
    <w:qFormat/>
    <w:rsid w:val="0032068c"/>
    <w:rPr>
      <w:b/>
      <w:bCs/>
      <w:sz w:val="24"/>
      <w:szCs w:val="24"/>
      <w:lang w:eastAsia="en-US"/>
    </w:rPr>
  </w:style>
  <w:style w:type="character" w:styleId="PagrindinistekstasDiagrama" w:customStyle="1">
    <w:name w:val="Pagrindinis tekstas Diagrama"/>
    <w:qFormat/>
    <w:rsid w:val="0032068c"/>
    <w:rPr>
      <w:sz w:val="24"/>
      <w:szCs w:val="24"/>
      <w:lang w:eastAsia="en-US"/>
    </w:rPr>
  </w:style>
  <w:style w:type="character" w:styleId="St" w:customStyle="1">
    <w:name w:val="st"/>
    <w:qFormat/>
    <w:rsid w:val="0032068c"/>
    <w:rPr/>
  </w:style>
  <w:style w:type="character" w:styleId="DebesliotekstasDiagrama" w:customStyle="1">
    <w:name w:val="Debesėlio tekstas Diagrama"/>
    <w:basedOn w:val="DefaultParagraphFont"/>
    <w:qFormat/>
    <w:rsid w:val="001b6d74"/>
    <w:rPr>
      <w:rFonts w:ascii="Tahoma" w:hAnsi="Tahoma" w:cs="Tahoma"/>
      <w:sz w:val="16"/>
      <w:szCs w:val="16"/>
      <w:lang w:eastAsia="en-US"/>
    </w:rPr>
  </w:style>
  <w:style w:type="character" w:styleId="Neapdorotaspaminjimas1" w:customStyle="1">
    <w:name w:val="Neapdorotas paminėjimas1"/>
    <w:basedOn w:val="DefaultParagraphFont"/>
    <w:uiPriority w:val="99"/>
    <w:semiHidden/>
    <w:unhideWhenUsed/>
    <w:qFormat/>
    <w:rsid w:val="00bf349f"/>
    <w:rPr>
      <w:color w:val="605E5C"/>
      <w:shd w:fill="E1DFDD" w:val="clear"/>
    </w:rPr>
  </w:style>
  <w:style w:type="character" w:styleId="Neapdorotaspaminjimas2" w:customStyle="1">
    <w:name w:val="Neapdorotas paminėjimas2"/>
    <w:basedOn w:val="DefaultParagraphFont"/>
    <w:uiPriority w:val="99"/>
    <w:semiHidden/>
    <w:unhideWhenUsed/>
    <w:qFormat/>
    <w:rsid w:val="001b66d9"/>
    <w:rPr>
      <w:color w:val="605E5C"/>
      <w:shd w:fill="E1DFDD" w:val="clear"/>
    </w:rPr>
  </w:style>
  <w:style w:type="character" w:styleId="Annotationreference">
    <w:name w:val="annotation reference"/>
    <w:basedOn w:val="DefaultParagraphFont"/>
    <w:uiPriority w:val="99"/>
    <w:semiHidden/>
    <w:unhideWhenUsed/>
    <w:qFormat/>
    <w:rsid w:val="00b67825"/>
    <w:rPr>
      <w:sz w:val="16"/>
      <w:szCs w:val="16"/>
    </w:rPr>
  </w:style>
  <w:style w:type="character" w:styleId="KomentarotekstasDiagrama" w:customStyle="1">
    <w:name w:val="Komentaro tekstas Diagrama"/>
    <w:basedOn w:val="DefaultParagraphFont"/>
    <w:uiPriority w:val="99"/>
    <w:semiHidden/>
    <w:qFormat/>
    <w:rsid w:val="00b67825"/>
    <w:rPr>
      <w:lang w:eastAsia="en-US"/>
    </w:rPr>
  </w:style>
  <w:style w:type="character" w:styleId="KomentarotemaDiagrama" w:customStyle="1">
    <w:name w:val="Komentaro tema Diagrama"/>
    <w:basedOn w:val="KomentarotekstasDiagrama"/>
    <w:semiHidden/>
    <w:qFormat/>
    <w:rsid w:val="00b67825"/>
    <w:rPr>
      <w:b/>
      <w:bCs/>
      <w:lang w:eastAsia="en-US"/>
    </w:rPr>
  </w:style>
  <w:style w:type="character" w:styleId="Antrat1DiagramaDiagramaDiagramaDiagramaDiagramaDiagramaDiagramaDiagramaDiagramaDiagramaDiagrama" w:customStyle="1">
    <w:name w:val="Antraštė 1.Diagrama Diagrama.Diagrama Diagrama Diagrama Diagrama.Diagrama Diagrama Diagrama Diagrama Diagrama"/>
    <w:qFormat/>
    <w:rsid w:val="00fb177a"/>
    <w:rPr>
      <w:b/>
      <w:color w:val="000000"/>
      <w:spacing w:val="-7"/>
      <w:sz w:val="26"/>
      <w:lang w:val="lt-LT"/>
    </w:rPr>
  </w:style>
  <w:style w:type="character" w:styleId="UnresolvedMention">
    <w:name w:val="Unresolved Mention"/>
    <w:basedOn w:val="DefaultParagraphFont"/>
    <w:uiPriority w:val="99"/>
    <w:semiHidden/>
    <w:unhideWhenUsed/>
    <w:qFormat/>
    <w:rsid w:val="00314e05"/>
    <w:rPr>
      <w:color w:val="605E5C"/>
      <w:shd w:fill="E1DFDD" w:val="clear"/>
    </w:rPr>
  </w:style>
  <w:style w:type="character" w:styleId="Inaosramenys">
    <w:name w:val="Išnašos rašmenys"/>
    <w:qFormat/>
    <w:rPr>
      <w:rFonts w:cs="Times New Roman"/>
      <w:vertAlign w:val="superscript"/>
    </w:rPr>
  </w:style>
  <w:style w:type="character" w:styleId="FootnoteReference">
    <w:name w:val="Footnote Reference"/>
    <w:rPr>
      <w:rFonts w:cs="Times New Roman"/>
      <w:vertAlign w:val="superscript"/>
    </w:rPr>
  </w:style>
  <w:style w:type="character" w:styleId="FootnoteCharacters">
    <w:name w:val="Footnote Characters"/>
    <w:qFormat/>
    <w:rsid w:val="00ab44cb"/>
    <w:rPr>
      <w:rFonts w:cs="Times New Roman"/>
      <w:vertAlign w:val="superscript"/>
    </w:rPr>
  </w:style>
  <w:style w:type="paragraph" w:styleId="Antrat">
    <w:name w:val="Antraštė"/>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PagrindinistekstasDiagrama"/>
    <w:rsid w:val="00dc71b4"/>
    <w:pPr>
      <w:spacing w:before="0" w:after="120"/>
    </w:pPr>
    <w:rPr/>
  </w:style>
  <w:style w:type="paragraph" w:styleId="List">
    <w:name w:val="List"/>
    <w:basedOn w:val="Normal"/>
    <w:rsid w:val="00dc71b4"/>
    <w:pPr>
      <w:ind w:hanging="283" w:left="283"/>
    </w:pPr>
    <w:rPr/>
  </w:style>
  <w:style w:type="paragraph" w:styleId="Caption">
    <w:name w:val="Caption"/>
    <w:basedOn w:val="Normal"/>
    <w:qFormat/>
    <w:pPr>
      <w:suppressLineNumbers/>
      <w:spacing w:before="120" w:after="120"/>
    </w:pPr>
    <w:rPr>
      <w:rFonts w:cs="Lucida Sans"/>
      <w:i/>
      <w:iCs/>
      <w:sz w:val="24"/>
      <w:szCs w:val="24"/>
    </w:rPr>
  </w:style>
  <w:style w:type="paragraph" w:styleId="Rodykl">
    <w:name w:val="Rodyklė"/>
    <w:basedOn w:val="Normal"/>
    <w:qFormat/>
    <w:pPr>
      <w:suppressLineNumbers/>
    </w:pPr>
    <w:rPr>
      <w:rFonts w:cs="Lucida Sans"/>
    </w:rPr>
  </w:style>
  <w:style w:type="paragraph" w:styleId="Puslapinantratirporat">
    <w:name w:val="Puslapinė antraštė ir poraštė"/>
    <w:basedOn w:val="Normal"/>
    <w:qFormat/>
    <w:pPr/>
    <w:rPr/>
  </w:style>
  <w:style w:type="paragraph" w:styleId="Header">
    <w:name w:val="Header"/>
    <w:basedOn w:val="Normal"/>
    <w:link w:val="AntratsDiagrama"/>
    <w:uiPriority w:val="99"/>
    <w:rsid w:val="00dc71b4"/>
    <w:pPr>
      <w:tabs>
        <w:tab w:val="clear" w:pos="720"/>
        <w:tab w:val="center" w:pos="4153" w:leader="none"/>
        <w:tab w:val="right" w:pos="8306" w:leader="none"/>
      </w:tabs>
    </w:pPr>
    <w:rPr/>
  </w:style>
  <w:style w:type="paragraph" w:styleId="Footer">
    <w:name w:val="Footer"/>
    <w:basedOn w:val="Normal"/>
    <w:link w:val="PoratDiagrama"/>
    <w:rsid w:val="00dc71b4"/>
    <w:pPr>
      <w:tabs>
        <w:tab w:val="clear" w:pos="720"/>
        <w:tab w:val="center" w:pos="4153" w:leader="none"/>
        <w:tab w:val="right" w:pos="8306" w:leader="none"/>
      </w:tabs>
    </w:pPr>
    <w:rPr/>
  </w:style>
  <w:style w:type="paragraph" w:styleId="Title">
    <w:name w:val="Title"/>
    <w:basedOn w:val="Normal"/>
    <w:link w:val="PavadinimasDiagrama"/>
    <w:qFormat/>
    <w:rsid w:val="00dc71b4"/>
    <w:pPr>
      <w:jc w:val="center"/>
    </w:pPr>
    <w:rPr>
      <w:b/>
      <w:bCs/>
    </w:rPr>
  </w:style>
  <w:style w:type="paragraph" w:styleId="BodyText2">
    <w:name w:val="Body Text 2"/>
    <w:basedOn w:val="Normal"/>
    <w:qFormat/>
    <w:rsid w:val="00dc71b4"/>
    <w:pPr>
      <w:jc w:val="both"/>
    </w:pPr>
    <w:rPr/>
  </w:style>
  <w:style w:type="paragraph" w:styleId="BodyTextIndent">
    <w:name w:val="Body Text Indent"/>
    <w:basedOn w:val="Normal"/>
    <w:rsid w:val="00dc71b4"/>
    <w:pPr>
      <w:spacing w:before="0" w:after="120"/>
      <w:ind w:hanging="0" w:left="283"/>
    </w:pPr>
    <w:rPr/>
  </w:style>
  <w:style w:type="paragraph" w:styleId="Numeracija" w:customStyle="1">
    <w:name w:val="numeracija"/>
    <w:basedOn w:val="List"/>
    <w:autoRedefine/>
    <w:qFormat/>
    <w:rsid w:val="00dc71b4"/>
    <w:pPr>
      <w:widowControl w:val="false"/>
      <w:spacing w:before="60" w:after="140"/>
      <w:jc w:val="both"/>
    </w:pPr>
    <w:rPr/>
  </w:style>
  <w:style w:type="paragraph" w:styleId="TOC1">
    <w:name w:val="TOC 1"/>
    <w:basedOn w:val="Normal"/>
    <w:autoRedefine/>
    <w:semiHidden/>
    <w:rsid w:val="00dc71b4"/>
    <w:pPr>
      <w:jc w:val="center"/>
    </w:pPr>
    <w:rPr>
      <w:szCs w:val="20"/>
    </w:rPr>
  </w:style>
  <w:style w:type="paragraph" w:styleId="Point1" w:customStyle="1">
    <w:name w:val="Point 1"/>
    <w:basedOn w:val="Normal"/>
    <w:qFormat/>
    <w:rsid w:val="00dc71b4"/>
    <w:pPr>
      <w:spacing w:before="120" w:after="120"/>
      <w:ind w:hanging="567" w:left="1418"/>
      <w:jc w:val="both"/>
    </w:pPr>
    <w:rPr>
      <w:szCs w:val="20"/>
      <w:lang w:val="en-GB"/>
    </w:rPr>
  </w:style>
  <w:style w:type="paragraph" w:styleId="BodyTextIndent2">
    <w:name w:val="Body Text Indent 2"/>
    <w:basedOn w:val="Normal"/>
    <w:link w:val="Pagrindiniotekstotrauka2Diagrama"/>
    <w:qFormat/>
    <w:rsid w:val="00dc71b4"/>
    <w:pPr>
      <w:spacing w:lineRule="auto" w:line="480" w:before="0" w:after="120"/>
      <w:ind w:hanging="0" w:left="283"/>
    </w:pPr>
    <w:rPr/>
  </w:style>
  <w:style w:type="paragraph" w:styleId="Normalus1" w:customStyle="1">
    <w:name w:val="Normalus"/>
    <w:basedOn w:val="Normal"/>
    <w:qFormat/>
    <w:rsid w:val="00dc71b4"/>
    <w:pPr>
      <w:ind w:firstLine="567"/>
      <w:jc w:val="both"/>
    </w:pPr>
    <w:rPr>
      <w:lang w:eastAsia="lt-LT"/>
    </w:rPr>
  </w:style>
  <w:style w:type="paragraph" w:styleId="PlainText">
    <w:name w:val="Plain Text"/>
    <w:basedOn w:val="Normal"/>
    <w:qFormat/>
    <w:rsid w:val="0085239f"/>
    <w:pPr/>
    <w:rPr>
      <w:rFonts w:ascii="Courier New" w:hAnsi="Courier New"/>
      <w:sz w:val="20"/>
      <w:szCs w:val="20"/>
      <w:lang w:val="en-US"/>
    </w:rPr>
  </w:style>
  <w:style w:type="paragraph" w:styleId="Statja" w:customStyle="1">
    <w:name w:val="Statja"/>
    <w:basedOn w:val="Normal"/>
    <w:qFormat/>
    <w:rsid w:val="00650833"/>
    <w:pPr>
      <w:tabs>
        <w:tab w:val="clear" w:pos="720"/>
        <w:tab w:val="left" w:pos="1304" w:leader="none"/>
        <w:tab w:val="left" w:pos="1457" w:leader="none"/>
        <w:tab w:val="left" w:pos="1604" w:leader="none"/>
        <w:tab w:val="left" w:pos="1757" w:leader="none"/>
        <w:tab w:val="left" w:pos="1860" w:leader="none"/>
        <w:tab w:val="left" w:pos="1984" w:leader="none"/>
        <w:tab w:val="left" w:pos="2098" w:leader="none"/>
        <w:tab w:val="left" w:pos="2211" w:leader="none"/>
      </w:tabs>
      <w:spacing w:before="113" w:after="0"/>
      <w:ind w:hanging="0" w:left="312"/>
    </w:pPr>
    <w:rPr>
      <w:rFonts w:ascii="TimesLT" w:hAnsi="TimesLT"/>
      <w:b/>
      <w:bCs/>
      <w:sz w:val="20"/>
      <w:szCs w:val="20"/>
      <w:lang w:val="en-US"/>
    </w:rPr>
  </w:style>
  <w:style w:type="paragraph" w:styleId="Pagrindinistekstas1" w:customStyle="1">
    <w:name w:val="Pagrindinis tekstas1"/>
    <w:uiPriority w:val="99"/>
    <w:qFormat/>
    <w:rsid w:val="00650833"/>
    <w:pPr>
      <w:widowControl/>
      <w:suppressAutoHyphens w:val="true"/>
      <w:bidi w:val="0"/>
      <w:spacing w:before="0" w:after="0"/>
      <w:ind w:firstLine="312"/>
      <w:jc w:val="both"/>
    </w:pPr>
    <w:rPr>
      <w:rFonts w:ascii="TimesLT" w:hAnsi="TimesLT" w:eastAsia="Times New Roman" w:cs="Times New Roman"/>
      <w:color w:val="00000A"/>
      <w:kern w:val="0"/>
      <w:sz w:val="24"/>
      <w:szCs w:val="20"/>
      <w:lang w:val="en-US" w:eastAsia="en-US" w:bidi="ar-SA"/>
    </w:rPr>
  </w:style>
  <w:style w:type="paragraph" w:styleId="CentrBoldm" w:customStyle="1">
    <w:name w:val="CentrBoldm"/>
    <w:basedOn w:val="Normal"/>
    <w:qFormat/>
    <w:rsid w:val="00650833"/>
    <w:pPr>
      <w:jc w:val="center"/>
    </w:pPr>
    <w:rPr>
      <w:rFonts w:ascii="TimesLT" w:hAnsi="TimesLT"/>
      <w:b/>
      <w:bCs/>
      <w:sz w:val="20"/>
      <w:szCs w:val="20"/>
      <w:lang w:val="en-US"/>
    </w:rPr>
  </w:style>
  <w:style w:type="paragraph" w:styleId="Sraopastraipa1" w:customStyle="1">
    <w:name w:val="Sąrašo pastraipa1"/>
    <w:basedOn w:val="Normal"/>
    <w:qFormat/>
    <w:rsid w:val="00650833"/>
    <w:pPr>
      <w:spacing w:before="0" w:after="0"/>
      <w:ind w:hanging="0" w:left="720"/>
      <w:contextualSpacing/>
    </w:pPr>
    <w:rPr>
      <w:szCs w:val="20"/>
    </w:rPr>
  </w:style>
  <w:style w:type="paragraph" w:styleId="Bodytext1" w:customStyle="1">
    <w:name w:val="bodytext"/>
    <w:basedOn w:val="Normal"/>
    <w:qFormat/>
    <w:rsid w:val="00650833"/>
    <w:pPr>
      <w:spacing w:beforeAutospacing="1" w:afterAutospacing="1"/>
    </w:pPr>
    <w:rPr>
      <w:lang w:eastAsia="lt-LT"/>
    </w:rPr>
  </w:style>
  <w:style w:type="paragraph" w:styleId="DiagramaDiagrama1CharCharDiagramaDiagrama" w:customStyle="1">
    <w:name w:val="Diagrama Diagrama1 Char Char Diagrama Diagrama"/>
    <w:basedOn w:val="Normal"/>
    <w:qFormat/>
    <w:rsid w:val="00822430"/>
    <w:pPr>
      <w:spacing w:lineRule="exact" w:line="240" w:before="0" w:after="160"/>
    </w:pPr>
    <w:rPr>
      <w:rFonts w:ascii="Tahoma" w:hAnsi="Tahoma"/>
      <w:sz w:val="20"/>
      <w:szCs w:val="20"/>
    </w:rPr>
  </w:style>
  <w:style w:type="paragraph" w:styleId="Patvirtinta" w:customStyle="1">
    <w:name w:val="Patvirtinta"/>
    <w:qFormat/>
    <w:rsid w:val="006d6d98"/>
    <w:pPr>
      <w:widowControl/>
      <w:tabs>
        <w:tab w:val="clear" w:pos="720"/>
        <w:tab w:val="left" w:pos="1304" w:leader="none"/>
        <w:tab w:val="left" w:pos="1457" w:leader="none"/>
        <w:tab w:val="left" w:pos="1604" w:leader="none"/>
        <w:tab w:val="left" w:pos="1757" w:leader="none"/>
      </w:tabs>
      <w:suppressAutoHyphens w:val="true"/>
      <w:bidi w:val="0"/>
      <w:spacing w:before="0" w:after="0"/>
      <w:ind w:hanging="0" w:left="5953"/>
      <w:jc w:val="left"/>
    </w:pPr>
    <w:rPr>
      <w:rFonts w:ascii="TimesLT" w:hAnsi="TimesLT" w:eastAsia="Times New Roman" w:cs="Times New Roman"/>
      <w:color w:val="00000A"/>
      <w:kern w:val="0"/>
      <w:sz w:val="24"/>
      <w:szCs w:val="20"/>
      <w:lang w:val="en-US" w:eastAsia="en-US" w:bidi="ar-SA"/>
    </w:rPr>
  </w:style>
  <w:style w:type="paragraph" w:styleId="MAZAS" w:customStyle="1">
    <w:name w:val="MAZAS"/>
    <w:qFormat/>
    <w:rsid w:val="006d6d98"/>
    <w:pPr>
      <w:widowControl/>
      <w:suppressAutoHyphens w:val="true"/>
      <w:bidi w:val="0"/>
      <w:spacing w:before="0" w:after="0"/>
      <w:ind w:firstLine="312"/>
      <w:jc w:val="both"/>
    </w:pPr>
    <w:rPr>
      <w:rFonts w:ascii="TimesLT" w:hAnsi="TimesLT" w:eastAsia="Times New Roman" w:cs="Times New Roman"/>
      <w:color w:val="000000"/>
      <w:kern w:val="0"/>
      <w:sz w:val="8"/>
      <w:szCs w:val="8"/>
      <w:lang w:val="en-US" w:eastAsia="en-US" w:bidi="ar-SA"/>
    </w:rPr>
  </w:style>
  <w:style w:type="paragraph" w:styleId="HTMLPreformatted">
    <w:name w:val="HTML Preformatted"/>
    <w:basedOn w:val="Normal"/>
    <w:uiPriority w:val="99"/>
    <w:qFormat/>
    <w:rsid w:val="006d6d98"/>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lang w:eastAsia="lt-LT"/>
    </w:rPr>
  </w:style>
  <w:style w:type="paragraph" w:styleId="21" w:customStyle="1">
    <w:name w:val="Основной текст 21"/>
    <w:basedOn w:val="Normal"/>
    <w:qFormat/>
    <w:rsid w:val="0080273e"/>
    <w:pPr>
      <w:suppressAutoHyphens w:val="true"/>
      <w:jc w:val="both"/>
    </w:pPr>
    <w:rPr>
      <w:lang w:eastAsia="ar-SA"/>
    </w:rPr>
  </w:style>
  <w:style w:type="paragraph" w:styleId="Default" w:customStyle="1">
    <w:name w:val="Default"/>
    <w:qFormat/>
    <w:rsid w:val="00245ad6"/>
    <w:pPr>
      <w:widowControl/>
      <w:suppressAutoHyphens w:val="true"/>
      <w:bidi w:val="0"/>
      <w:spacing w:before="0" w:after="0"/>
      <w:jc w:val="left"/>
    </w:pPr>
    <w:rPr>
      <w:rFonts w:ascii="Times New Roman" w:hAnsi="Times New Roman" w:eastAsia="Times New Roman" w:cs="Times New Roman"/>
      <w:color w:val="000000"/>
      <w:kern w:val="0"/>
      <w:sz w:val="24"/>
      <w:szCs w:val="24"/>
      <w:lang w:val="lt-LT" w:eastAsia="lt-LT" w:bidi="ar-SA"/>
    </w:rPr>
  </w:style>
  <w:style w:type="paragraph" w:styleId="Betarp1" w:customStyle="1">
    <w:name w:val="Be tarpų1"/>
    <w:uiPriority w:val="1"/>
    <w:qFormat/>
    <w:rsid w:val="00913921"/>
    <w:pPr>
      <w:widowControl/>
      <w:suppressAutoHyphens w:val="true"/>
      <w:bidi w:val="0"/>
      <w:spacing w:before="0" w:after="0"/>
      <w:jc w:val="left"/>
    </w:pPr>
    <w:rPr>
      <w:rFonts w:ascii="Times New Roman" w:hAnsi="Times New Roman" w:eastAsia="Times New Roman" w:cs="Times New Roman"/>
      <w:color w:val="00000A"/>
      <w:kern w:val="0"/>
      <w:sz w:val="24"/>
      <w:szCs w:val="24"/>
      <w:lang w:val="en-GB" w:eastAsia="en-US" w:bidi="ar-SA"/>
    </w:rPr>
  </w:style>
  <w:style w:type="paragraph" w:styleId="NoSpacing">
    <w:name w:val="No Spacing"/>
    <w:uiPriority w:val="1"/>
    <w:qFormat/>
    <w:rsid w:val="00497004"/>
    <w:pPr>
      <w:widowControl/>
      <w:suppressAutoHyphens w:val="true"/>
      <w:bidi w:val="0"/>
      <w:spacing w:before="0" w:after="0"/>
      <w:jc w:val="left"/>
    </w:pPr>
    <w:rPr>
      <w:rFonts w:ascii="Times New Roman" w:hAnsi="Times New Roman" w:eastAsia="Times New Roman" w:cs="Times New Roman"/>
      <w:color w:val="00000A"/>
      <w:kern w:val="0"/>
      <w:sz w:val="24"/>
      <w:szCs w:val="20"/>
      <w:lang w:val="lt-LT" w:eastAsia="lt-LT" w:bidi="ar-SA"/>
    </w:rPr>
  </w:style>
  <w:style w:type="paragraph" w:styleId="Stilius3" w:customStyle="1">
    <w:name w:val="Stilius3"/>
    <w:basedOn w:val="Normal"/>
    <w:qFormat/>
    <w:rsid w:val="002f3021"/>
    <w:pPr>
      <w:widowControl w:val="false"/>
      <w:suppressAutoHyphens w:val="true"/>
      <w:spacing w:before="200" w:after="0"/>
      <w:jc w:val="both"/>
    </w:pPr>
    <w:rPr>
      <w:rFonts w:eastAsia="Lucida Sans Unicode"/>
      <w:lang w:eastAsia="ar-SA"/>
    </w:rPr>
  </w:style>
  <w:style w:type="paragraph" w:styleId="BalloonText">
    <w:name w:val="Balloon Text"/>
    <w:basedOn w:val="Normal"/>
    <w:link w:val="DebesliotekstasDiagrama"/>
    <w:qFormat/>
    <w:rsid w:val="001b6d74"/>
    <w:pPr/>
    <w:rPr>
      <w:rFonts w:ascii="Tahoma" w:hAnsi="Tahoma" w:cs="Tahoma"/>
      <w:sz w:val="16"/>
      <w:szCs w:val="16"/>
    </w:rPr>
  </w:style>
  <w:style w:type="paragraph" w:styleId="Annotationtext">
    <w:name w:val="annotation text"/>
    <w:basedOn w:val="Normal"/>
    <w:link w:val="KomentarotekstasDiagrama"/>
    <w:uiPriority w:val="99"/>
    <w:semiHidden/>
    <w:unhideWhenUsed/>
    <w:qFormat/>
    <w:rsid w:val="00b67825"/>
    <w:pPr/>
    <w:rPr>
      <w:sz w:val="20"/>
      <w:szCs w:val="20"/>
    </w:rPr>
  </w:style>
  <w:style w:type="paragraph" w:styleId="Annotationsubject">
    <w:name w:val="annotation subject"/>
    <w:basedOn w:val="Annotationtext"/>
    <w:link w:val="KomentarotemaDiagrama"/>
    <w:semiHidden/>
    <w:unhideWhenUsed/>
    <w:qFormat/>
    <w:rsid w:val="00b67825"/>
    <w:pPr/>
    <w:rPr>
      <w:b/>
      <w:bCs/>
    </w:rPr>
  </w:style>
  <w:style w:type="paragraph" w:styleId="Revision">
    <w:name w:val="Revision"/>
    <w:uiPriority w:val="99"/>
    <w:semiHidden/>
    <w:qFormat/>
    <w:rsid w:val="00d5681d"/>
    <w:pPr>
      <w:widowControl/>
      <w:suppressAutoHyphens w:val="true"/>
      <w:bidi w:val="0"/>
      <w:spacing w:before="0" w:after="0"/>
      <w:jc w:val="left"/>
    </w:pPr>
    <w:rPr>
      <w:rFonts w:ascii="Times New Roman" w:hAnsi="Times New Roman" w:eastAsia="Times New Roman" w:cs="Times New Roman"/>
      <w:color w:val="00000A"/>
      <w:kern w:val="0"/>
      <w:sz w:val="24"/>
      <w:szCs w:val="24"/>
      <w:lang w:val="lt-LT" w:eastAsia="en-US" w:bidi="ar-SA"/>
    </w:rPr>
  </w:style>
  <w:style w:type="paragraph" w:styleId="ListParagraph">
    <w:name w:val="List Paragraph"/>
    <w:basedOn w:val="Normal"/>
    <w:uiPriority w:val="34"/>
    <w:qFormat/>
    <w:rsid w:val="00ab44cb"/>
    <w:pPr>
      <w:ind w:hanging="0" w:left="1296"/>
    </w:pPr>
    <w:rPr>
      <w:sz w:val="20"/>
      <w:szCs w:val="20"/>
      <w:lang w:val="ru-RU"/>
    </w:rPr>
  </w:style>
  <w:style w:type="paragraph" w:styleId="Kadroturinys">
    <w:name w:val="Kadro turinys"/>
    <w:basedOn w:val="Normal"/>
    <w:qFormat/>
    <w:pPr/>
    <w:rPr/>
  </w:style>
  <w:style w:type="paragraph" w:styleId="Lentelsturinys">
    <w:name w:val="Lentelės turinys"/>
    <w:basedOn w:val="Normal"/>
    <w:qFormat/>
    <w:pPr>
      <w:suppressLineNumbers/>
    </w:pPr>
    <w:rPr/>
  </w:style>
  <w:style w:type="paragraph" w:styleId="Lentelsantrat">
    <w:name w:val="Lentelės antraštė"/>
    <w:basedOn w:val="Lentelsturinys"/>
    <w:qFormat/>
    <w:pPr>
      <w:suppressLineNumbers/>
      <w:jc w:val="center"/>
    </w:pPr>
    <w:rPr>
      <w:b/>
      <w:bCs/>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styleId="Lentelstinklelis">
    <w:name w:val="Table Grid"/>
    <w:basedOn w:val="prastojilentel"/>
    <w:rsid w:val="003b395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vpt.lrv.lt/lt/nuorodos/kuro-skelbimai-ir-ataskaitos"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ema">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D87AA-5DEF-406E-A089-6E726CF0A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Application>LibreOffice/7.6.4.1$Windows_X86_64 LibreOffice_project/e19e193f88cd6c0525a17fb7a176ed8e6a3e2aa1</Application>
  <AppVersion>15.0000</AppVersion>
  <Pages>6</Pages>
  <Words>993</Words>
  <Characters>7335</Characters>
  <CharactersWithSpaces>8355</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2019-10-07T12:40:00Z</dcterms:created>
  <dc:creator/>
  <dc:description/>
  <dc:language>lt-LT</dc:language>
  <cp:lastModifiedBy/>
  <cp:lastPrinted>2020-10-20T13:38:22Z</cp:lastPrinted>
  <dcterms:modified xsi:type="dcterms:W3CDTF">2026-10-12T13:40:32Z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