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B40" w:rsidRDefault="00A3361C">
      <w:pPr>
        <w:keepNext/>
        <w:widowControl w:val="0"/>
        <w:ind w:left="6480"/>
        <w:jc w:val="both"/>
        <w:outlineLvl w:val="0"/>
      </w:pPr>
      <w:r>
        <w:t>PATVIRTINTA</w:t>
      </w:r>
    </w:p>
    <w:p w:rsidR="00CB3B40" w:rsidRDefault="00A3361C">
      <w:pPr>
        <w:ind w:left="5760" w:firstLine="720"/>
        <w:jc w:val="both"/>
      </w:pPr>
      <w:r>
        <w:t>Lietuvos kariuomenės</w:t>
      </w:r>
    </w:p>
    <w:p w:rsidR="00CB3B40" w:rsidRDefault="00A3361C">
      <w:pPr>
        <w:ind w:left="5760" w:firstLine="720"/>
        <w:jc w:val="both"/>
      </w:pPr>
      <w:r>
        <w:t xml:space="preserve">Lietuvos didžiojo etmono </w:t>
      </w:r>
    </w:p>
    <w:p w:rsidR="00CB3B40" w:rsidRDefault="00A3361C">
      <w:pPr>
        <w:ind w:left="5760" w:firstLine="720"/>
        <w:jc w:val="both"/>
      </w:pPr>
      <w:r>
        <w:t>Kristupo Radvilos Perkūno</w:t>
      </w:r>
    </w:p>
    <w:p w:rsidR="00CB3B40" w:rsidRDefault="00A3361C">
      <w:pPr>
        <w:ind w:left="5760" w:right="-540" w:firstLine="720"/>
        <w:jc w:val="both"/>
      </w:pPr>
      <w:r>
        <w:t>ryšių ir informacinių sistemų</w:t>
      </w:r>
    </w:p>
    <w:p w:rsidR="00CB3B40" w:rsidRDefault="00A3361C">
      <w:pPr>
        <w:ind w:left="5760" w:firstLine="720"/>
        <w:jc w:val="both"/>
      </w:pPr>
      <w:r>
        <w:t xml:space="preserve">bataliono vado </w:t>
      </w:r>
      <w:r>
        <w:rPr>
          <w:bCs/>
          <w:szCs w:val="20"/>
        </w:rPr>
        <w:t>2024 m.</w:t>
      </w:r>
    </w:p>
    <w:p w:rsidR="00CB3B40" w:rsidRDefault="00A3361C">
      <w:pPr>
        <w:widowControl w:val="0"/>
        <w:ind w:left="5760" w:firstLine="720"/>
        <w:jc w:val="both"/>
        <w:rPr>
          <w:rFonts w:asciiTheme="minorHAnsi" w:eastAsiaTheme="minorHAnsi" w:hAnsiTheme="minorHAnsi" w:cstheme="minorBidi"/>
          <w:sz w:val="22"/>
          <w:szCs w:val="22"/>
        </w:rPr>
      </w:pPr>
      <w:r>
        <w:t>įsakymu Nr. V-</w:t>
      </w:r>
    </w:p>
    <w:p w:rsidR="00CB3B40" w:rsidRDefault="00CB3B40">
      <w:pPr>
        <w:spacing w:after="160" w:line="259" w:lineRule="auto"/>
        <w:rPr>
          <w:rFonts w:eastAsiaTheme="minorHAnsi"/>
          <w:color w:val="1F497D"/>
        </w:rPr>
      </w:pPr>
    </w:p>
    <w:p w:rsidR="00CB3B40" w:rsidRDefault="00CB3B40">
      <w:pPr>
        <w:pStyle w:val="Patvirtinta"/>
        <w:spacing w:line="240" w:lineRule="auto"/>
        <w:ind w:left="0"/>
        <w:rPr>
          <w:b/>
          <w:caps/>
          <w:color w:val="auto"/>
          <w:sz w:val="24"/>
          <w:szCs w:val="24"/>
          <w:lang w:val="lt-LT"/>
        </w:rPr>
      </w:pPr>
    </w:p>
    <w:p w:rsidR="00CB3B40" w:rsidRDefault="00CB3B40">
      <w:pPr>
        <w:pStyle w:val="Patvirtinta"/>
        <w:spacing w:line="240" w:lineRule="auto"/>
        <w:ind w:left="0"/>
        <w:rPr>
          <w:b/>
          <w:caps/>
          <w:sz w:val="24"/>
          <w:szCs w:val="24"/>
          <w:lang w:val="lt-LT"/>
        </w:rPr>
      </w:pPr>
    </w:p>
    <w:p w:rsidR="00CB3B40" w:rsidRDefault="00A3361C">
      <w:pPr>
        <w:jc w:val="center"/>
        <w:rPr>
          <w:b/>
        </w:rPr>
      </w:pPr>
      <w:r>
        <w:rPr>
          <w:b/>
          <w:iCs/>
          <w:caps/>
          <w:u w:val="single"/>
        </w:rPr>
        <w:t>IVX Investigator programinės įrangos atnaujinimo SUPAPRASTINTO MAŽOS VERTĖS pirkimO</w:t>
      </w:r>
      <w:r>
        <w:rPr>
          <w:b/>
          <w:u w:val="single"/>
        </w:rPr>
        <w:t xml:space="preserve"> SĄLYGŲ APRAŠAS</w:t>
      </w:r>
    </w:p>
    <w:p w:rsidR="00CB3B40" w:rsidRDefault="00A3361C">
      <w:pPr>
        <w:pStyle w:val="Heading1"/>
        <w:ind w:left="426"/>
        <w:rPr>
          <w:b/>
          <w:sz w:val="24"/>
          <w:szCs w:val="24"/>
        </w:rPr>
      </w:pPr>
      <w:r>
        <w:rPr>
          <w:b/>
          <w:sz w:val="24"/>
          <w:szCs w:val="24"/>
        </w:rPr>
        <w:t>BENDROSIOS NUOSTATOS</w:t>
      </w:r>
    </w:p>
    <w:p w:rsidR="00CB3B40" w:rsidRDefault="00A3361C">
      <w:pPr>
        <w:pStyle w:val="Heading2"/>
        <w:numPr>
          <w:ilvl w:val="0"/>
          <w:numId w:val="0"/>
        </w:numPr>
        <w:ind w:firstLine="709"/>
      </w:pPr>
      <w:r>
        <w:rPr>
          <w:spacing w:val="-1"/>
          <w:szCs w:val="24"/>
        </w:rPr>
        <w:t>1.1 Lietuvos kariuomenės Lietuvos didžiojo etmono Kristupo Radvilos Perkūno ryšių ir informacinių sistemų batalionas</w:t>
      </w:r>
      <w:r>
        <w:rPr>
          <w:i/>
          <w:iCs/>
          <w:szCs w:val="24"/>
        </w:rPr>
        <w:t xml:space="preserve"> </w:t>
      </w:r>
      <w:r>
        <w:t>(toliau – perkančioji organizacija) numato įsigyti</w:t>
      </w:r>
      <w:r>
        <w:rPr>
          <w:szCs w:val="24"/>
        </w:rPr>
        <w:t xml:space="preserve"> IVX Investigator programinės įrangos atnaujinimą. </w:t>
      </w:r>
    </w:p>
    <w:p w:rsidR="00CB3B40" w:rsidRDefault="00A3361C">
      <w:pPr>
        <w:pStyle w:val="Heading2"/>
        <w:numPr>
          <w:ilvl w:val="0"/>
          <w:numId w:val="0"/>
        </w:numPr>
        <w:ind w:firstLine="709"/>
      </w:pPr>
      <w:r>
        <w:t>1.2. Pirkimas vykdomas vadovaujantis Lietuvos Respublikos Viešųjų pirkimų įstatymu (toliau – viešųjų pirkimų įstatymas), Lietuvos Respublikos civiliniu kodeksu (toliau – civilinis kodeksas), kitais viešuosius pirkimus reglamentuojančiais teisės aktais bei šiomis mažos vertės pirkimo konkurso sąlygomis (toliau – pirkimo dokumentai). Vartojamos pagrindinės sąvokos, apibrėžtos Lietuvos Respublikos viešųjų pirkimų įstatyme (toliau – VPĮ), Lietuvos Respublikos viešųjų pirkimų, atliekamų gynybos ir saugumo srityje, įstatyme (toliau – VPAGSSĮ).</w:t>
      </w:r>
    </w:p>
    <w:p w:rsidR="00CB3B40" w:rsidRDefault="00A3361C">
      <w:pPr>
        <w:pStyle w:val="Heading2"/>
        <w:numPr>
          <w:ilvl w:val="0"/>
          <w:numId w:val="0"/>
        </w:numPr>
        <w:ind w:firstLine="709"/>
      </w:pPr>
      <w:r>
        <w:rPr>
          <w:szCs w:val="24"/>
        </w:rPr>
        <w:t>1.3. Pirkimo dokumentus sudaro visas šis dokumentas su priedais. Klausimams, nesureguliuotiems pirkimo dokumentų nuostatuose, tiesiogiai taikomos Viešųjų pirkimų įstatymo nuostatos. Jeigu pirkimo dokumentų nuostata nenustato kitaip, pirkimo dokumentuose vartojamos sąvokos atitinka Viešųjų pirkimų įstatymo sąvokas, kitos sąvokos apibrėžtos Viešųjų pirkimų įstatyme.</w:t>
      </w:r>
    </w:p>
    <w:p w:rsidR="00CB3B40" w:rsidRDefault="00A3361C">
      <w:pPr>
        <w:pStyle w:val="Heading2"/>
        <w:numPr>
          <w:ilvl w:val="0"/>
          <w:numId w:val="0"/>
        </w:numPr>
        <w:ind w:firstLine="709"/>
      </w:pPr>
      <w:r>
        <w:t>1.4. Pirkimo procedūras vykdo perkančiosios organizacijos viešojo pirkimo komisija (toliau – komisija). Komisija veikia iki pirkimo sutarties pasirašymo su tiekėju arba iki sprendimo nutraukti viešąjį pirkimą priėmimo. Komisija sprendimus priima Viešųjų pirkimų įstatymo 19 straipsnio                  5 dalyje nustatyta tvarka.</w:t>
      </w:r>
    </w:p>
    <w:p w:rsidR="00CB3B40" w:rsidRDefault="00A3361C">
      <w:pPr>
        <w:ind w:firstLine="709"/>
        <w:jc w:val="both"/>
      </w:pPr>
      <w:r>
        <w:t>1.5. Pirkimo metu bus atliekama tiekėjo ir su juo susijusių asmenų patikra dėl atitikties nacionalinio saugumo interesams, todėl tiekėjas, nustatytas pirkimo laimėtoju, turės pateikti tokiai patikrai atlikti reikalingus dokumentus.</w:t>
      </w:r>
    </w:p>
    <w:p w:rsidR="00CB3B40" w:rsidRDefault="00A3361C">
      <w:pPr>
        <w:ind w:firstLine="709"/>
        <w:jc w:val="both"/>
      </w:pPr>
      <w:r>
        <w:t>1.6. Pirkimas atliekamas laikantis lygiateisiškumo, nediskriminavimo, abipusio pripažinimo, proporcingumo, skaidrumo principų ir konfidencialumo bei nešališkumo reikalavimų.</w:t>
      </w:r>
    </w:p>
    <w:p w:rsidR="00CB3B40" w:rsidRDefault="00A3361C">
      <w:pPr>
        <w:ind w:firstLine="709"/>
        <w:jc w:val="both"/>
      </w:pPr>
      <w:r>
        <w:t xml:space="preserve">1.7. Perkančioji organizacija laikys, kad visi Tiekėjai, teikiantys pasiūlymus, yra susipažinę su pirkimo dokumentais, Lietuvos Respublikos teisės aktais, reglamentuojančiais pirkimo procedūras, pirkimo sutarčių sudarymą ir vykdymą ir kitais teisės aktais, kurių nuostatos gali turėti įtakos bet kokiems tarp perkančiosios organizacijos ir Tiekėjų susiklostantiems santykiams, kylantiems iš (ar) susijusiems su šiuo pirkimu. </w:t>
      </w:r>
    </w:p>
    <w:p w:rsidR="00CB3B40" w:rsidRDefault="00A3361C">
      <w:pPr>
        <w:ind w:firstLine="709"/>
        <w:jc w:val="both"/>
      </w:pPr>
      <w:r>
        <w:t>1.8. Stebėtojai dalyvauti Komisijos posėdžiuose nėra kviečiami.</w:t>
      </w:r>
    </w:p>
    <w:p w:rsidR="00CB3B40" w:rsidRDefault="00A3361C">
      <w:pPr>
        <w:ind w:firstLine="709"/>
        <w:jc w:val="both"/>
      </w:pPr>
      <w:r>
        <w:t xml:space="preserve">1.9. Apie pirkimą paskelbta Centrinėje viešųjų pirkimų informacinėje sistemoje (toliau – CVP IS) interneto adresu </w:t>
      </w:r>
      <w:hyperlink r:id="rId8">
        <w:r>
          <w:rPr>
            <w:rStyle w:val="Hyperlink"/>
          </w:rPr>
          <w:t>https://viesiejipirkimai.lt</w:t>
        </w:r>
      </w:hyperlink>
      <w:r>
        <w:t>. Pirkimas bus atliekamas elektroninėmis priemonėmis CVP IS. Pasiūlymų pateikimas ir visas kitas susirašinėjimas tarp Komisijos ir tiekėjų bus vykdomas tik elektroninėmis susirašinėjimo priemonėmis, naudojantis CVP IS.</w:t>
      </w:r>
    </w:p>
    <w:p w:rsidR="00CB3B40" w:rsidRDefault="00A3361C">
      <w:pPr>
        <w:ind w:firstLine="709"/>
        <w:jc w:val="both"/>
      </w:pPr>
      <w:r>
        <w:t xml:space="preserve">1.10. Vadovaujantis Viešųjų pirkimų įstatymo 86 straipsnio 9 dalimi perkančioji organizacija per 15 dienų nuo pirkimo sutarties sudarymo ar jos pakeitimo, bet ne vėliau kaip iki pirmojo mokėjimo pagal ją pradžios, Viešųjų </w:t>
      </w:r>
      <w:r>
        <w:lastRenderedPageBreak/>
        <w:t>pirkimų tarnybos nustatyta tvarka per CVP IS paskelbs laimėjusio dalyvio pasiūlymą, sudarytą pirkimo sutartį ir pirkimo sutarties sąlygų pakeitimus, išskyrus informaciją, kurią laimėjęs dalyvis nurodys, kaip konfidencialią.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rsidR="00CB3B40" w:rsidRDefault="00A3361C">
      <w:pPr>
        <w:ind w:firstLine="709"/>
        <w:jc w:val="both"/>
      </w:pPr>
      <w:r>
        <w:t>1.11.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Sakartvelo vyriausybės nekontroliuojamos Abchazijos ir Pietų Osetijos teritorijos.</w:t>
      </w:r>
    </w:p>
    <w:p w:rsidR="00CB3B40" w:rsidRDefault="00A3361C">
      <w:pPr>
        <w:pStyle w:val="Heading2"/>
        <w:numPr>
          <w:ilvl w:val="0"/>
          <w:numId w:val="0"/>
        </w:numPr>
        <w:ind w:left="720"/>
      </w:pPr>
      <w:r>
        <w:t>1.12. Perkančioji organizacija yra pridėtinės vertės mokesčio (toliau – PVM) mokėtoja.</w:t>
      </w:r>
    </w:p>
    <w:p w:rsidR="00CB3B40" w:rsidRDefault="00A3361C">
      <w:pPr>
        <w:pStyle w:val="Heading2"/>
        <w:numPr>
          <w:ilvl w:val="0"/>
          <w:numId w:val="0"/>
        </w:numPr>
        <w:ind w:firstLine="709"/>
      </w:pPr>
      <w:r>
        <w:t xml:space="preserve">1.13. </w:t>
      </w:r>
      <w:r>
        <w:rPr>
          <w:szCs w:val="24"/>
        </w:rPr>
        <w:t>Perkančiosios organizacijos asmuo kontaktams: Laurynas Berlinskas, el. paštas laurynas.berlinskas@mil.lt, J. Kairiūkščio g. 14, Vilnius, telefonas +370 706 81146.</w:t>
      </w:r>
    </w:p>
    <w:p w:rsidR="00CB3B40" w:rsidRDefault="00A3361C">
      <w:pPr>
        <w:pStyle w:val="Heading1"/>
        <w:spacing w:before="240" w:after="240"/>
        <w:ind w:left="0" w:firstLine="0"/>
        <w:rPr>
          <w:b/>
          <w:sz w:val="24"/>
          <w:szCs w:val="24"/>
        </w:rPr>
      </w:pPr>
      <w:r>
        <w:rPr>
          <w:b/>
          <w:sz w:val="24"/>
          <w:szCs w:val="24"/>
        </w:rPr>
        <w:t>PIRKIMO OBJEKTAS</w:t>
      </w:r>
    </w:p>
    <w:p w:rsidR="00CB3B40" w:rsidRDefault="00A3361C">
      <w:pPr>
        <w:pStyle w:val="Heading2"/>
        <w:numPr>
          <w:ilvl w:val="1"/>
          <w:numId w:val="30"/>
        </w:numPr>
      </w:pPr>
      <w:r>
        <w:t>Pirkimas į dalis neskirstomas.</w:t>
      </w:r>
    </w:p>
    <w:p w:rsidR="00CB3B40" w:rsidRDefault="00A3361C">
      <w:pPr>
        <w:ind w:left="426" w:firstLine="283"/>
      </w:pPr>
      <w:r>
        <w:t>2.2. Tiekėjas ir jo siūlomos Prekės neturi kelti grėsmės nacionaliniam saugumui.</w:t>
      </w:r>
    </w:p>
    <w:p w:rsidR="00CB3B40" w:rsidRDefault="00A3361C">
      <w:pPr>
        <w:ind w:firstLine="709"/>
        <w:jc w:val="both"/>
      </w:pPr>
      <w:r>
        <w:t>2.3. Jeigu pirkimo dokumentuose nurodytas konkretus modelis ar tiekimo šaltinis, standartas, konkretus procesas ar prekių ženklas, patentas, tipai, konkreti kilmė ar gamyba, tai apima ir jiems lygiaverčius produktus ar procesus (t. y. tiekėjas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w:t>
      </w:r>
    </w:p>
    <w:p w:rsidR="00CB3B40" w:rsidRDefault="00A3361C">
      <w:pPr>
        <w:pStyle w:val="Heading2"/>
        <w:numPr>
          <w:ilvl w:val="0"/>
          <w:numId w:val="0"/>
        </w:numPr>
        <w:ind w:left="720"/>
        <w:rPr>
          <w:b/>
          <w:lang w:val="en-US"/>
        </w:rPr>
      </w:pPr>
      <w:r>
        <w:t>2.4. Perkančioji organizacija numato įsigyti IVX Investigator programinės įrangos atnaujinimą (BVPŽ kodas 72261000-2).</w:t>
      </w:r>
    </w:p>
    <w:p w:rsidR="00CB3B40" w:rsidRDefault="00CB3B40">
      <w:pPr>
        <w:rPr>
          <w:lang w:val="en-US"/>
        </w:rPr>
      </w:pPr>
    </w:p>
    <w:tbl>
      <w:tblPr>
        <w:tblW w:w="9975" w:type="dxa"/>
        <w:jc w:val="center"/>
        <w:tblLayout w:type="fixed"/>
        <w:tblLook w:val="04A0" w:firstRow="1" w:lastRow="0" w:firstColumn="1" w:lastColumn="0" w:noHBand="0" w:noVBand="1"/>
      </w:tblPr>
      <w:tblGrid>
        <w:gridCol w:w="560"/>
        <w:gridCol w:w="1785"/>
        <w:gridCol w:w="5781"/>
        <w:gridCol w:w="1006"/>
        <w:gridCol w:w="843"/>
      </w:tblGrid>
      <w:tr w:rsidR="00CB3B40">
        <w:trPr>
          <w:jc w:val="center"/>
        </w:trPr>
        <w:tc>
          <w:tcPr>
            <w:tcW w:w="560" w:type="dxa"/>
            <w:tcBorders>
              <w:top w:val="single" w:sz="4" w:space="0" w:color="000000"/>
              <w:left w:val="single" w:sz="4" w:space="0" w:color="000000"/>
              <w:bottom w:val="single" w:sz="4" w:space="0" w:color="000000"/>
              <w:right w:val="single" w:sz="4" w:space="0" w:color="000000"/>
            </w:tcBorders>
          </w:tcPr>
          <w:p w:rsidR="00CB3B40" w:rsidRDefault="00A3361C">
            <w:pPr>
              <w:jc w:val="center"/>
            </w:pPr>
            <w:r>
              <w:t>Eil.</w:t>
            </w:r>
          </w:p>
          <w:p w:rsidR="00CB3B40" w:rsidRDefault="00A3361C">
            <w:pPr>
              <w:jc w:val="center"/>
            </w:pPr>
            <w:r>
              <w:t>Nr.</w:t>
            </w:r>
          </w:p>
        </w:tc>
        <w:tc>
          <w:tcPr>
            <w:tcW w:w="1785"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Pavadinimas</w:t>
            </w:r>
          </w:p>
        </w:tc>
        <w:tc>
          <w:tcPr>
            <w:tcW w:w="5781" w:type="dxa"/>
            <w:tcBorders>
              <w:top w:val="single" w:sz="4" w:space="0" w:color="000000"/>
              <w:left w:val="single" w:sz="4" w:space="0" w:color="000000"/>
              <w:bottom w:val="single" w:sz="4" w:space="0" w:color="000000"/>
              <w:right w:val="single" w:sz="4" w:space="0" w:color="000000"/>
            </w:tcBorders>
            <w:vAlign w:val="center"/>
          </w:tcPr>
          <w:p w:rsidR="00CB3B40" w:rsidRDefault="00A3361C">
            <w:pPr>
              <w:tabs>
                <w:tab w:val="left" w:pos="173"/>
              </w:tabs>
              <w:jc w:val="center"/>
            </w:pPr>
            <w:r>
              <w:t>Techniniai reikalavimai</w:t>
            </w:r>
          </w:p>
        </w:tc>
        <w:tc>
          <w:tcPr>
            <w:tcW w:w="1006"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Mato</w:t>
            </w:r>
          </w:p>
          <w:p w:rsidR="00CB3B40" w:rsidRDefault="00A3361C">
            <w:pPr>
              <w:jc w:val="center"/>
            </w:pPr>
            <w:r>
              <w:t>vienetas</w:t>
            </w:r>
          </w:p>
        </w:tc>
        <w:tc>
          <w:tcPr>
            <w:tcW w:w="843"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Kiekis</w:t>
            </w:r>
          </w:p>
        </w:tc>
      </w:tr>
      <w:tr w:rsidR="00CB3B40">
        <w:trPr>
          <w:trHeight w:val="413"/>
          <w:jc w:val="center"/>
        </w:trPr>
        <w:tc>
          <w:tcPr>
            <w:tcW w:w="560" w:type="dxa"/>
            <w:tcBorders>
              <w:top w:val="single" w:sz="4" w:space="0" w:color="000000"/>
              <w:left w:val="single" w:sz="4" w:space="0" w:color="000000"/>
              <w:bottom w:val="single" w:sz="4" w:space="0" w:color="000000"/>
              <w:right w:val="single" w:sz="4" w:space="0" w:color="000000"/>
            </w:tcBorders>
          </w:tcPr>
          <w:p w:rsidR="00CB3B40" w:rsidRDefault="00A3361C">
            <w:pPr>
              <w:jc w:val="center"/>
            </w:pPr>
            <w:r>
              <w:t>1</w:t>
            </w:r>
          </w:p>
        </w:tc>
        <w:tc>
          <w:tcPr>
            <w:tcW w:w="1785" w:type="dxa"/>
            <w:tcBorders>
              <w:top w:val="single" w:sz="4" w:space="0" w:color="000000"/>
              <w:left w:val="single" w:sz="4" w:space="0" w:color="000000"/>
              <w:bottom w:val="single" w:sz="4" w:space="0" w:color="000000"/>
              <w:right w:val="single" w:sz="4" w:space="0" w:color="000000"/>
            </w:tcBorders>
          </w:tcPr>
          <w:p w:rsidR="00CB3B40" w:rsidRDefault="00A3361C">
            <w:pPr>
              <w:jc w:val="center"/>
              <w:rPr>
                <w:color w:val="000000"/>
              </w:rPr>
            </w:pPr>
            <w:r>
              <w:t>IVX Investigator programinės įrangos atnaujinimas</w:t>
            </w:r>
          </w:p>
        </w:tc>
        <w:tc>
          <w:tcPr>
            <w:tcW w:w="5781" w:type="dxa"/>
            <w:tcBorders>
              <w:top w:val="single" w:sz="4" w:space="0" w:color="000000"/>
              <w:left w:val="single" w:sz="4" w:space="0" w:color="000000"/>
              <w:bottom w:val="single" w:sz="4" w:space="0" w:color="000000"/>
              <w:right w:val="single" w:sz="4" w:space="0" w:color="000000"/>
            </w:tcBorders>
            <w:vAlign w:val="center"/>
          </w:tcPr>
          <w:p w:rsidR="00CB3B40" w:rsidRDefault="00A3361C">
            <w:pPr>
              <w:pStyle w:val="NoSpacing"/>
              <w:numPr>
                <w:ilvl w:val="0"/>
                <w:numId w:val="27"/>
              </w:numPr>
              <w:ind w:left="426" w:hanging="426"/>
              <w:jc w:val="both"/>
              <w:textAlignment w:val="baseline"/>
              <w:rPr>
                <w:b/>
              </w:rPr>
            </w:pPr>
            <w:r>
              <w:rPr>
                <w:b/>
              </w:rPr>
              <w:t>Bendrieji reikalavimai:</w:t>
            </w:r>
          </w:p>
          <w:p w:rsidR="00CB3B40" w:rsidRDefault="00A3361C">
            <w:pPr>
              <w:pStyle w:val="NoSpacing"/>
              <w:numPr>
                <w:ilvl w:val="1"/>
                <w:numId w:val="28"/>
              </w:numPr>
              <w:tabs>
                <w:tab w:val="left" w:pos="426"/>
              </w:tabs>
              <w:ind w:left="0" w:firstLine="0"/>
              <w:jc w:val="both"/>
              <w:textAlignment w:val="baseline"/>
            </w:pPr>
            <w:r>
              <w:t xml:space="preserve">Visos pateikiamos programinės įrangos atnaujinimo licencijos privalo būti naujos;  </w:t>
            </w:r>
          </w:p>
          <w:p w:rsidR="00CB3B40" w:rsidRDefault="00A3361C">
            <w:pPr>
              <w:pStyle w:val="NoSpacing"/>
              <w:numPr>
                <w:ilvl w:val="1"/>
                <w:numId w:val="28"/>
              </w:numPr>
              <w:tabs>
                <w:tab w:val="left" w:pos="426"/>
              </w:tabs>
              <w:ind w:left="0" w:firstLine="0"/>
              <w:jc w:val="both"/>
              <w:textAlignment w:val="baseline"/>
            </w:pPr>
            <w:r>
              <w:t xml:space="preserve">Tiekėjas turi užtikrinti, kad gamintojas nėra paskelbęs žinios apie siūlomos programinės įrangos gamybos arba tobulinimo nutraukimą (angl. </w:t>
            </w:r>
            <w:r>
              <w:rPr>
                <w:i/>
              </w:rPr>
              <w:t>end of life time</w:t>
            </w:r>
            <w:r>
              <w:t xml:space="preserve"> ar </w:t>
            </w:r>
            <w:r>
              <w:rPr>
                <w:i/>
              </w:rPr>
              <w:t>discontinued</w:t>
            </w:r>
            <w:r>
              <w:t xml:space="preserve">);   </w:t>
            </w:r>
          </w:p>
          <w:p w:rsidR="00CB3B40" w:rsidRDefault="00A3361C">
            <w:pPr>
              <w:pStyle w:val="NoSpacing"/>
              <w:numPr>
                <w:ilvl w:val="1"/>
                <w:numId w:val="28"/>
              </w:numPr>
              <w:tabs>
                <w:tab w:val="left" w:pos="426"/>
              </w:tabs>
              <w:ind w:left="0" w:firstLine="0"/>
              <w:jc w:val="both"/>
              <w:textAlignment w:val="baseline"/>
            </w:pPr>
            <w:r>
              <w:t>Programinės įrangos atnaujinimas turi būti pateiktas oficialiu gamintojo patvirtintu keliu.</w:t>
            </w:r>
          </w:p>
          <w:p w:rsidR="00CB3B40" w:rsidRDefault="00A3361C">
            <w:pPr>
              <w:pStyle w:val="NoSpacing"/>
              <w:numPr>
                <w:ilvl w:val="1"/>
                <w:numId w:val="28"/>
              </w:numPr>
              <w:tabs>
                <w:tab w:val="left" w:pos="426"/>
              </w:tabs>
              <w:ind w:left="0" w:firstLine="0"/>
              <w:jc w:val="both"/>
              <w:textAlignment w:val="baseline"/>
            </w:pPr>
            <w:r>
              <w:t>Programinės įrangos atnaujinimas turi galioti ne mažiau kaip 12 mėnesių;</w:t>
            </w:r>
          </w:p>
          <w:p w:rsidR="00CB3B40" w:rsidRDefault="00A3361C">
            <w:pPr>
              <w:pStyle w:val="NoSpacing"/>
              <w:numPr>
                <w:ilvl w:val="1"/>
                <w:numId w:val="28"/>
              </w:numPr>
              <w:tabs>
                <w:tab w:val="left" w:pos="426"/>
              </w:tabs>
              <w:ind w:left="0" w:firstLine="0"/>
              <w:jc w:val="both"/>
              <w:textAlignment w:val="baseline"/>
            </w:pPr>
            <w:r>
              <w:t>Programinės įrangos palaikymas:</w:t>
            </w:r>
          </w:p>
          <w:p w:rsidR="00CB3B40" w:rsidRDefault="00A3361C">
            <w:pPr>
              <w:pStyle w:val="NoSpacing"/>
              <w:numPr>
                <w:ilvl w:val="1"/>
                <w:numId w:val="28"/>
              </w:numPr>
              <w:tabs>
                <w:tab w:val="left" w:pos="426"/>
              </w:tabs>
              <w:ind w:left="0" w:firstLine="0"/>
              <w:jc w:val="both"/>
              <w:textAlignment w:val="baseline"/>
            </w:pPr>
            <w:r>
              <w:t>Tiekiamai programinei įrangai palaikymas turi būti teikiamas telefonu arba elektroniniu paštu;</w:t>
            </w:r>
          </w:p>
          <w:p w:rsidR="00CB3B40" w:rsidRDefault="00A3361C">
            <w:pPr>
              <w:pStyle w:val="NoSpacing"/>
              <w:numPr>
                <w:ilvl w:val="1"/>
                <w:numId w:val="28"/>
              </w:numPr>
              <w:tabs>
                <w:tab w:val="left" w:pos="426"/>
              </w:tabs>
              <w:ind w:left="0" w:firstLine="0"/>
              <w:jc w:val="both"/>
              <w:textAlignment w:val="baseline"/>
            </w:pPr>
            <w:r>
              <w:t>Licencijos sąlygos turi leisti parsisiųsti ir naudoti paskutinę programinės įrangos versiją bei atnaujinimus visu licencijos galiojimo laikotarpiu;</w:t>
            </w:r>
          </w:p>
          <w:p w:rsidR="00CB3B40" w:rsidRDefault="00A3361C">
            <w:pPr>
              <w:pStyle w:val="NoSpacing"/>
              <w:numPr>
                <w:ilvl w:val="1"/>
                <w:numId w:val="28"/>
              </w:numPr>
              <w:tabs>
                <w:tab w:val="left" w:pos="426"/>
              </w:tabs>
              <w:ind w:left="0" w:firstLine="0"/>
              <w:jc w:val="both"/>
              <w:textAlignment w:val="baseline"/>
            </w:pPr>
            <w:r>
              <w:t>Licencijos sąlygos turi leisti gauti programinės įrangos gamintojo palaikymą visu licencijos galiojimo laikotarpiu.</w:t>
            </w:r>
          </w:p>
          <w:p w:rsidR="00CB3B40" w:rsidRDefault="00A3361C">
            <w:pPr>
              <w:pStyle w:val="NoSpacing"/>
              <w:numPr>
                <w:ilvl w:val="1"/>
                <w:numId w:val="28"/>
              </w:numPr>
              <w:tabs>
                <w:tab w:val="left" w:pos="426"/>
              </w:tabs>
              <w:ind w:left="0" w:firstLine="0"/>
              <w:jc w:val="both"/>
              <w:textAlignment w:val="baseline"/>
            </w:pPr>
            <w:r>
              <w:t>Tiekėjas turi užtikrinti, kad įsigyjamoje programinėje įrangoje nebūtų įterpta jokio papildomo programinio kodo, kuris nėra būtinas tokios programinės įrangos funkcionalumui užtikrinti. Paaiškėjus, kad programinėje įrangoje yra įtartinas, šnipinėjimo ar kitas kenkimo kodas, tai būtų traktuojama kaip reikalavimų neatitikimas ir sutarties sąlygų nesilaikymas. Tokiu atveju:</w:t>
            </w:r>
          </w:p>
          <w:p w:rsidR="00CB3B40" w:rsidRDefault="00A3361C">
            <w:pPr>
              <w:pStyle w:val="NoSpacing"/>
              <w:numPr>
                <w:ilvl w:val="2"/>
                <w:numId w:val="28"/>
              </w:numPr>
              <w:tabs>
                <w:tab w:val="left" w:pos="426"/>
                <w:tab w:val="left" w:pos="1134"/>
              </w:tabs>
              <w:ind w:left="567" w:hanging="141"/>
              <w:jc w:val="both"/>
              <w:textAlignment w:val="baseline"/>
            </w:pPr>
            <w:r>
              <w:t>Programinė įranga keičiama saugumo reikalavimus atitinkančia programine įranga;</w:t>
            </w:r>
          </w:p>
          <w:p w:rsidR="00CB3B40" w:rsidRDefault="00A3361C">
            <w:pPr>
              <w:pStyle w:val="NoSpacing"/>
              <w:numPr>
                <w:ilvl w:val="2"/>
                <w:numId w:val="28"/>
              </w:numPr>
              <w:tabs>
                <w:tab w:val="left" w:pos="426"/>
                <w:tab w:val="left" w:pos="1134"/>
              </w:tabs>
              <w:ind w:left="567" w:hanging="141"/>
              <w:jc w:val="both"/>
              <w:textAlignment w:val="baseline"/>
            </w:pPr>
            <w:r>
              <w:t>Tiekėjas padengia keitimo proceso metu pirkėjo patirtą materialinę žalą.</w:t>
            </w:r>
          </w:p>
          <w:p w:rsidR="00CB3B40" w:rsidRDefault="00A3361C">
            <w:pPr>
              <w:pStyle w:val="NoSpacing"/>
              <w:numPr>
                <w:ilvl w:val="1"/>
                <w:numId w:val="28"/>
              </w:numPr>
              <w:tabs>
                <w:tab w:val="left" w:pos="426"/>
                <w:tab w:val="left" w:pos="567"/>
              </w:tabs>
              <w:ind w:left="0" w:firstLine="0"/>
              <w:jc w:val="both"/>
              <w:textAlignment w:val="baseline"/>
            </w:pPr>
            <w:r>
              <w:t>Garantija (jei nenurodyta kitaip):</w:t>
            </w:r>
          </w:p>
          <w:p w:rsidR="00CB3B40" w:rsidRDefault="00A3361C">
            <w:pPr>
              <w:pStyle w:val="NoSpacing"/>
              <w:numPr>
                <w:ilvl w:val="2"/>
                <w:numId w:val="28"/>
              </w:numPr>
              <w:tabs>
                <w:tab w:val="left" w:pos="426"/>
              </w:tabs>
              <w:ind w:left="426" w:firstLine="0"/>
              <w:jc w:val="both"/>
              <w:textAlignment w:val="baseline"/>
            </w:pPr>
            <w:r>
              <w:t>Tiekiamai įrangai turi būti suteikta garantija ne trumpesniam laikotarpiui, kaip tą, kurią suteikia įrangos gamintojas, tačiau ne trumpesniam kaip 12 mėn.;</w:t>
            </w:r>
          </w:p>
          <w:p w:rsidR="00CB3B40" w:rsidRDefault="00A3361C">
            <w:pPr>
              <w:pStyle w:val="NoSpacing"/>
              <w:numPr>
                <w:ilvl w:val="2"/>
                <w:numId w:val="28"/>
              </w:numPr>
              <w:tabs>
                <w:tab w:val="left" w:pos="426"/>
              </w:tabs>
              <w:ind w:left="426" w:firstLine="0"/>
              <w:jc w:val="both"/>
              <w:textAlignment w:val="baseline"/>
            </w:pPr>
            <w:r>
              <w:t>Garantinis laikotarpis skaičiuojamas nuo priėmimo–perdavimo akto pasirašymo dienos;</w:t>
            </w:r>
          </w:p>
          <w:p w:rsidR="00CB3B40" w:rsidRDefault="00A3361C">
            <w:pPr>
              <w:pStyle w:val="NoSpacing"/>
              <w:numPr>
                <w:ilvl w:val="2"/>
                <w:numId w:val="28"/>
              </w:numPr>
              <w:tabs>
                <w:tab w:val="left" w:pos="426"/>
              </w:tabs>
              <w:ind w:left="426" w:firstLine="0"/>
              <w:jc w:val="both"/>
              <w:textAlignment w:val="baseline"/>
            </w:pPr>
            <w:r>
              <w:t>Garantiniu laikotarpiu tiekėjas privalo atlikti darbus savo lėšomis;</w:t>
            </w:r>
          </w:p>
          <w:p w:rsidR="00CB3B40" w:rsidRDefault="00A3361C">
            <w:pPr>
              <w:pStyle w:val="NoSpacing"/>
              <w:numPr>
                <w:ilvl w:val="2"/>
                <w:numId w:val="28"/>
              </w:numPr>
              <w:tabs>
                <w:tab w:val="left" w:pos="426"/>
              </w:tabs>
              <w:ind w:left="426" w:firstLine="0"/>
              <w:jc w:val="both"/>
              <w:textAlignment w:val="baseline"/>
            </w:pPr>
            <w:r>
              <w:t>Pirkimo objektas, vadovaujantis Lietuvos Respublikos viešųjų pirkimų įstatymo 37 straipsnio 8 dalimi, turi nekelti grėsmės nacionaliniam saugumui;</w:t>
            </w:r>
          </w:p>
          <w:p w:rsidR="00CB3B40" w:rsidRDefault="00A3361C">
            <w:pPr>
              <w:pStyle w:val="NoSpacing"/>
              <w:numPr>
                <w:ilvl w:val="2"/>
                <w:numId w:val="28"/>
              </w:numPr>
              <w:tabs>
                <w:tab w:val="left" w:pos="426"/>
              </w:tabs>
              <w:ind w:left="426" w:firstLine="0"/>
              <w:jc w:val="both"/>
              <w:textAlignment w:val="baseline"/>
            </w:pPr>
            <w:r>
              <w:t xml:space="preserve">Programinė įranga turi būti pateikta užtikrinant 12 mėnesių gamintojo palaikymą, suteikiant teisę gauti programinės įrangos naujas versijas, atnaujinimus, pataisymus; </w:t>
            </w:r>
          </w:p>
          <w:p w:rsidR="00CB3B40" w:rsidRDefault="00A3361C">
            <w:pPr>
              <w:pStyle w:val="NoSpacing"/>
              <w:numPr>
                <w:ilvl w:val="2"/>
                <w:numId w:val="28"/>
              </w:numPr>
              <w:tabs>
                <w:tab w:val="left" w:pos="426"/>
              </w:tabs>
              <w:ind w:left="426" w:firstLine="0"/>
              <w:jc w:val="both"/>
              <w:textAlignment w:val="baseline"/>
            </w:pPr>
            <w:r>
              <w:lastRenderedPageBreak/>
              <w:t>Garantiniu laikotarpiu perkančioji organizacija turi teisę registruoti pastebėtas programinės įrangos klaidas, gedimus ir apie tai pranešti el. paštu.</w:t>
            </w:r>
          </w:p>
          <w:p w:rsidR="00CB3B40" w:rsidRDefault="00CB3B40">
            <w:pPr>
              <w:pStyle w:val="NoSpacing"/>
              <w:tabs>
                <w:tab w:val="left" w:pos="426"/>
              </w:tabs>
              <w:jc w:val="both"/>
            </w:pPr>
          </w:p>
          <w:p w:rsidR="00CB3B40" w:rsidRDefault="00A3361C">
            <w:pPr>
              <w:pStyle w:val="ListParagraph"/>
              <w:numPr>
                <w:ilvl w:val="0"/>
                <w:numId w:val="28"/>
              </w:numPr>
              <w:tabs>
                <w:tab w:val="left" w:pos="993"/>
              </w:tabs>
              <w:suppressAutoHyphens w:val="0"/>
              <w:jc w:val="both"/>
              <w:rPr>
                <w:rFonts w:eastAsia="PMingLiU"/>
                <w:b/>
                <w:szCs w:val="24"/>
              </w:rPr>
            </w:pPr>
            <w:r>
              <w:rPr>
                <w:rFonts w:eastAsia="PMingLiU"/>
                <w:b/>
                <w:szCs w:val="24"/>
              </w:rPr>
              <w:t xml:space="preserve">Programinės įrangos paketai ir informacinės sistemos (BVPŽ kodas </w:t>
            </w:r>
            <w:r>
              <w:rPr>
                <w:b/>
                <w:szCs w:val="24"/>
              </w:rPr>
              <w:t>72261000-2</w:t>
            </w:r>
            <w:r>
              <w:rPr>
                <w:rFonts w:eastAsia="PMingLiU"/>
                <w:b/>
                <w:szCs w:val="24"/>
              </w:rPr>
              <w:t>) techniniai reikalavimai:</w:t>
            </w:r>
          </w:p>
          <w:p w:rsidR="00CB3B40" w:rsidRDefault="00CB3B40">
            <w:pPr>
              <w:tabs>
                <w:tab w:val="left" w:pos="993"/>
              </w:tabs>
              <w:jc w:val="both"/>
              <w:rPr>
                <w:rFonts w:eastAsia="PMingLiU"/>
                <w:b/>
              </w:rPr>
            </w:pPr>
          </w:p>
          <w:p w:rsidR="00CB3B40" w:rsidRDefault="00A3361C">
            <w:pPr>
              <w:pStyle w:val="ListParagraph"/>
              <w:numPr>
                <w:ilvl w:val="1"/>
                <w:numId w:val="28"/>
              </w:numPr>
              <w:tabs>
                <w:tab w:val="left" w:pos="993"/>
              </w:tabs>
              <w:suppressAutoHyphens w:val="0"/>
              <w:jc w:val="both"/>
              <w:rPr>
                <w:rFonts w:eastAsia="PMingLiU"/>
                <w:b/>
                <w:szCs w:val="24"/>
              </w:rPr>
            </w:pPr>
            <w:r>
              <w:rPr>
                <w:rFonts w:eastAsia="PMingLiU"/>
                <w:b/>
                <w:szCs w:val="24"/>
              </w:rPr>
              <w:t xml:space="preserve"> </w:t>
            </w:r>
            <w:r>
              <w:rPr>
                <w:b/>
                <w:color w:val="000000"/>
              </w:rPr>
              <w:t xml:space="preserve">„FireEye“ </w:t>
            </w:r>
            <w:r>
              <w:rPr>
                <w:rFonts w:eastAsia="PMingLiU"/>
                <w:b/>
                <w:szCs w:val="24"/>
              </w:rPr>
              <w:t xml:space="preserve">arba lygiavertės programinės įrangos licencijos pratęsimo naujausia versija </w:t>
            </w:r>
          </w:p>
          <w:p w:rsidR="00CB3B40" w:rsidRDefault="00A3361C">
            <w:pPr>
              <w:pStyle w:val="NoSpacing"/>
              <w:numPr>
                <w:ilvl w:val="1"/>
                <w:numId w:val="28"/>
              </w:numPr>
              <w:tabs>
                <w:tab w:val="left" w:pos="426"/>
                <w:tab w:val="left" w:pos="851"/>
              </w:tabs>
              <w:ind w:left="0" w:firstLine="0"/>
              <w:jc w:val="both"/>
              <w:textAlignment w:val="baseline"/>
            </w:pPr>
            <w:r>
              <w:t xml:space="preserve">Programinės </w:t>
            </w:r>
            <w:r>
              <w:rPr>
                <w:lang w:eastAsia="lt-LT"/>
              </w:rPr>
              <w:t>įrangos savybės: programinė įranga skirta kibernetinių grėsmių analizei;</w:t>
            </w:r>
          </w:p>
          <w:p w:rsidR="00CB3B40" w:rsidRDefault="00A3361C">
            <w:pPr>
              <w:pStyle w:val="NoSpacing"/>
              <w:numPr>
                <w:ilvl w:val="1"/>
                <w:numId w:val="28"/>
              </w:numPr>
              <w:tabs>
                <w:tab w:val="left" w:pos="426"/>
              </w:tabs>
              <w:ind w:left="0" w:firstLine="0"/>
              <w:jc w:val="both"/>
              <w:textAlignment w:val="baseline"/>
            </w:pPr>
            <w:r>
              <w:t>Programinės įrangos funkcionalumas:</w:t>
            </w:r>
          </w:p>
          <w:p w:rsidR="00CB3B40" w:rsidRDefault="00A3361C">
            <w:pPr>
              <w:pStyle w:val="NoSpacing"/>
              <w:numPr>
                <w:ilvl w:val="2"/>
                <w:numId w:val="28"/>
              </w:numPr>
              <w:tabs>
                <w:tab w:val="left" w:pos="851"/>
                <w:tab w:val="left" w:pos="1134"/>
              </w:tabs>
              <w:ind w:left="426" w:firstLine="0"/>
              <w:jc w:val="both"/>
              <w:textAlignment w:val="baseline"/>
            </w:pPr>
            <w:r>
              <w:rPr>
                <w:lang w:eastAsia="lt-LT"/>
              </w:rPr>
              <w:t>Turi gebėti analizuoti programinės įrangos sukuriamą tinklo srautą, failus ir galinių įrenginių veiklą, ieškodama kenkėjiškos ar įtartinos veiklos;</w:t>
            </w:r>
          </w:p>
          <w:p w:rsidR="00CB3B40" w:rsidRDefault="00A3361C">
            <w:pPr>
              <w:pStyle w:val="NoSpacing"/>
              <w:numPr>
                <w:ilvl w:val="2"/>
                <w:numId w:val="28"/>
              </w:numPr>
              <w:tabs>
                <w:tab w:val="left" w:pos="851"/>
                <w:tab w:val="left" w:pos="1134"/>
              </w:tabs>
              <w:ind w:left="426" w:firstLine="0"/>
              <w:jc w:val="both"/>
              <w:textAlignment w:val="baseline"/>
              <w:rPr>
                <w:lang w:eastAsia="lt-LT"/>
              </w:rPr>
            </w:pPr>
            <w:r>
              <w:rPr>
                <w:lang w:eastAsia="lt-LT"/>
              </w:rPr>
              <w:t>Turi gebėti vykdyti programinės įrangos elgsenos statinę ir dinaminę analizę;</w:t>
            </w:r>
          </w:p>
          <w:p w:rsidR="00CB3B40" w:rsidRDefault="00A3361C">
            <w:pPr>
              <w:pStyle w:val="NoSpacing"/>
              <w:numPr>
                <w:ilvl w:val="2"/>
                <w:numId w:val="28"/>
              </w:numPr>
              <w:tabs>
                <w:tab w:val="left" w:pos="851"/>
                <w:tab w:val="left" w:pos="1134"/>
              </w:tabs>
              <w:ind w:left="426" w:firstLine="0"/>
              <w:jc w:val="both"/>
              <w:textAlignment w:val="baseline"/>
              <w:rPr>
                <w:lang w:eastAsia="lt-LT"/>
              </w:rPr>
            </w:pPr>
            <w:r>
              <w:rPr>
                <w:lang w:eastAsia="lt-LT"/>
              </w:rPr>
              <w:t>Pateikia ataskaitą su datomis, laikais ir pažeidžiamumų indikatoriais;</w:t>
            </w:r>
          </w:p>
          <w:p w:rsidR="00CB3B40" w:rsidRDefault="00A3361C">
            <w:pPr>
              <w:pStyle w:val="NoSpacing"/>
              <w:numPr>
                <w:ilvl w:val="2"/>
                <w:numId w:val="28"/>
              </w:numPr>
              <w:tabs>
                <w:tab w:val="left" w:pos="1134"/>
                <w:tab w:val="left" w:pos="1276"/>
              </w:tabs>
              <w:ind w:left="426" w:firstLine="0"/>
              <w:jc w:val="both"/>
              <w:textAlignment w:val="baseline"/>
              <w:rPr>
                <w:lang w:eastAsia="lt-LT"/>
              </w:rPr>
            </w:pPr>
            <w:r>
              <w:rPr>
                <w:lang w:eastAsia="lt-LT"/>
              </w:rPr>
              <w:t>Turi gėbėti rinkti duomenis, reikalingus po incidento atlikti skaitmeninę kriminalistinę analizę.</w:t>
            </w:r>
          </w:p>
          <w:p w:rsidR="00CB3B40" w:rsidRDefault="00CB3B40">
            <w:pPr>
              <w:pStyle w:val="NoSpacing"/>
              <w:tabs>
                <w:tab w:val="left" w:pos="1134"/>
                <w:tab w:val="left" w:pos="1276"/>
              </w:tabs>
              <w:ind w:left="426"/>
              <w:jc w:val="both"/>
              <w:rPr>
                <w:lang w:eastAsia="lt-LT"/>
              </w:rPr>
            </w:pPr>
          </w:p>
          <w:p w:rsidR="00CB3B40" w:rsidRDefault="00A3361C">
            <w:pPr>
              <w:pStyle w:val="ListParagraph"/>
              <w:numPr>
                <w:ilvl w:val="0"/>
                <w:numId w:val="29"/>
              </w:numPr>
              <w:tabs>
                <w:tab w:val="left" w:pos="284"/>
              </w:tabs>
              <w:suppressAutoHyphens w:val="0"/>
              <w:ind w:left="0" w:firstLine="0"/>
              <w:jc w:val="both"/>
              <w:rPr>
                <w:rFonts w:eastAsia="PMingLiU"/>
                <w:b/>
                <w:szCs w:val="24"/>
              </w:rPr>
            </w:pPr>
            <w:r>
              <w:rPr>
                <w:rFonts w:eastAsia="PMingLiU"/>
                <w:b/>
                <w:szCs w:val="24"/>
              </w:rPr>
              <w:t>Techninė dokumentacija</w:t>
            </w:r>
          </w:p>
          <w:p w:rsidR="00CB3B40" w:rsidRDefault="00A3361C">
            <w:pPr>
              <w:tabs>
                <w:tab w:val="left" w:pos="993"/>
              </w:tabs>
              <w:ind w:left="284"/>
              <w:jc w:val="both"/>
              <w:rPr>
                <w:rFonts w:eastAsia="PMingLiU"/>
              </w:rPr>
            </w:pPr>
            <w:r>
              <w:rPr>
                <w:rFonts w:eastAsia="PMingLiU"/>
              </w:rPr>
              <w:t>Programinės įrangos dokumentai turi būti lietuvių arba anglų kalba. Gamintojo interneto svetainėje tvarkyklių ir dokumentų paieška atliekama anglų arba lietuvių kalba. Tiekėjas į savo pasiūlymą turi įtraukti visą aparatinę ir programinę įrangą bei medžiagas, reikalingas šioje specifikacijoje nurodytiems reikalavimams įvykdyti.</w:t>
            </w:r>
          </w:p>
          <w:p w:rsidR="00CB3B40" w:rsidRDefault="00CB3B40">
            <w:pPr>
              <w:tabs>
                <w:tab w:val="left" w:pos="451"/>
              </w:tabs>
              <w:ind w:left="387"/>
              <w:jc w:val="both"/>
              <w:rPr>
                <w:color w:val="FF0000"/>
                <w:lang w:eastAsia="lt-LT"/>
              </w:rPr>
            </w:pPr>
          </w:p>
        </w:tc>
        <w:tc>
          <w:tcPr>
            <w:tcW w:w="1006" w:type="dxa"/>
            <w:tcBorders>
              <w:top w:val="single" w:sz="4" w:space="0" w:color="000000"/>
              <w:left w:val="single" w:sz="4" w:space="0" w:color="000000"/>
              <w:bottom w:val="single" w:sz="4" w:space="0" w:color="000000"/>
              <w:right w:val="single" w:sz="4" w:space="0" w:color="000000"/>
            </w:tcBorders>
          </w:tcPr>
          <w:p w:rsidR="00CB3B40" w:rsidRDefault="00A3361C">
            <w:pPr>
              <w:jc w:val="center"/>
            </w:pPr>
            <w:r>
              <w:lastRenderedPageBreak/>
              <w:t>vnt.</w:t>
            </w:r>
          </w:p>
        </w:tc>
        <w:tc>
          <w:tcPr>
            <w:tcW w:w="843" w:type="dxa"/>
            <w:tcBorders>
              <w:top w:val="single" w:sz="4" w:space="0" w:color="000000"/>
              <w:left w:val="single" w:sz="4" w:space="0" w:color="000000"/>
              <w:bottom w:val="single" w:sz="4" w:space="0" w:color="000000"/>
              <w:right w:val="single" w:sz="4" w:space="0" w:color="000000"/>
            </w:tcBorders>
          </w:tcPr>
          <w:p w:rsidR="00CB3B40" w:rsidRDefault="00A3361C">
            <w:pPr>
              <w:jc w:val="center"/>
            </w:pPr>
            <w:r>
              <w:t>1</w:t>
            </w:r>
          </w:p>
        </w:tc>
      </w:tr>
    </w:tbl>
    <w:p w:rsidR="00CB3B40" w:rsidRDefault="00CB3B40">
      <w:pPr>
        <w:pStyle w:val="Heading2"/>
        <w:numPr>
          <w:ilvl w:val="0"/>
          <w:numId w:val="0"/>
        </w:numPr>
        <w:tabs>
          <w:tab w:val="left" w:pos="1080"/>
        </w:tabs>
        <w:rPr>
          <w:szCs w:val="24"/>
        </w:rPr>
      </w:pPr>
    </w:p>
    <w:p w:rsidR="00CB3B40" w:rsidRDefault="00A3361C">
      <w:pPr>
        <w:pStyle w:val="Heading2"/>
        <w:numPr>
          <w:ilvl w:val="0"/>
          <w:numId w:val="0"/>
        </w:numPr>
        <w:tabs>
          <w:tab w:val="left" w:pos="709"/>
        </w:tabs>
        <w:rPr>
          <w:b/>
          <w:szCs w:val="24"/>
        </w:rPr>
      </w:pPr>
      <w:r>
        <w:rPr>
          <w:szCs w:val="24"/>
        </w:rPr>
        <w:tab/>
        <w:t xml:space="preserve">2.5. </w:t>
      </w:r>
      <w:r>
        <w:rPr>
          <w:b/>
          <w:szCs w:val="24"/>
        </w:rPr>
        <w:t>Bendrieji reikalavimai:</w:t>
      </w:r>
    </w:p>
    <w:p w:rsidR="00CB3B40" w:rsidRDefault="00A3361C">
      <w:pPr>
        <w:jc w:val="both"/>
      </w:pPr>
      <w:r>
        <w:t xml:space="preserve">            2.5.1. Prekei privaloma pateikti techninėje specifikacijoje nurodytus reikalavimų atitikimą patvirtinančius prekės gamintojo dokumentus (visą techninę dokumentaciją ir kitą informacinę medžiagą).</w:t>
      </w:r>
    </w:p>
    <w:p w:rsidR="00CB3B40" w:rsidRDefault="00A3361C">
      <w:pPr>
        <w:ind w:firstLine="709"/>
        <w:jc w:val="both"/>
      </w:pPr>
      <w:r>
        <w:t>2.5.2. Prekių garantija nuo priėmimo–perdavimo akto pasirašymo dienos turi būti ne mažiau kaip 12 mėnesių (arba kaip nurodyta techninėje specifikacijoje).</w:t>
      </w:r>
    </w:p>
    <w:p w:rsidR="00CB3B40" w:rsidRDefault="00A3361C">
      <w:pPr>
        <w:pStyle w:val="Heading2"/>
        <w:numPr>
          <w:ilvl w:val="0"/>
          <w:numId w:val="0"/>
        </w:numPr>
        <w:ind w:firstLine="709"/>
      </w:pPr>
      <w:r>
        <w:t xml:space="preserve">2.6. Prekės turi būti pristatytos iki 2026-12-11 dienos. </w:t>
      </w:r>
      <w:r>
        <w:rPr>
          <w:b/>
        </w:rPr>
        <w:t>Licencijos kodas turi būti atsiunčiamas el. paštu: RISB.licencijos@mil.lt</w:t>
      </w:r>
    </w:p>
    <w:p w:rsidR="00CB3B40" w:rsidRDefault="00A3361C">
      <w:r>
        <w:t xml:space="preserve">            2.7. Su laimėtoju numatoma sudaryti rašytinę sutartį.</w:t>
      </w:r>
    </w:p>
    <w:p w:rsidR="00CB3B40" w:rsidRDefault="00A3361C">
      <w:pPr>
        <w:pStyle w:val="Heading1"/>
        <w:numPr>
          <w:ilvl w:val="0"/>
          <w:numId w:val="31"/>
        </w:numPr>
        <w:spacing w:before="240" w:after="240"/>
        <w:ind w:hanging="3094"/>
        <w:rPr>
          <w:b/>
          <w:sz w:val="24"/>
          <w:szCs w:val="24"/>
        </w:rPr>
      </w:pPr>
      <w:r>
        <w:rPr>
          <w:b/>
          <w:sz w:val="24"/>
          <w:szCs w:val="24"/>
        </w:rPr>
        <w:t>TIEKĖJŲ KVALIFIKACINIAI REIKALAVIMAI IR NACIONALINIS SAUGUMAS</w:t>
      </w:r>
    </w:p>
    <w:p w:rsidR="00CB3B40" w:rsidRDefault="00A3361C">
      <w:pPr>
        <w:tabs>
          <w:tab w:val="left" w:pos="720"/>
        </w:tabs>
        <w:ind w:firstLine="709"/>
        <w:jc w:val="both"/>
        <w:rPr>
          <w:rFonts w:eastAsia="Calibri"/>
        </w:rPr>
      </w:pPr>
      <w:r>
        <w:rPr>
          <w:rFonts w:eastAsia="Calibri"/>
        </w:rPr>
        <w:t>3.1. Pirkime neleidžiama dalyvauti tiekėjams (juridiniams asmenims) ir subtiekėjams (juridiniams asmenims), kurie nėra registruoti Europos Sąjungos valstybėje narėje, NATO valstybėje narėje, Europos Ekonominės Erdvės valstybėje narėje arba Europos Laisvosios Prekybos Asociacijos valstybėje narėje. Taip pat pirkime neleidžiama dalyvauti tiekėjams (fiziniams asmenims) ir subtiekėjams (fiziniams asmenims), kurie nėra deklaravę gyvenamosios vietos Europos Sąjungos valstybėje narėje, NATO valstybėje narėje, Europos Ekonominės Erdvės valstybėje narėje arba Europos Laisvosios Prekybos Asociacijos valstybėje narėje.</w:t>
      </w:r>
    </w:p>
    <w:p w:rsidR="00CB3B40" w:rsidRDefault="00A3361C">
      <w:pPr>
        <w:tabs>
          <w:tab w:val="left" w:pos="720"/>
        </w:tabs>
        <w:ind w:firstLine="720"/>
        <w:jc w:val="both"/>
        <w:rPr>
          <w:i/>
          <w:sz w:val="20"/>
          <w:szCs w:val="20"/>
        </w:rPr>
      </w:pPr>
      <w:r>
        <w:t>3.2. Perkančioji organizacija laiko, kad tiekėjas turi interesų, galinčių kelti grėsmę nacionaliniam saugumui, ir draudžia pirkime dalyvauti tiekėjams, jų subtiekėjams ar ūkio subjektams, kurių pajėgumais remiamasi, jei jie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w:t>
      </w:r>
      <w:r>
        <w:rPr>
          <w:bCs/>
          <w:i/>
          <w:lang w:eastAsia="lt-LT"/>
        </w:rPr>
        <w:t xml:space="preserve"> (Rusijos Federacijoje, Baltarusijos Respublikoje, Kinijos Liaudies Respublikoje, netaikoma Taivano (Penghu, Kinmeno ir Matsu) atskirajai muitų teritorijai, Rusijos Federacijos aneksuotame Kryme, Moldovos Respublikos Vyriausybės nekontroliuojamoje Padniestrės teritorijoje, Sakartvelo Vyriausybės nekontroliuojamose Abchazijos ir Pietų Osetijos teritorijose</w:t>
      </w:r>
      <w:r>
        <w:rPr>
          <w:i/>
          <w:sz w:val="20"/>
          <w:szCs w:val="20"/>
        </w:rPr>
        <w:t xml:space="preserve">). </w:t>
      </w:r>
      <w:r>
        <w:rPr>
          <w:lang w:eastAsia="lt-LT"/>
        </w:rPr>
        <w:t>Pirkimas susijęs su nacionaliniu saugumu.</w:t>
      </w:r>
      <w:r>
        <w:t xml:space="preserve"> </w:t>
      </w:r>
      <w:r>
        <w:rPr>
          <w:lang w:eastAsia="lt-LT"/>
        </w:rPr>
        <w:t>Perkančioji organizacija laikys, kad tiekėjas neturi reikalaujamo profesinio pajėgumo, jeigu nustatys tiekėjo interesų konfliktą, galintį neigiamai paveikti pirkimo sutarties vykdymą. Perkančioji organizacija laikys, kad tiekėjas turi interesų konfliktą, galintį neigiamai paveikti pirkimo sutarties vykdymą, jeigu gaus kompetentingų institucijų informacijos, kad tiekėjas ir jo pasitelkiami subtiekėjai turi interesų, galinčių kelti grėsmę nacionaliniam saugumui.</w:t>
      </w:r>
    </w:p>
    <w:p w:rsidR="00CB3B40" w:rsidRDefault="00CB3B40">
      <w:pPr>
        <w:tabs>
          <w:tab w:val="left" w:pos="720"/>
        </w:tabs>
        <w:ind w:firstLine="720"/>
        <w:jc w:val="both"/>
        <w:rPr>
          <w:rFonts w:eastAsia="Calibri"/>
        </w:rPr>
      </w:pPr>
    </w:p>
    <w:p w:rsidR="00CB3B40" w:rsidRDefault="00CB3B40">
      <w:pPr>
        <w:pStyle w:val="Heading2"/>
        <w:numPr>
          <w:ilvl w:val="0"/>
          <w:numId w:val="0"/>
        </w:numPr>
        <w:ind w:left="720"/>
      </w:pPr>
    </w:p>
    <w:tbl>
      <w:tblPr>
        <w:tblW w:w="9840" w:type="dxa"/>
        <w:tblInd w:w="202" w:type="dxa"/>
        <w:tblLayout w:type="fixed"/>
        <w:tblLook w:val="04A0" w:firstRow="1" w:lastRow="0" w:firstColumn="1" w:lastColumn="0" w:noHBand="0" w:noVBand="1"/>
      </w:tblPr>
      <w:tblGrid>
        <w:gridCol w:w="591"/>
        <w:gridCol w:w="1699"/>
        <w:gridCol w:w="5103"/>
        <w:gridCol w:w="2447"/>
      </w:tblGrid>
      <w:tr w:rsidR="00CB3B40">
        <w:tc>
          <w:tcPr>
            <w:tcW w:w="591" w:type="dxa"/>
            <w:tcBorders>
              <w:top w:val="single" w:sz="8" w:space="0" w:color="000000"/>
              <w:left w:val="single" w:sz="8" w:space="0" w:color="000000"/>
              <w:bottom w:val="single" w:sz="8" w:space="0" w:color="000000"/>
              <w:right w:val="single" w:sz="8" w:space="0" w:color="000000"/>
            </w:tcBorders>
          </w:tcPr>
          <w:p w:rsidR="00CB3B40" w:rsidRDefault="00A3361C">
            <w:pPr>
              <w:pStyle w:val="BodyA"/>
              <w:jc w:val="right"/>
              <w:rPr>
                <w:rFonts w:ascii="Times New Roman" w:hAnsi="Times New Roman"/>
                <w:b/>
                <w:bCs/>
                <w:color w:val="auto"/>
                <w:sz w:val="24"/>
                <w:szCs w:val="24"/>
              </w:rPr>
            </w:pPr>
            <w:r>
              <w:rPr>
                <w:rFonts w:ascii="Times New Roman" w:hAnsi="Times New Roman"/>
                <w:b/>
                <w:bCs/>
                <w:color w:val="auto"/>
                <w:sz w:val="24"/>
                <w:szCs w:val="24"/>
              </w:rPr>
              <w:t>Eil. Nr.</w:t>
            </w:r>
          </w:p>
        </w:tc>
        <w:tc>
          <w:tcPr>
            <w:tcW w:w="1699" w:type="dxa"/>
            <w:tcBorders>
              <w:top w:val="single" w:sz="8" w:space="0" w:color="000000"/>
              <w:bottom w:val="single" w:sz="8" w:space="0" w:color="000000"/>
              <w:right w:val="single" w:sz="8" w:space="0" w:color="000000"/>
            </w:tcBorders>
            <w:vAlign w:val="center"/>
          </w:tcPr>
          <w:p w:rsidR="00CB3B40" w:rsidRDefault="00A3361C">
            <w:pPr>
              <w:jc w:val="center"/>
              <w:rPr>
                <w:b/>
                <w:bCs/>
              </w:rPr>
            </w:pPr>
            <w:r>
              <w:rPr>
                <w:b/>
                <w:bCs/>
              </w:rPr>
              <w:t>Reikalavimas</w:t>
            </w:r>
          </w:p>
        </w:tc>
        <w:tc>
          <w:tcPr>
            <w:tcW w:w="5103" w:type="dxa"/>
            <w:tcBorders>
              <w:top w:val="single" w:sz="8" w:space="0" w:color="000000"/>
              <w:bottom w:val="single" w:sz="8" w:space="0" w:color="000000"/>
              <w:right w:val="single" w:sz="8" w:space="0" w:color="000000"/>
            </w:tcBorders>
            <w:vAlign w:val="center"/>
          </w:tcPr>
          <w:p w:rsidR="00CB3B40" w:rsidRDefault="00A3361C">
            <w:pPr>
              <w:jc w:val="center"/>
              <w:rPr>
                <w:b/>
                <w:bCs/>
              </w:rPr>
            </w:pPr>
            <w:r>
              <w:rPr>
                <w:b/>
                <w:bCs/>
              </w:rPr>
              <w:t>Atitikį pagrindžiantys dokumentai</w:t>
            </w:r>
          </w:p>
        </w:tc>
        <w:tc>
          <w:tcPr>
            <w:tcW w:w="2447" w:type="dxa"/>
            <w:tcBorders>
              <w:top w:val="single" w:sz="8" w:space="0" w:color="000000"/>
              <w:bottom w:val="single" w:sz="8" w:space="0" w:color="000000"/>
              <w:right w:val="single" w:sz="8" w:space="0" w:color="000000"/>
            </w:tcBorders>
          </w:tcPr>
          <w:p w:rsidR="00CB3B40" w:rsidRDefault="00A3361C">
            <w:pPr>
              <w:jc w:val="center"/>
              <w:rPr>
                <w:b/>
                <w:bCs/>
                <w:lang w:val="en-US"/>
              </w:rPr>
            </w:pPr>
            <w:r>
              <w:rPr>
                <w:b/>
                <w:bCs/>
              </w:rPr>
              <w:t>Subjektas, kuris turi atitikti reikalavimą</w:t>
            </w:r>
          </w:p>
        </w:tc>
      </w:tr>
      <w:tr w:rsidR="00CB3B40">
        <w:tc>
          <w:tcPr>
            <w:tcW w:w="591" w:type="dxa"/>
            <w:tcBorders>
              <w:left w:val="single" w:sz="8" w:space="0" w:color="000000"/>
              <w:bottom w:val="single" w:sz="8" w:space="0" w:color="000000"/>
              <w:right w:val="single" w:sz="8" w:space="0" w:color="000000"/>
            </w:tcBorders>
          </w:tcPr>
          <w:p w:rsidR="00CB3B40" w:rsidRDefault="00A3361C">
            <w:r>
              <w:t>1.</w:t>
            </w:r>
          </w:p>
        </w:tc>
        <w:tc>
          <w:tcPr>
            <w:tcW w:w="1699" w:type="dxa"/>
            <w:tcBorders>
              <w:bottom w:val="single" w:sz="8" w:space="0" w:color="000000"/>
              <w:right w:val="single" w:sz="8" w:space="0" w:color="000000"/>
            </w:tcBorders>
          </w:tcPr>
          <w:p w:rsidR="00CB3B40" w:rsidRDefault="00A3361C">
            <w:r>
              <w:t xml:space="preserve">Teikėjas, nekelia grėsmės </w:t>
            </w:r>
            <w:r>
              <w:lastRenderedPageBreak/>
              <w:t>nacionaliniam saugumui.</w:t>
            </w:r>
          </w:p>
        </w:tc>
        <w:tc>
          <w:tcPr>
            <w:tcW w:w="5103" w:type="dxa"/>
            <w:tcBorders>
              <w:bottom w:val="single" w:sz="8" w:space="0" w:color="000000"/>
              <w:right w:val="single" w:sz="8" w:space="0" w:color="000000"/>
            </w:tcBorders>
          </w:tcPr>
          <w:p w:rsidR="00CB3B40" w:rsidRDefault="00A3361C">
            <w:pPr>
              <w:pStyle w:val="Body2"/>
              <w:spacing w:line="252" w:lineRule="auto"/>
              <w:rPr>
                <w:color w:val="auto"/>
                <w:sz w:val="24"/>
                <w:szCs w:val="24"/>
              </w:rPr>
            </w:pPr>
            <w:r>
              <w:rPr>
                <w:color w:val="auto"/>
                <w:sz w:val="24"/>
                <w:szCs w:val="24"/>
              </w:rPr>
              <w:lastRenderedPageBreak/>
              <w:t xml:space="preserve">Atitiktis bus vertinama įvertinus kompetentingų institucijų pateiktą informaciją. </w:t>
            </w:r>
          </w:p>
          <w:p w:rsidR="00CB3B40" w:rsidRDefault="00A3361C">
            <w:pPr>
              <w:pStyle w:val="Body2"/>
              <w:spacing w:line="252" w:lineRule="auto"/>
              <w:rPr>
                <w:color w:val="auto"/>
                <w:sz w:val="24"/>
                <w:szCs w:val="24"/>
              </w:rPr>
            </w:pPr>
            <w:r>
              <w:rPr>
                <w:color w:val="auto"/>
                <w:sz w:val="24"/>
                <w:szCs w:val="24"/>
              </w:rPr>
              <w:lastRenderedPageBreak/>
              <w:t xml:space="preserve">Perkančiosios organizacijos prašymu, bet kuriuo pirkimo procedūrų metu Teikėjas, kurio pasiūlymas gali būti pripažintas laimėjusiu pateikia atitikimą kvalifikacijos reikalavimams įrodančius dokumentus bei informaciją, kuri bus teikiama kompetentingoms institucijoms. </w:t>
            </w:r>
            <w:r>
              <w:rPr>
                <w:b/>
                <w:bCs/>
                <w:i/>
                <w:iCs/>
                <w:color w:val="auto"/>
                <w:sz w:val="24"/>
                <w:szCs w:val="24"/>
              </w:rPr>
              <w:t>Pildomas 4 priedas „Informacija apie teikėją (subteikėją, subrangovą, sutartinai veikiantį asmenį)“.</w:t>
            </w:r>
          </w:p>
          <w:p w:rsidR="00CB3B40" w:rsidRDefault="00A3361C">
            <w:pPr>
              <w:pStyle w:val="Body2"/>
              <w:spacing w:line="252" w:lineRule="auto"/>
              <w:rPr>
                <w:color w:val="auto"/>
                <w:sz w:val="24"/>
                <w:szCs w:val="24"/>
              </w:rPr>
            </w:pPr>
            <w:r>
              <w:rPr>
                <w:color w:val="auto"/>
                <w:sz w:val="24"/>
                <w:szCs w:val="24"/>
              </w:rPr>
              <w:t xml:space="preserve">Teikėjas taip pat nedelsiant informuoja perkančiąją organizaciją, jeigu pirkimo procedūrų metu pasikeistų teikėjo pateikti duomenys. </w:t>
            </w:r>
          </w:p>
        </w:tc>
        <w:tc>
          <w:tcPr>
            <w:tcW w:w="2447" w:type="dxa"/>
            <w:tcBorders>
              <w:bottom w:val="single" w:sz="8" w:space="0" w:color="000000"/>
              <w:right w:val="single" w:sz="8" w:space="0" w:color="000000"/>
            </w:tcBorders>
          </w:tcPr>
          <w:p w:rsidR="00CB3B40" w:rsidRDefault="00A3361C">
            <w:r>
              <w:lastRenderedPageBreak/>
              <w:t xml:space="preserve">Teikėjas, kiekvienas teikėjų grupės narys, jeigu </w:t>
            </w:r>
            <w:r>
              <w:lastRenderedPageBreak/>
              <w:t>pasiūlymą teikia ūkio subjektų grupė, Teikėjas ir ūkio subjektas, kurio pajėgumais remiasi teikėjas, pagal jų prisiimamus įsipareigojimus pirkimo sutarčiai vykdyti, gamintojas.</w:t>
            </w:r>
          </w:p>
        </w:tc>
      </w:tr>
    </w:tbl>
    <w:p w:rsidR="00CB3B40" w:rsidRDefault="00CB3B40"/>
    <w:p w:rsidR="00CB3B40" w:rsidRDefault="00CB3B40"/>
    <w:p w:rsidR="00CB3B40" w:rsidRDefault="00A3361C">
      <w:pPr>
        <w:pStyle w:val="Heading2"/>
        <w:numPr>
          <w:ilvl w:val="1"/>
          <w:numId w:val="32"/>
        </w:numPr>
        <w:ind w:firstLine="719"/>
      </w:pPr>
      <w:r>
        <w:t>Tiekėjas, pageidaujantis dalyvauti pirkime, turi atitikti šiuos kvalifikacijos reikalavimus:</w:t>
      </w:r>
    </w:p>
    <w:p w:rsidR="00CB3B40" w:rsidRDefault="00CB3B40"/>
    <w:tbl>
      <w:tblPr>
        <w:tblW w:w="9833" w:type="dxa"/>
        <w:tblInd w:w="221" w:type="dxa"/>
        <w:tblLayout w:type="fixed"/>
        <w:tblLook w:val="04A0" w:firstRow="1" w:lastRow="0" w:firstColumn="1" w:lastColumn="0" w:noHBand="0" w:noVBand="1"/>
      </w:tblPr>
      <w:tblGrid>
        <w:gridCol w:w="1011"/>
        <w:gridCol w:w="4321"/>
        <w:gridCol w:w="4501"/>
      </w:tblGrid>
      <w:tr w:rsidR="00CB3B40">
        <w:trPr>
          <w:cantSplit/>
          <w:trHeight w:val="691"/>
        </w:trPr>
        <w:tc>
          <w:tcPr>
            <w:tcW w:w="1011" w:type="dxa"/>
            <w:tcBorders>
              <w:top w:val="single" w:sz="4" w:space="0" w:color="000000"/>
              <w:left w:val="single" w:sz="4" w:space="0" w:color="000000"/>
              <w:bottom w:val="single" w:sz="4" w:space="0" w:color="000000"/>
              <w:right w:val="single" w:sz="4" w:space="0" w:color="000000"/>
            </w:tcBorders>
            <w:vAlign w:val="center"/>
          </w:tcPr>
          <w:p w:rsidR="00CB3B40" w:rsidRDefault="00A3361C">
            <w:pPr>
              <w:pStyle w:val="Point1"/>
              <w:ind w:left="-136" w:firstLine="28"/>
              <w:jc w:val="center"/>
              <w:rPr>
                <w:lang w:val="lt-LT"/>
              </w:rPr>
            </w:pPr>
            <w:r>
              <w:rPr>
                <w:lang w:val="lt-LT"/>
              </w:rPr>
              <w:t>Eil. Nr.</w:t>
            </w:r>
          </w:p>
        </w:tc>
        <w:tc>
          <w:tcPr>
            <w:tcW w:w="4321"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rPr>
                <w:bCs/>
                <w:color w:val="000000"/>
              </w:rPr>
            </w:pPr>
            <w:r>
              <w:rPr>
                <w:bCs/>
                <w:color w:val="000000"/>
              </w:rPr>
              <w:t>Kvalifikaciniai reikalavimai, jų reikšmė</w:t>
            </w:r>
          </w:p>
        </w:tc>
        <w:tc>
          <w:tcPr>
            <w:tcW w:w="4501"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Kvalifikacinius reikalavimus įrodantys dokumentai</w:t>
            </w:r>
          </w:p>
        </w:tc>
      </w:tr>
      <w:tr w:rsidR="00CB3B40">
        <w:trPr>
          <w:cantSplit/>
          <w:trHeight w:val="691"/>
        </w:trPr>
        <w:tc>
          <w:tcPr>
            <w:tcW w:w="1011" w:type="dxa"/>
            <w:tcBorders>
              <w:top w:val="single" w:sz="4" w:space="0" w:color="000000"/>
              <w:left w:val="single" w:sz="4" w:space="0" w:color="000000"/>
              <w:bottom w:val="single" w:sz="4" w:space="0" w:color="000000"/>
              <w:right w:val="single" w:sz="4" w:space="0" w:color="000000"/>
            </w:tcBorders>
          </w:tcPr>
          <w:p w:rsidR="00CB3B40" w:rsidRDefault="00A3361C">
            <w:pPr>
              <w:pStyle w:val="Point1"/>
              <w:spacing w:before="0" w:after="0"/>
              <w:ind w:left="-361" w:firstLine="346"/>
              <w:jc w:val="center"/>
              <w:rPr>
                <w:szCs w:val="24"/>
                <w:lang w:val="lt-LT"/>
              </w:rPr>
            </w:pPr>
            <w:r>
              <w:rPr>
                <w:szCs w:val="24"/>
                <w:lang w:val="lt-LT"/>
              </w:rPr>
              <w:t>1.</w:t>
            </w:r>
          </w:p>
        </w:tc>
        <w:tc>
          <w:tcPr>
            <w:tcW w:w="4321" w:type="dxa"/>
            <w:tcBorders>
              <w:top w:val="single" w:sz="4" w:space="0" w:color="000000"/>
              <w:left w:val="single" w:sz="4" w:space="0" w:color="000000"/>
              <w:bottom w:val="single" w:sz="4" w:space="0" w:color="000000"/>
              <w:right w:val="single" w:sz="4" w:space="0" w:color="000000"/>
            </w:tcBorders>
          </w:tcPr>
          <w:p w:rsidR="00CB3B40" w:rsidRDefault="00A3361C">
            <w:pPr>
              <w:pStyle w:val="Point1"/>
              <w:spacing w:before="0" w:after="0" w:line="276" w:lineRule="auto"/>
              <w:ind w:left="0" w:firstLine="0"/>
              <w:rPr>
                <w:szCs w:val="24"/>
                <w:lang w:val="lt-LT"/>
              </w:rPr>
            </w:pPr>
            <w:r>
              <w:rPr>
                <w:color w:val="000000"/>
                <w:szCs w:val="24"/>
              </w:rPr>
              <w:t>Tiekėjo veiklos pobūdis atitinka pirkimo objekto specifiką. Tiekėjas yra įregistruotas įstatymų nustatyta tvarka (jei reikia) ir turi šiai pirkimo sutarčiai vykdyti privalomus dokumentus.</w:t>
            </w:r>
          </w:p>
        </w:tc>
        <w:tc>
          <w:tcPr>
            <w:tcW w:w="4501" w:type="dxa"/>
            <w:tcBorders>
              <w:top w:val="single" w:sz="4" w:space="0" w:color="000000"/>
              <w:left w:val="single" w:sz="4" w:space="0" w:color="000000"/>
              <w:bottom w:val="single" w:sz="4" w:space="0" w:color="000000"/>
              <w:right w:val="single" w:sz="4" w:space="0" w:color="000000"/>
            </w:tcBorders>
          </w:tcPr>
          <w:p w:rsidR="00CB3B40" w:rsidRDefault="00A3361C">
            <w:pPr>
              <w:pStyle w:val="Point1"/>
              <w:spacing w:before="0" w:after="0" w:line="276" w:lineRule="auto"/>
              <w:ind w:left="0" w:firstLine="0"/>
              <w:rPr>
                <w:szCs w:val="24"/>
                <w:lang w:val="lt-LT"/>
              </w:rPr>
            </w:pPr>
            <w:r>
              <w:rPr>
                <w:lang w:val="lt-LT"/>
              </w:rPr>
              <w:t>Pateikti įmonės įregistravimo pažymėjimo kopiją. Kopija turi būti patvirtinta įmonės vadovo ar jo įgalioto asmens parašu, taip pat turi būti nurodyta vadovo ar įgaliojimus turinčio asmens pareigų pavadinimas, vardas (vardo raidė) ir pavardė, data, antspaudas.</w:t>
            </w:r>
          </w:p>
          <w:p w:rsidR="00CB3B40" w:rsidRDefault="00A3361C">
            <w:pPr>
              <w:spacing w:line="276" w:lineRule="auto"/>
              <w:jc w:val="both"/>
              <w:rPr>
                <w:u w:val="single"/>
              </w:rPr>
            </w:pPr>
            <w:r>
              <w:rPr>
                <w:u w:val="single"/>
              </w:rPr>
              <w:t>Pateikiamas skenuotas dokumentas elektroninėje formoje.</w:t>
            </w:r>
          </w:p>
          <w:p w:rsidR="00CB3B40" w:rsidRDefault="00CB3B40">
            <w:pPr>
              <w:pStyle w:val="Point1"/>
              <w:spacing w:before="0" w:after="0" w:line="276" w:lineRule="auto"/>
              <w:ind w:left="0" w:firstLine="0"/>
              <w:rPr>
                <w:szCs w:val="24"/>
                <w:lang w:val="lt-LT"/>
              </w:rPr>
            </w:pPr>
          </w:p>
        </w:tc>
      </w:tr>
      <w:tr w:rsidR="00CB3B40">
        <w:trPr>
          <w:cantSplit/>
          <w:trHeight w:val="691"/>
        </w:trPr>
        <w:tc>
          <w:tcPr>
            <w:tcW w:w="1011" w:type="dxa"/>
            <w:tcBorders>
              <w:top w:val="single" w:sz="4" w:space="0" w:color="000000"/>
              <w:left w:val="single" w:sz="4" w:space="0" w:color="000000"/>
              <w:bottom w:val="single" w:sz="4" w:space="0" w:color="000000"/>
              <w:right w:val="single" w:sz="4" w:space="0" w:color="000000"/>
            </w:tcBorders>
          </w:tcPr>
          <w:p w:rsidR="00CB3B40" w:rsidRDefault="00A3361C">
            <w:pPr>
              <w:pStyle w:val="ListParagraph"/>
              <w:ind w:left="0"/>
              <w:jc w:val="both"/>
            </w:pPr>
            <w:r>
              <w:t xml:space="preserve">    2.</w:t>
            </w:r>
          </w:p>
        </w:tc>
        <w:tc>
          <w:tcPr>
            <w:tcW w:w="4321" w:type="dxa"/>
            <w:tcBorders>
              <w:top w:val="single" w:sz="4" w:space="0" w:color="000000"/>
              <w:left w:val="single" w:sz="4" w:space="0" w:color="000000"/>
              <w:bottom w:val="single" w:sz="4" w:space="0" w:color="000000"/>
              <w:right w:val="single" w:sz="4" w:space="0" w:color="000000"/>
            </w:tcBorders>
          </w:tcPr>
          <w:p w:rsidR="00CB3B40" w:rsidRDefault="00A3361C">
            <w:pPr>
              <w:jc w:val="both"/>
              <w:rPr>
                <w:bCs/>
                <w:color w:val="000000"/>
              </w:rPr>
            </w:pPr>
            <w:r>
              <w:rPr>
                <w:bCs/>
                <w:color w:val="000000"/>
              </w:rPr>
              <w:t>Tiekėjas, kuris yra fizinis asmuo, arba tiekėjo, kuris yra juridinis asmuo, vadovas ar ūkinės bendrijos tikrasis narys (nariai), turintis (turintys) teisę juridinio asmens vardu sudaryti sandorį, ir buhalteris (buhalteriai) ar kitas (kiti) asmuo (asmenys), turintis (turintys) teisę surašyti ir pasirašyti tiekėjo apskaitos dokumentus, neturi teistumo (arba teistumas yra išnykęs ar panaikintas), dėl tiekėjo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Dėl tiekėjo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tc>
        <w:tc>
          <w:tcPr>
            <w:tcW w:w="450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t>Išrašas iš teismo sprendimo arba Informatikos ir ryšių departamento prie Vidaus reikalų ministerijos ar valstybės įmonės Registrų centro Lietuvos Respublikos Vyriausybės nustatyta tvarka išduotas dokumentas, patvirtinantis jungtinius kompetentingų institucijų tvarkomus duomenis, arba atitinkamos užsienio šalies institucijos dokumentas (originalas arba tinkamai patvirtinta kopija), išduotas ne anksčiau kaip 60 dienų iki pasiūlymų pateikimo termino pabaigos. Jei dokumentas išduotas anksčiau, tačiau jo galiojimo terminas ilgesnis nei pasiūlymų pateikimo terminas, toks dokumentas yra priimtinas.</w:t>
            </w:r>
          </w:p>
          <w:p w:rsidR="00CB3B40" w:rsidRDefault="00A3361C">
            <w:pPr>
              <w:jc w:val="both"/>
              <w:rPr>
                <w:u w:val="single"/>
              </w:rPr>
            </w:pPr>
            <w:r>
              <w:rPr>
                <w:u w:val="single"/>
              </w:rPr>
              <w:t>Pateikiamas skenuotas dokumentas elektroninėje formoje.</w:t>
            </w:r>
          </w:p>
          <w:p w:rsidR="00CB3B40" w:rsidRDefault="00CB3B40">
            <w:pPr>
              <w:jc w:val="both"/>
            </w:pPr>
          </w:p>
        </w:tc>
      </w:tr>
      <w:tr w:rsidR="00CB3B40">
        <w:trPr>
          <w:cantSplit/>
          <w:trHeight w:val="691"/>
        </w:trPr>
        <w:tc>
          <w:tcPr>
            <w:tcW w:w="1011" w:type="dxa"/>
            <w:tcBorders>
              <w:top w:val="single" w:sz="4" w:space="0" w:color="000000"/>
              <w:left w:val="single" w:sz="4" w:space="0" w:color="000000"/>
              <w:bottom w:val="single" w:sz="4" w:space="0" w:color="000000"/>
              <w:right w:val="single" w:sz="4" w:space="0" w:color="000000"/>
            </w:tcBorders>
          </w:tcPr>
          <w:p w:rsidR="00CB3B40" w:rsidRDefault="00A3361C">
            <w:pPr>
              <w:pStyle w:val="ListParagraph"/>
              <w:ind w:left="0"/>
              <w:jc w:val="center"/>
            </w:pPr>
            <w:r>
              <w:t>3.</w:t>
            </w:r>
          </w:p>
        </w:tc>
        <w:tc>
          <w:tcPr>
            <w:tcW w:w="4321" w:type="dxa"/>
            <w:tcBorders>
              <w:top w:val="single" w:sz="4" w:space="0" w:color="000000"/>
              <w:left w:val="single" w:sz="4" w:space="0" w:color="000000"/>
              <w:bottom w:val="single" w:sz="4" w:space="0" w:color="000000"/>
              <w:right w:val="single" w:sz="4" w:space="0" w:color="000000"/>
            </w:tcBorders>
          </w:tcPr>
          <w:p w:rsidR="00CB3B40" w:rsidRDefault="00A3361C">
            <w:pPr>
              <w:jc w:val="both"/>
              <w:rPr>
                <w:bCs/>
              </w:rPr>
            </w:pPr>
            <w:r>
              <w:rPr>
                <w:bCs/>
              </w:rPr>
              <w:t>Tiekėjas yra įvykdęs įsipareigojimų, susijusių su socialinio draudimo įmokų mokėjimu pagal šalies, kurioje jis registruotas, ar šalies, kurioje yra perkančioji organizacija, reikalavimus.</w:t>
            </w:r>
          </w:p>
        </w:tc>
        <w:tc>
          <w:tcPr>
            <w:tcW w:w="450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t>Patvirtinantys dokumentai – Valstybinio socialinio draudimo fondo valdybos teritorinių skyrių ir kitų Valstybinio socialinio draudimo fondo įstaigų, susijusių su Valstybinio socialinio draudimo fondo administravimu, arba valstybės įmonės Registrų centro Lietuvos Respublikos Vyriausybės nustatyta tvarka išduotas dokumentas, patvirtinantis jungtinius kompetentingų institucijų tvarkomus duomenis, ar šalies, kurioje yra registruotas tiekėjas, kompetentingos valstybės institucijos išduota pažyma ne anksčiau kaip 30 dienų iki pasiūlymų pateikimo termino pabaigos. Jei dokumentas išduotas anksčiau, tačiau jo galiojimo terminas ilgesnis nei pasiūlymų pateikimo terminas, toks dokumentas yra priimtinas.</w:t>
            </w:r>
          </w:p>
          <w:p w:rsidR="00CB3B40" w:rsidRDefault="00A3361C">
            <w:pPr>
              <w:jc w:val="both"/>
              <w:rPr>
                <w:u w:val="single"/>
              </w:rPr>
            </w:pPr>
            <w:r>
              <w:rPr>
                <w:u w:val="single"/>
              </w:rPr>
              <w:t>Pateikiamas skenuotas dokumentas elektroninėje formoje.</w:t>
            </w:r>
          </w:p>
        </w:tc>
      </w:tr>
      <w:tr w:rsidR="00CB3B40">
        <w:trPr>
          <w:cantSplit/>
          <w:trHeight w:val="691"/>
        </w:trPr>
        <w:tc>
          <w:tcPr>
            <w:tcW w:w="1011" w:type="dxa"/>
            <w:tcBorders>
              <w:top w:val="single" w:sz="4" w:space="0" w:color="000000"/>
              <w:left w:val="single" w:sz="4" w:space="0" w:color="000000"/>
              <w:bottom w:val="single" w:sz="4" w:space="0" w:color="000000"/>
              <w:right w:val="single" w:sz="4" w:space="0" w:color="000000"/>
            </w:tcBorders>
          </w:tcPr>
          <w:p w:rsidR="00CB3B40" w:rsidRDefault="00A3361C">
            <w:pPr>
              <w:pStyle w:val="ListParagraph"/>
              <w:ind w:left="0"/>
              <w:jc w:val="center"/>
            </w:pPr>
            <w:r>
              <w:t>4.</w:t>
            </w:r>
          </w:p>
        </w:tc>
        <w:tc>
          <w:tcPr>
            <w:tcW w:w="4321" w:type="dxa"/>
            <w:tcBorders>
              <w:top w:val="single" w:sz="4" w:space="0" w:color="000000"/>
              <w:left w:val="single" w:sz="4" w:space="0" w:color="000000"/>
              <w:bottom w:val="single" w:sz="4" w:space="0" w:color="000000"/>
              <w:right w:val="single" w:sz="4" w:space="0" w:color="000000"/>
            </w:tcBorders>
          </w:tcPr>
          <w:p w:rsidR="00CB3B40" w:rsidRDefault="00A3361C">
            <w:pPr>
              <w:jc w:val="both"/>
              <w:rPr>
                <w:bCs/>
              </w:rPr>
            </w:pPr>
            <w:r>
              <w:rPr>
                <w:bCs/>
              </w:rPr>
              <w:t>„Tiekėjas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 Pateikiama laisvos formos tiekėjo deklaracija“.</w:t>
            </w:r>
          </w:p>
          <w:p w:rsidR="00CB3B40" w:rsidRDefault="00A3361C">
            <w:pPr>
              <w:jc w:val="both"/>
            </w:pPr>
            <w:r>
              <w:t>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Sakartvelo vyriausybės nekontroliuojamos Abchazijos ir Pietų Osetijos teritorijos.</w:t>
            </w:r>
          </w:p>
        </w:tc>
        <w:tc>
          <w:tcPr>
            <w:tcW w:w="450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rPr>
                <w:bCs/>
              </w:rPr>
              <w:t>Pateikiama laisvos formos tiekėjo deklaracija.</w:t>
            </w:r>
          </w:p>
        </w:tc>
      </w:tr>
    </w:tbl>
    <w:p w:rsidR="00CB3B40" w:rsidRDefault="00CB3B40">
      <w:pPr>
        <w:pStyle w:val="Heading2"/>
        <w:numPr>
          <w:ilvl w:val="0"/>
          <w:numId w:val="0"/>
        </w:numPr>
      </w:pPr>
    </w:p>
    <w:p w:rsidR="00CB3B40" w:rsidRDefault="00A3361C">
      <w:pPr>
        <w:pStyle w:val="Heading2"/>
        <w:ind w:left="0"/>
      </w:pPr>
      <w:r>
        <w:t xml:space="preserve">Jeigu tiekėjas (tiekėjų grupė), pateikdamas atitikimą aukščiau nurodytiems kvalifikaciniams reikalavimams patvirtinančius dokumentus, </w:t>
      </w:r>
      <w:r>
        <w:lastRenderedPageBreak/>
        <w:t>pateikia suklastotus dokumentus arba tiekėjo pateikta melaginga informacija įrodoma priemonėmis, kurias perkančioji organizacija gali pagrįsti, arba iš viso nepateikia tokių dokumentų, šio tiekėjo pasiūlymas atmetamas ir toliau nenagrinėjamas.</w:t>
      </w:r>
    </w:p>
    <w:p w:rsidR="00CB3B40" w:rsidRDefault="00A3361C">
      <w:pPr>
        <w:pStyle w:val="Heading2"/>
        <w:numPr>
          <w:ilvl w:val="0"/>
          <w:numId w:val="0"/>
        </w:numPr>
        <w:ind w:firstLine="709"/>
        <w:rPr>
          <w:color w:val="000000"/>
        </w:rPr>
      </w:pPr>
      <w:r>
        <w:rPr>
          <w:color w:val="000000"/>
        </w:rPr>
        <w:t>3.5. Vietoje 3 p. nurodytų dokumentų tiekėjas gali pateikti Viešųjų pirkimų tarnybos ar kompetentingos užsienio institucijos, išduotą pažymą patvirtinančią atitiktį pirmiau nustatytiems reikalavimams. Perkančioji organizacija turi teisę paprašyti tiekėjo, kad jis pristatytų pažymos originalą. Pateikiamas skenuotas dokumentas elektroninėje formoje.</w:t>
      </w:r>
    </w:p>
    <w:p w:rsidR="00CB3B40" w:rsidRDefault="00A3361C">
      <w:pPr>
        <w:pStyle w:val="Heading2"/>
        <w:numPr>
          <w:ilvl w:val="0"/>
          <w:numId w:val="0"/>
        </w:numPr>
        <w:ind w:firstLine="709"/>
      </w:pPr>
      <w:r>
        <w:t>3.6. Jei bendrą pasiūlymą pateikia ūkio subjektų grupė, šių konkurso sąlygų 3 punkte nustatytus kvalifikacijos reikalavimus turi atitikti ir pateikti nurodytus dokumentus kiekvienas ūkio subjektų grupės narys atskirai. Pateikiamas skenuotas dokumentas elektroninėje formoje.</w:t>
      </w:r>
    </w:p>
    <w:p w:rsidR="00CB3B40" w:rsidRDefault="00A3361C">
      <w:pPr>
        <w:pStyle w:val="CommentText"/>
        <w:ind w:firstLine="709"/>
        <w:jc w:val="both"/>
        <w:rPr>
          <w:sz w:val="24"/>
          <w:szCs w:val="24"/>
        </w:rPr>
      </w:pPr>
      <w:r>
        <w:rPr>
          <w:sz w:val="24"/>
          <w:szCs w:val="24"/>
        </w:rPr>
        <w:t xml:space="preserve">3.7. Perkančioji organizacija, vadovaudamasi Viešųjų pirkimų įstatymo 47 straipsnio 1 dalies nuostatomis, prašo </w:t>
      </w:r>
      <w:r>
        <w:rPr>
          <w:b/>
          <w:sz w:val="24"/>
          <w:szCs w:val="24"/>
        </w:rPr>
        <w:t>tiekėjų pateikti kvalifikacinių reikalavimų atitikties deklaraciją pagal pirkimo sąlygų 2 priedą</w:t>
      </w:r>
      <w:r>
        <w:rPr>
          <w:sz w:val="24"/>
          <w:szCs w:val="24"/>
        </w:rPr>
        <w:t>.</w:t>
      </w:r>
      <w:r>
        <w:rPr>
          <w:color w:val="FF0000"/>
          <w:sz w:val="24"/>
          <w:szCs w:val="24"/>
        </w:rPr>
        <w:t xml:space="preserve"> </w:t>
      </w:r>
      <w:r>
        <w:rPr>
          <w:sz w:val="24"/>
          <w:szCs w:val="24"/>
        </w:rPr>
        <w:t xml:space="preserve">Perkančioji organizacija  pirkimo dokumentuose nurodytų minimalių kvalifikacijos reikalavimų atitinkančių dokumentų prašys pateikti tik to tiekėjo, kurio pasiūlymas pagal vertinimo rezultatus gali būti pripažintas laimėjusiu. </w:t>
      </w:r>
    </w:p>
    <w:p w:rsidR="00CB3B40" w:rsidRDefault="00A3361C">
      <w:pPr>
        <w:pStyle w:val="Heading1"/>
        <w:numPr>
          <w:ilvl w:val="0"/>
          <w:numId w:val="33"/>
        </w:numPr>
        <w:ind w:left="0" w:firstLine="0"/>
        <w:rPr>
          <w:b/>
          <w:sz w:val="24"/>
          <w:szCs w:val="24"/>
        </w:rPr>
      </w:pPr>
      <w:r>
        <w:rPr>
          <w:b/>
          <w:sz w:val="24"/>
          <w:szCs w:val="24"/>
        </w:rPr>
        <w:t>PASIŪLYMŲ RENGIMAS, PATEIKIMAS, KEITIMAS</w:t>
      </w:r>
    </w:p>
    <w:p w:rsidR="00CB3B40" w:rsidRDefault="00A3361C">
      <w:pPr>
        <w:pStyle w:val="Heading2"/>
        <w:ind w:left="0"/>
      </w:pPr>
      <w:r>
        <w:t xml:space="preserve">Tiekėjas gali pateikti tik vieną pasiūlymą (pasiūlymo pavyzdys žr. </w:t>
      </w:r>
      <w:r>
        <w:rPr>
          <w:b/>
        </w:rPr>
        <w:t>1</w:t>
      </w:r>
      <w:r>
        <w:rPr>
          <w:b/>
          <w:bCs/>
        </w:rPr>
        <w:t xml:space="preserve"> priedas</w:t>
      </w:r>
      <w:r>
        <w:t xml:space="preserve">), Jei tiekėjas pateikia daugiau kaip vieną pasiūlymą arba ūkio subjektų grupės dalyvis dalyvauja teikiant kelis pasiūlymus, visi tokie pasiūlymai bus atmesti. </w:t>
      </w:r>
    </w:p>
    <w:p w:rsidR="00CB3B40" w:rsidRDefault="00A3361C">
      <w:pPr>
        <w:pStyle w:val="Heading2"/>
        <w:ind w:left="0"/>
      </w:pPr>
      <w:r>
        <w:t xml:space="preserve"> Tiekėjas, pateikdamas pasiūlymą, sutinka su šiuose pirkimo dokumentuose nustatytomis sąlygomis ir patvirtina, kad jo pasiūlyme pateikta informacija yra teisinga ir apima viską, ko reikia tinkamam pirkimo sutarties įvykdymui. </w:t>
      </w:r>
    </w:p>
    <w:p w:rsidR="00CB3B40" w:rsidRDefault="00A3361C">
      <w:pPr>
        <w:pStyle w:val="Heading2"/>
        <w:ind w:left="0"/>
      </w:pPr>
      <w:r>
        <w:t xml:space="preserve">Pasiūlymai turi būti teikiami tik elektroninėmis priemonėmis, naudojant CVP IS. Pasiūlymai pateikti popierinėje formoje arba kitomis nei nurodytomis elektroninėmis priemonėmis, bus atmesti kaip neatitinkantys pirkimo dokumentų reikalavimų. Pasiūlymus gali teikti tik CVP IS registruoti tiekėjai (nemokama registracija adresu </w:t>
      </w:r>
      <w:hyperlink r:id="rId9">
        <w:r>
          <w:rPr>
            <w:rStyle w:val="Hyperlink"/>
          </w:rPr>
          <w:t>https://viesiejipirkimai.lt</w:t>
        </w:r>
      </w:hyperlink>
      <w:r>
        <w:t>). 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pdf, jpg, doc ir kt.).</w:t>
      </w:r>
    </w:p>
    <w:p w:rsidR="00CB3B40" w:rsidRDefault="00A3361C">
      <w:pPr>
        <w:pStyle w:val="Heading2"/>
        <w:ind w:left="0"/>
      </w:pPr>
      <w:r>
        <w:t>Tiekėjo pasiūlymas, dokumentai bei kita susijusi informacija pateikiama lietuvių kalba.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puslapius), jei tokie bus reikalaujami, gali būti pateikti užsienio kalba, tačiau perkančioji organizacija (iškilus neaiškumams, dviprasmybėms, ginčams ar pan.) pasilieka sau teisę pareikalauti vertimo į lietuvių kalbą.</w:t>
      </w:r>
    </w:p>
    <w:p w:rsidR="00CB3B40" w:rsidRDefault="00A3361C">
      <w:pPr>
        <w:pStyle w:val="Heading2"/>
        <w:ind w:left="0"/>
      </w:pPr>
      <w:r>
        <w:t>Tiekėjas savo pasiūlymą privalo parengti CVP IS elektroninėmis priemonėmis užpildydamas tiekėjo atitikimo minimaliems kvalifikacijos reikalavimams klausimyną.</w:t>
      </w:r>
    </w:p>
    <w:p w:rsidR="00CB3B40" w:rsidRDefault="00A3361C">
      <w:pPr>
        <w:pStyle w:val="Heading2"/>
        <w:ind w:left="0"/>
      </w:pPr>
      <w:r>
        <w:t>Galutinė pasiūlymo kaina turi būti pateikiama elektroniniu būdu: suformuojama pasiūlymo kaina betarpiškai nurodant CVP IS lange „Mano pasiūlymas“ lentelės dalyje (nuorodoje) „Siūloma kaina“ prieš pateikiant pasiūlymą CVP IS priemonėmis perkančiajai organizacijai.</w:t>
      </w:r>
    </w:p>
    <w:p w:rsidR="00CB3B40" w:rsidRDefault="00A3361C">
      <w:pPr>
        <w:pStyle w:val="Heading3"/>
        <w:numPr>
          <w:ilvl w:val="0"/>
          <w:numId w:val="0"/>
        </w:numPr>
        <w:ind w:left="709"/>
      </w:pPr>
      <w:r>
        <w:t>4.7.1. užpildytą pasiūlymo forma, parengta pagal šių pirkimo sąlygų 1 priedą.</w:t>
      </w:r>
    </w:p>
    <w:p w:rsidR="00CB3B40" w:rsidRDefault="00A3361C">
      <w:pPr>
        <w:pStyle w:val="Heading2"/>
        <w:numPr>
          <w:ilvl w:val="0"/>
          <w:numId w:val="0"/>
        </w:numPr>
        <w:ind w:firstLine="709"/>
      </w:pPr>
      <w:r>
        <w:t>4.7.2. užpildytas CVP IS priemonėmis atsakymų atitikimo pirkimo sąlygose nurodytiems kvalifikacijos reikalavimams klausimynas, prijungiant („prisegant“) kvalifikacinių  reikalavimų atitikties deklaraciją elektroninėje formoje.</w:t>
      </w:r>
    </w:p>
    <w:p w:rsidR="00CB3B40" w:rsidRDefault="00A3361C">
      <w:pPr>
        <w:pStyle w:val="Heading2"/>
        <w:numPr>
          <w:ilvl w:val="1"/>
          <w:numId w:val="34"/>
        </w:numPr>
      </w:pPr>
      <w:r>
        <w:t xml:space="preserve">Pasiūlymas turi būti pateiktas iki </w:t>
      </w:r>
      <w:r w:rsidR="007906F6">
        <w:rPr>
          <w:b/>
        </w:rPr>
        <w:t>2026 m. spalio mėn. 16</w:t>
      </w:r>
      <w:r>
        <w:rPr>
          <w:b/>
        </w:rPr>
        <w:t xml:space="preserve"> d. 8:00 val.</w:t>
      </w:r>
      <w:r>
        <w:rPr>
          <w:color w:val="FF0000"/>
        </w:rPr>
        <w:t xml:space="preserve"> </w:t>
      </w:r>
      <w:r>
        <w:t>(Lietuvos Respublikos laiku) CVP IS priemonėmis.</w:t>
      </w:r>
    </w:p>
    <w:p w:rsidR="00CB3B40" w:rsidRDefault="00A3361C">
      <w:pPr>
        <w:tabs>
          <w:tab w:val="left" w:pos="175"/>
          <w:tab w:val="left" w:pos="646"/>
          <w:tab w:val="left" w:pos="720"/>
        </w:tabs>
        <w:ind w:firstLine="709"/>
        <w:jc w:val="both"/>
      </w:pPr>
      <w:r>
        <w:tab/>
        <w:t xml:space="preserve">4.9. Jei pirkimo procedūrose dalyvauja ūkio subjektų grupė, ji pateikia jungtinės veiklos sutartį arba tinkamai patvirtintą jos kopiją. Jungtinės veiklos sutartyje turi būti nurodyti kiekvienos šios sutarties šalies įsipareigojimai </w:t>
      </w:r>
      <w:r>
        <w:lastRenderedPageBreak/>
        <w:t>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rsidR="00CB3B40" w:rsidRDefault="00A3361C">
      <w:pPr>
        <w:tabs>
          <w:tab w:val="left" w:pos="175"/>
          <w:tab w:val="left" w:pos="646"/>
          <w:tab w:val="left" w:pos="720"/>
        </w:tabs>
        <w:jc w:val="both"/>
      </w:pPr>
      <w:r>
        <w:tab/>
      </w:r>
      <w:r>
        <w:tab/>
      </w:r>
      <w:r>
        <w:tab/>
        <w:t>4.10. Perkančioji organizacija nereikalauja, kad ūkio subjektų grupės pateiktą pasiūlymą pripažinus geriausiu ir perkančiajai organizacijai pasiūlius sudaryti pirkimo sutartį, ši ūkio subjektų grupė įgautų tam tikrą teisinę formą.</w:t>
      </w:r>
    </w:p>
    <w:p w:rsidR="00CB3B40" w:rsidRDefault="00A3361C">
      <w:pPr>
        <w:tabs>
          <w:tab w:val="left" w:pos="175"/>
          <w:tab w:val="left" w:pos="646"/>
          <w:tab w:val="left" w:pos="720"/>
        </w:tabs>
        <w:jc w:val="both"/>
      </w:pPr>
      <w:r>
        <w:tab/>
      </w:r>
      <w:r>
        <w:tab/>
      </w:r>
      <w:r>
        <w:tab/>
        <w:t xml:space="preserve">4.11. Tiekėjas, ketinantis sutarties vykdymui pasitelkti subtiekėją, </w:t>
      </w:r>
      <w:r>
        <w:rPr>
          <w:color w:val="00000A"/>
        </w:rPr>
        <w:t xml:space="preserve">pridedamoje pasiūlymo formoje (pirkimo dokumentų </w:t>
      </w:r>
      <w:hyperlink w:anchor="_1_priedas_2">
        <w:r>
          <w:rPr>
            <w:rStyle w:val="Hyperlink"/>
            <w:color w:val="00000A"/>
          </w:rPr>
          <w:t>1 priedas</w:t>
        </w:r>
      </w:hyperlink>
      <w:r>
        <w:rPr>
          <w:color w:val="00000A"/>
        </w:rPr>
        <w:t xml:space="preserve">) nurodo </w:t>
      </w:r>
      <w:r>
        <w:t>duomenis apie subtiekėją.</w:t>
      </w:r>
    </w:p>
    <w:p w:rsidR="00CB3B40" w:rsidRDefault="00A3361C">
      <w:pPr>
        <w:pStyle w:val="Heading2"/>
        <w:numPr>
          <w:ilvl w:val="1"/>
          <w:numId w:val="35"/>
        </w:numPr>
      </w:pPr>
      <w:r>
        <w:t xml:space="preserve">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 Pasiūlymas galioja jame tiekėjo nurodytą laiką. Pasiūlymas turi galioti </w:t>
      </w:r>
      <w:r>
        <w:rPr>
          <w:b/>
        </w:rPr>
        <w:t>30</w:t>
      </w:r>
      <w:r>
        <w:t xml:space="preserve"> kalendorinių dienų nuo pasiūlymų pateikimo galutinio termino dienos. Jeigu pasiūlyme nenurodytas jo galiojimo laikas, laikoma, kad pasiūlymas galioja tiek, kiek numatyta pirkimo dokumentuose.</w:t>
      </w:r>
    </w:p>
    <w:p w:rsidR="00CB3B40" w:rsidRDefault="00A3361C">
      <w:pPr>
        <w:ind w:firstLine="709"/>
        <w:jc w:val="both"/>
      </w:pPr>
      <w:r>
        <w:rPr>
          <w:lang w:val="en-US"/>
        </w:rPr>
        <w:t>4.13.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rsidR="00CB3B40" w:rsidRDefault="00A3361C">
      <w:pPr>
        <w:pStyle w:val="Heading2"/>
        <w:numPr>
          <w:ilvl w:val="0"/>
          <w:numId w:val="0"/>
        </w:numPr>
        <w:ind w:firstLine="709"/>
      </w:pPr>
      <w:r>
        <w:t>4.14. Kol nesibaigė pasiūlymų galiojimo laikas, perkančioji organizacija turi teisę prašyti CVP IS priemonėmis, kad tiekėjai pratęstų jų galiojimą iki konkrečiai nurodyto laiko. Tiekėjas CVP IS priemonėmis tokį prašymą gali atmesti.</w:t>
      </w:r>
    </w:p>
    <w:p w:rsidR="00CB3B40" w:rsidRDefault="00A3361C">
      <w:pPr>
        <w:pStyle w:val="Heading2"/>
        <w:numPr>
          <w:ilvl w:val="0"/>
          <w:numId w:val="0"/>
        </w:numPr>
        <w:ind w:firstLine="709"/>
      </w:pPr>
      <w:r>
        <w:t>4.15. Perkančioji organizacija turi teisę pratęsti pasiūlymo pateikimo terminą. Apie naują pasiūlymų pateikimo terminą perkančioji organizacija paskelbia CVP IS.</w:t>
      </w:r>
    </w:p>
    <w:p w:rsidR="00CB3B40" w:rsidRDefault="00A3361C">
      <w:pPr>
        <w:pStyle w:val="Heading2"/>
        <w:numPr>
          <w:ilvl w:val="0"/>
          <w:numId w:val="0"/>
        </w:numPr>
        <w:ind w:firstLine="720"/>
      </w:pPr>
      <w:r>
        <w:t>4.16.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rsidR="00CB3B40" w:rsidRDefault="00CB3B40"/>
    <w:p w:rsidR="00CB3B40" w:rsidRDefault="00A3361C">
      <w:pPr>
        <w:jc w:val="center"/>
        <w:rPr>
          <w:b/>
        </w:rPr>
      </w:pPr>
      <w:r>
        <w:rPr>
          <w:b/>
        </w:rPr>
        <w:t>5. PASIŪLYMŲ GALIOJIMO UŽTIKRINIMAS</w:t>
      </w:r>
    </w:p>
    <w:p w:rsidR="00CB3B40" w:rsidRDefault="00CB3B40">
      <w:pPr>
        <w:tabs>
          <w:tab w:val="left" w:pos="1134"/>
        </w:tabs>
        <w:ind w:firstLine="900"/>
        <w:jc w:val="center"/>
      </w:pPr>
    </w:p>
    <w:p w:rsidR="00CB3B40" w:rsidRDefault="00A3361C">
      <w:pPr>
        <w:numPr>
          <w:ilvl w:val="1"/>
          <w:numId w:val="36"/>
        </w:numPr>
        <w:tabs>
          <w:tab w:val="left" w:pos="1134"/>
        </w:tabs>
        <w:ind w:left="0" w:firstLine="720"/>
        <w:jc w:val="both"/>
      </w:pPr>
      <w:r>
        <w:t xml:space="preserve"> Perkančioji organizacija nereikalauja pasiūlymo galiojimo užtikrinimo Lietuvos Respublikos civilinio kodekso nustatytais prievolių įvykdymo užtikrinimo būdais.</w:t>
      </w:r>
    </w:p>
    <w:p w:rsidR="00CB3B40" w:rsidRDefault="00CB3B40">
      <w:pPr>
        <w:ind w:firstLine="720"/>
        <w:jc w:val="both"/>
      </w:pPr>
    </w:p>
    <w:p w:rsidR="00CB3B40" w:rsidRDefault="00A3361C">
      <w:pPr>
        <w:pStyle w:val="ListParagraph"/>
        <w:numPr>
          <w:ilvl w:val="0"/>
          <w:numId w:val="2"/>
        </w:numPr>
        <w:tabs>
          <w:tab w:val="left" w:pos="426"/>
        </w:tabs>
        <w:ind w:left="0" w:firstLine="142"/>
        <w:jc w:val="center"/>
        <w:rPr>
          <w:b/>
          <w:szCs w:val="24"/>
        </w:rPr>
      </w:pPr>
      <w:r>
        <w:rPr>
          <w:b/>
          <w:szCs w:val="24"/>
        </w:rPr>
        <w:t>PIRKIMO DOKUMENTŲ PAAIŠKINIMAS IR PATIKSLINIMAS</w:t>
      </w:r>
    </w:p>
    <w:p w:rsidR="00CB3B40" w:rsidRDefault="00CB3B40">
      <w:pPr>
        <w:pStyle w:val="ListParagraph"/>
        <w:tabs>
          <w:tab w:val="left" w:pos="993"/>
        </w:tabs>
        <w:ind w:left="502"/>
        <w:rPr>
          <w:b/>
          <w:szCs w:val="24"/>
        </w:rPr>
      </w:pPr>
    </w:p>
    <w:p w:rsidR="00CB3B40" w:rsidRDefault="00A3361C">
      <w:pPr>
        <w:pStyle w:val="ListParagraph"/>
        <w:numPr>
          <w:ilvl w:val="1"/>
          <w:numId w:val="2"/>
        </w:numPr>
        <w:tabs>
          <w:tab w:val="left" w:pos="1134"/>
        </w:tabs>
        <w:ind w:left="0" w:firstLine="720"/>
        <w:jc w:val="both"/>
        <w:rPr>
          <w:szCs w:val="24"/>
        </w:rPr>
      </w:pPr>
      <w:r>
        <w:rPr>
          <w:iCs/>
          <w:szCs w:val="24"/>
        </w:rPr>
        <w:t xml:space="preserve"> Pirkimo dokumentai gali būti paaiškinami, patikslinami tiekėjų iniciatyva</w:t>
      </w:r>
      <w:r>
        <w:rPr>
          <w:b/>
          <w:iCs/>
          <w:szCs w:val="24"/>
        </w:rPr>
        <w:t xml:space="preserve">, </w:t>
      </w:r>
      <w:r>
        <w:rPr>
          <w:iCs/>
          <w:szCs w:val="24"/>
        </w:rPr>
        <w:t>kreipiantis į perkančiąją organizaciją</w:t>
      </w:r>
      <w:r>
        <w:rPr>
          <w:b/>
          <w:iCs/>
          <w:szCs w:val="24"/>
        </w:rPr>
        <w:t xml:space="preserve"> </w:t>
      </w:r>
      <w:r>
        <w:rPr>
          <w:b/>
          <w:iCs/>
          <w:szCs w:val="24"/>
          <w:u w:val="single"/>
        </w:rPr>
        <w:t>tik CVP IS susirašinėjimo priemonėmis</w:t>
      </w:r>
      <w:r>
        <w:rPr>
          <w:iCs/>
          <w:szCs w:val="24"/>
        </w:rPr>
        <w:t xml:space="preserve">. Prašymai paaiškinti pirkimo dokumentus gali būti pateikiami perkančiajai organizacijai ne vėliau kaip likus </w:t>
      </w:r>
      <w:r>
        <w:rPr>
          <w:iCs/>
          <w:color w:val="000000"/>
          <w:szCs w:val="24"/>
        </w:rPr>
        <w:t>2 darbo dienoms</w:t>
      </w:r>
      <w:r>
        <w:rPr>
          <w:iCs/>
          <w:color w:val="FF0000"/>
          <w:szCs w:val="24"/>
        </w:rPr>
        <w:t xml:space="preserve"> </w:t>
      </w:r>
      <w:r>
        <w:rPr>
          <w:iCs/>
          <w:szCs w:val="24"/>
        </w:rPr>
        <w:t>iki pasiūlymų pateikimo termino pabaigos. Tiekėjai turėtų būti aktyvūs ir pateikti klausimus ar paprašyti paaiškinti pirkimo dokumentus iš karto juos išanalizavę, atsižvelgdami į tai, kad, pasibaigus pasiūlymų pateikimo terminui, pasiūlymo turinio keisti nebus galima.</w:t>
      </w:r>
    </w:p>
    <w:p w:rsidR="00CB3B40" w:rsidRDefault="00A3361C">
      <w:pPr>
        <w:pStyle w:val="ListParagraph"/>
        <w:numPr>
          <w:ilvl w:val="1"/>
          <w:numId w:val="2"/>
        </w:numPr>
        <w:tabs>
          <w:tab w:val="left" w:pos="1134"/>
        </w:tabs>
        <w:ind w:left="0" w:firstLine="720"/>
        <w:jc w:val="both"/>
        <w:rPr>
          <w:iCs/>
          <w:szCs w:val="24"/>
        </w:rPr>
      </w:pPr>
      <w:r>
        <w:rPr>
          <w:iCs/>
          <w:szCs w:val="24"/>
        </w:rPr>
        <w:t xml:space="preserve"> Nesibaigus pasiūlymų pateikimo terminui perkančioji organizacija turi teisę savo iniciatyva paaiškinti, patikslinti pirkimo dokumentus CVP IS priemonėmis.</w:t>
      </w:r>
    </w:p>
    <w:p w:rsidR="00CB3B40" w:rsidRDefault="00A3361C">
      <w:pPr>
        <w:pStyle w:val="ListParagraph"/>
        <w:numPr>
          <w:ilvl w:val="1"/>
          <w:numId w:val="2"/>
        </w:numPr>
        <w:tabs>
          <w:tab w:val="left" w:pos="1134"/>
        </w:tabs>
        <w:ind w:left="0" w:firstLine="720"/>
        <w:jc w:val="both"/>
        <w:rPr>
          <w:iCs/>
          <w:szCs w:val="24"/>
        </w:rPr>
      </w:pPr>
      <w:r>
        <w:rPr>
          <w:iCs/>
          <w:szCs w:val="24"/>
        </w:rPr>
        <w:t xml:space="preserve"> Atsakydama į kiekvieną tiekėjo CVP IS priemonėmis pateiktą prašymą paaiškinti pirkimo dokumentus, jeigu jis buvo pateiktas nepasibaigus </w:t>
      </w:r>
      <w:r>
        <w:rPr>
          <w:iCs/>
          <w:szCs w:val="24"/>
        </w:rPr>
        <w:lastRenderedPageBreak/>
        <w:t xml:space="preserve">šių pirkimo sąlygų 6.1 punkte nurodytam terminui, arba aiškindama, tikslindama pirkimo dokumentus savo iniciatyva, perkančioji organizacija turi paaiškinimus, patikslinimus paskelbti CVP IS priemonėmis ne vėliau kaip likus 1 darbo dienai iki pasiūlymų pateikimo termino pabaigos. Į laiku gautą tiekėjo prašymą paaiškinti pirkimo dokumentus perkančioji organizacija atsako ne vėliau kaip per </w:t>
      </w:r>
      <w:r>
        <w:rPr>
          <w:b/>
          <w:iCs/>
          <w:szCs w:val="24"/>
        </w:rPr>
        <w:t>3</w:t>
      </w:r>
      <w:r>
        <w:rPr>
          <w:iCs/>
          <w:szCs w:val="24"/>
        </w:rPr>
        <w:t xml:space="preserve"> darbo dienas nuo jo gavimo dienos.</w:t>
      </w:r>
    </w:p>
    <w:p w:rsidR="00CB3B40" w:rsidRDefault="00A3361C">
      <w:pPr>
        <w:pStyle w:val="ListParagraph"/>
        <w:numPr>
          <w:ilvl w:val="1"/>
          <w:numId w:val="2"/>
        </w:numPr>
        <w:tabs>
          <w:tab w:val="left" w:pos="1134"/>
        </w:tabs>
        <w:ind w:left="0" w:firstLine="720"/>
        <w:jc w:val="both"/>
        <w:rPr>
          <w:iCs/>
          <w:szCs w:val="24"/>
        </w:rPr>
      </w:pPr>
      <w:r>
        <w:rPr>
          <w:iCs/>
          <w:szCs w:val="24"/>
        </w:rPr>
        <w:t xml:space="preserve"> Perkančioji organizacija, paaiškindama ar patikslindama pirkimo dokumentus, privalo užtikrinti tiekėjų anonimiškumą, t. y. privalo užtikrinti, kad tiekėjas nesužinotų kitų tiekėjų, dalyvaujančių pirkimo procedūrose, pavadinimų ir kitų rekvizitų.</w:t>
      </w:r>
    </w:p>
    <w:p w:rsidR="00CB3B40" w:rsidRDefault="00A3361C">
      <w:pPr>
        <w:pStyle w:val="ListParagraph"/>
        <w:numPr>
          <w:ilvl w:val="1"/>
          <w:numId w:val="2"/>
        </w:numPr>
        <w:tabs>
          <w:tab w:val="left" w:pos="1134"/>
        </w:tabs>
        <w:ind w:left="0" w:firstLine="720"/>
        <w:jc w:val="both"/>
        <w:rPr>
          <w:iCs/>
          <w:szCs w:val="24"/>
        </w:rPr>
      </w:pPr>
      <w:r>
        <w:rPr>
          <w:iCs/>
          <w:szCs w:val="24"/>
        </w:rPr>
        <w:t xml:space="preserve"> Perkančioji organizacija nerengs susitikimų su tiekėjais dėl pirkimo dokumentų paaiškinimų.</w:t>
      </w:r>
    </w:p>
    <w:p w:rsidR="00CB3B40" w:rsidRDefault="00A3361C">
      <w:pPr>
        <w:pStyle w:val="ListParagraph"/>
        <w:numPr>
          <w:ilvl w:val="1"/>
          <w:numId w:val="2"/>
        </w:numPr>
        <w:tabs>
          <w:tab w:val="left" w:pos="1134"/>
        </w:tabs>
        <w:ind w:left="0" w:firstLine="720"/>
        <w:jc w:val="both"/>
        <w:rPr>
          <w:iCs/>
          <w:szCs w:val="24"/>
        </w:rPr>
      </w:pPr>
      <w:r>
        <w:rPr>
          <w:iCs/>
          <w:szCs w:val="24"/>
        </w:rPr>
        <w:t xml:space="preserve"> Bet kokia informacija, pirkimo dokumentų paaiškinimai, pranešimai ar kitas perkančiosios organizacijos ir tiekėjo susirašinėjimas yra vykdomas tik CVP IS susirašinėjimo priemonėmis. Tiesioginį ryšį su tiekėjais CVP IS priemonėmis įgaliotas </w:t>
      </w:r>
      <w:r>
        <w:rPr>
          <w:iCs/>
          <w:color w:val="000000"/>
          <w:szCs w:val="24"/>
        </w:rPr>
        <w:t>palaikyti Laurynas Berlinskas</w:t>
      </w:r>
      <w:r>
        <w:rPr>
          <w:iCs/>
          <w:szCs w:val="24"/>
        </w:rPr>
        <w:t xml:space="preserve">, tel. +370 706 81146, </w:t>
      </w:r>
      <w:r>
        <w:rPr>
          <w:i/>
          <w:iCs/>
          <w:szCs w:val="24"/>
          <w:u w:val="single"/>
        </w:rPr>
        <w:t>el. paštas:</w:t>
      </w:r>
      <w:r>
        <w:rPr>
          <w:i/>
          <w:u w:val="single"/>
        </w:rPr>
        <w:t xml:space="preserve"> </w:t>
      </w:r>
      <w:hyperlink r:id="rId10">
        <w:r>
          <w:rPr>
            <w:rStyle w:val="Hyperlink"/>
            <w:i/>
          </w:rPr>
          <w:t>laurynas.berlinskas@mil.lt</w:t>
        </w:r>
      </w:hyperlink>
      <w:r>
        <w:rPr>
          <w:i/>
          <w:u w:val="single"/>
        </w:rPr>
        <w:t>.</w:t>
      </w:r>
    </w:p>
    <w:p w:rsidR="00CB3B40" w:rsidRDefault="00A3361C">
      <w:pPr>
        <w:pStyle w:val="ListParagraph"/>
        <w:numPr>
          <w:ilvl w:val="1"/>
          <w:numId w:val="2"/>
        </w:numPr>
        <w:tabs>
          <w:tab w:val="left" w:pos="1134"/>
        </w:tabs>
        <w:ind w:left="0" w:firstLine="720"/>
        <w:jc w:val="both"/>
      </w:pPr>
      <w:r>
        <w:t xml:space="preserve">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tų paaiškinimų (patikslinimų) pateikti taip, kad visi kandidatai juos gautų ne vėliau kaip likus 1 darbo dienai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CVP IS. </w:t>
      </w:r>
    </w:p>
    <w:p w:rsidR="00CB3B40" w:rsidRDefault="00CB3B40">
      <w:pPr>
        <w:pStyle w:val="ListParagraph"/>
        <w:ind w:left="0"/>
        <w:jc w:val="both"/>
      </w:pPr>
    </w:p>
    <w:p w:rsidR="00CB3B40" w:rsidRDefault="00A3361C">
      <w:pPr>
        <w:pStyle w:val="ListParagraph"/>
        <w:numPr>
          <w:ilvl w:val="0"/>
          <w:numId w:val="2"/>
        </w:numPr>
        <w:tabs>
          <w:tab w:val="left" w:pos="540"/>
          <w:tab w:val="left" w:pos="993"/>
          <w:tab w:val="left" w:pos="1560"/>
        </w:tabs>
        <w:ind w:hanging="218"/>
        <w:jc w:val="center"/>
        <w:rPr>
          <w:szCs w:val="24"/>
        </w:rPr>
      </w:pPr>
      <w:r>
        <w:rPr>
          <w:b/>
          <w:szCs w:val="24"/>
        </w:rPr>
        <w:t>VOKŲ SU PASIŪLYMAIS ATPLĖŠIMO–PIRMINIO</w:t>
      </w:r>
    </w:p>
    <w:p w:rsidR="00CB3B40" w:rsidRDefault="00A3361C">
      <w:pPr>
        <w:pStyle w:val="ListParagraph"/>
        <w:tabs>
          <w:tab w:val="left" w:pos="540"/>
          <w:tab w:val="left" w:pos="993"/>
        </w:tabs>
        <w:ind w:left="0"/>
        <w:jc w:val="center"/>
        <w:rPr>
          <w:szCs w:val="24"/>
        </w:rPr>
      </w:pPr>
      <w:r>
        <w:rPr>
          <w:b/>
          <w:szCs w:val="24"/>
        </w:rPr>
        <w:t>SUSIPAŽINIMO SU CVP IS PRIEMONĖMIS GAUTAIS PASIŪLYMAIS PROCEDŪROS</w:t>
      </w:r>
    </w:p>
    <w:p w:rsidR="00CB3B40" w:rsidRDefault="00CB3B40">
      <w:pPr>
        <w:pStyle w:val="ListParagraph"/>
        <w:tabs>
          <w:tab w:val="left" w:pos="993"/>
        </w:tabs>
        <w:ind w:left="993"/>
        <w:rPr>
          <w:b/>
          <w:szCs w:val="24"/>
        </w:rPr>
      </w:pPr>
    </w:p>
    <w:p w:rsidR="00CB3B40" w:rsidRDefault="00A3361C">
      <w:pPr>
        <w:pStyle w:val="ListParagraph"/>
        <w:numPr>
          <w:ilvl w:val="1"/>
          <w:numId w:val="2"/>
        </w:numPr>
        <w:tabs>
          <w:tab w:val="left" w:pos="1134"/>
        </w:tabs>
        <w:ind w:left="0" w:firstLine="720"/>
        <w:jc w:val="both"/>
        <w:rPr>
          <w:iCs/>
          <w:szCs w:val="24"/>
        </w:rPr>
      </w:pPr>
      <w:r>
        <w:rPr>
          <w:iCs/>
          <w:szCs w:val="24"/>
        </w:rPr>
        <w:t xml:space="preserve"> Su CVP IS priemonėmis teiktais tiekėjų pasiūlymais pirminis susipažinimas (toliau vadinamas Elektroninių vokų atplėšimo procedūra) vyks elektroniniu būdu adresu: J. Kairiūkščio g. 14, Vilnius, administracinio pastato II a. 2-8 kab. Elektroninių vokų atplėšimo procedūra įvyks </w:t>
      </w:r>
      <w:r w:rsidR="007906F6">
        <w:rPr>
          <w:b/>
        </w:rPr>
        <w:t>2026 m. spalio mėn. 16</w:t>
      </w:r>
      <w:r>
        <w:rPr>
          <w:b/>
        </w:rPr>
        <w:t xml:space="preserve"> d. 8:30 val.</w:t>
      </w:r>
      <w:r>
        <w:rPr>
          <w:color w:val="FF0000"/>
        </w:rPr>
        <w:t xml:space="preserve"> </w:t>
      </w:r>
      <w:r>
        <w:rPr>
          <w:iCs/>
          <w:szCs w:val="24"/>
        </w:rPr>
        <w:t>Į pirminio susipažinimo su CVP IS priemonėmis teiktais pasiūlymais procedūrą tiekėjai nekviečiami.</w:t>
      </w:r>
    </w:p>
    <w:p w:rsidR="00CB3B40" w:rsidRDefault="00A3361C">
      <w:pPr>
        <w:pStyle w:val="ListParagraph"/>
        <w:numPr>
          <w:ilvl w:val="1"/>
          <w:numId w:val="2"/>
        </w:numPr>
        <w:tabs>
          <w:tab w:val="left" w:pos="1134"/>
        </w:tabs>
        <w:ind w:left="0" w:firstLine="720"/>
        <w:jc w:val="both"/>
        <w:rPr>
          <w:iCs/>
          <w:szCs w:val="24"/>
        </w:rPr>
      </w:pPr>
      <w:r>
        <w:rPr>
          <w:iCs/>
          <w:szCs w:val="24"/>
        </w:rPr>
        <w:t xml:space="preserve"> Pasiūlymus CVP IS priemonėmis pateikusiems tiekėjams perkančioji organizacija nedelsiant, bet ne vėliau kaip per 3 darbo dienas, praneša informaciją apie visus pateiktus pasiūlymus. Pranešime pateikiama ši informacija:</w:t>
      </w:r>
    </w:p>
    <w:p w:rsidR="00CB3B40" w:rsidRDefault="00A3361C">
      <w:pPr>
        <w:pStyle w:val="ListParagraph"/>
        <w:numPr>
          <w:ilvl w:val="2"/>
          <w:numId w:val="2"/>
        </w:numPr>
        <w:tabs>
          <w:tab w:val="left" w:pos="1134"/>
          <w:tab w:val="left" w:pos="1418"/>
        </w:tabs>
        <w:ind w:left="0" w:firstLine="720"/>
        <w:jc w:val="both"/>
        <w:rPr>
          <w:iCs/>
          <w:szCs w:val="24"/>
        </w:rPr>
      </w:pPr>
      <w:r>
        <w:rPr>
          <w:iCs/>
          <w:szCs w:val="24"/>
        </w:rPr>
        <w:t>pasiūlymą pateikusio tiekėjo pavadinimas;</w:t>
      </w:r>
    </w:p>
    <w:p w:rsidR="00CB3B40" w:rsidRDefault="00A3361C">
      <w:pPr>
        <w:pStyle w:val="ListParagraph"/>
        <w:numPr>
          <w:ilvl w:val="2"/>
          <w:numId w:val="2"/>
        </w:numPr>
        <w:tabs>
          <w:tab w:val="left" w:pos="1134"/>
          <w:tab w:val="left" w:pos="1418"/>
        </w:tabs>
        <w:ind w:left="0" w:firstLine="720"/>
        <w:jc w:val="both"/>
        <w:rPr>
          <w:iCs/>
          <w:szCs w:val="24"/>
        </w:rPr>
      </w:pPr>
      <w:r>
        <w:rPr>
          <w:iCs/>
          <w:szCs w:val="24"/>
        </w:rPr>
        <w:t>pasiūlyme pateikta kaina.</w:t>
      </w:r>
    </w:p>
    <w:p w:rsidR="00CB3B40" w:rsidRDefault="00A3361C">
      <w:pPr>
        <w:pStyle w:val="ListParagraph"/>
        <w:numPr>
          <w:ilvl w:val="1"/>
          <w:numId w:val="2"/>
        </w:numPr>
        <w:tabs>
          <w:tab w:val="left" w:pos="1134"/>
        </w:tabs>
        <w:ind w:left="0" w:firstLine="720"/>
        <w:jc w:val="both"/>
        <w:rPr>
          <w:iCs/>
          <w:szCs w:val="24"/>
        </w:rPr>
      </w:pPr>
      <w:r>
        <w:rPr>
          <w:iCs/>
          <w:szCs w:val="24"/>
        </w:rPr>
        <w:t>Pasiūlymo kaina yra laikoma tik ta kaina, kurią tiekėjas nurodė CVP IS lange „Mano pasiūlymas“ lentelės dalyje (nuorodoje) „Siūloma kaina“.</w:t>
      </w:r>
    </w:p>
    <w:p w:rsidR="00CB3B40" w:rsidRDefault="00CB3B40">
      <w:pPr>
        <w:pStyle w:val="ListParagraph"/>
        <w:ind w:left="0" w:firstLine="720"/>
        <w:jc w:val="both"/>
        <w:rPr>
          <w:iCs/>
          <w:szCs w:val="24"/>
        </w:rPr>
      </w:pPr>
    </w:p>
    <w:p w:rsidR="00CB3B40" w:rsidRDefault="00A3361C">
      <w:pPr>
        <w:pStyle w:val="ListParagraph"/>
        <w:numPr>
          <w:ilvl w:val="0"/>
          <w:numId w:val="2"/>
        </w:numPr>
        <w:tabs>
          <w:tab w:val="left" w:pos="993"/>
        </w:tabs>
        <w:ind w:left="0" w:firstLine="720"/>
        <w:jc w:val="center"/>
        <w:rPr>
          <w:b/>
          <w:szCs w:val="24"/>
        </w:rPr>
      </w:pPr>
      <w:r>
        <w:rPr>
          <w:b/>
          <w:szCs w:val="24"/>
        </w:rPr>
        <w:t>PASIŪLYMŲ NAGRINĖJIMAS</w:t>
      </w:r>
    </w:p>
    <w:p w:rsidR="00CB3B40" w:rsidRDefault="00CB3B40">
      <w:pPr>
        <w:pStyle w:val="ListParagraph"/>
        <w:tabs>
          <w:tab w:val="left" w:pos="993"/>
        </w:tabs>
        <w:ind w:left="0" w:firstLine="720"/>
        <w:rPr>
          <w:b/>
          <w:szCs w:val="24"/>
        </w:rPr>
      </w:pPr>
    </w:p>
    <w:p w:rsidR="00CB3B40" w:rsidRDefault="00A3361C">
      <w:pPr>
        <w:numPr>
          <w:ilvl w:val="1"/>
          <w:numId w:val="2"/>
        </w:numPr>
        <w:tabs>
          <w:tab w:val="left" w:pos="1134"/>
        </w:tabs>
        <w:ind w:left="0" w:firstLine="720"/>
        <w:contextualSpacing/>
        <w:jc w:val="both"/>
        <w:rPr>
          <w:iCs/>
        </w:rPr>
      </w:pPr>
      <w:r>
        <w:rPr>
          <w:iCs/>
        </w:rPr>
        <w:t xml:space="preserve">Perkančioji organizacija tikrina tiekėjų pasiūlymuose pateiktas </w:t>
      </w:r>
      <w:r>
        <w:rPr>
          <w:szCs w:val="20"/>
        </w:rPr>
        <w:t xml:space="preserve">kvalifikacinių reikalavimų atitikties deklaracijas </w:t>
      </w:r>
      <w:r>
        <w:rPr>
          <w:iCs/>
        </w:rPr>
        <w:t>(3.5 punktas).</w:t>
      </w:r>
      <w:r>
        <w:rPr>
          <w:szCs w:val="20"/>
        </w:rPr>
        <w:t xml:space="preserve"> </w:t>
      </w:r>
    </w:p>
    <w:p w:rsidR="00CB3B40" w:rsidRDefault="00A3361C">
      <w:pPr>
        <w:numPr>
          <w:ilvl w:val="1"/>
          <w:numId w:val="2"/>
        </w:numPr>
        <w:tabs>
          <w:tab w:val="left" w:pos="1134"/>
        </w:tabs>
        <w:ind w:left="0" w:firstLine="720"/>
        <w:contextualSpacing/>
        <w:jc w:val="both"/>
        <w:rPr>
          <w:iCs/>
        </w:rPr>
      </w:pPr>
      <w:r>
        <w:rPr>
          <w:szCs w:val="20"/>
        </w:rPr>
        <w:t xml:space="preserve">Jeigu tiekėjas kvalifikacinių reikalavimų atitikties deklaracijoje nepažymėjo, ar atitinka keliamą (-us) reikalavimą (-us), tuomet perkančioji organizacija prašo tiekėjo patikslinti deklaraciją per protingą terminą. </w:t>
      </w:r>
      <w:r>
        <w:rPr>
          <w:color w:val="000000"/>
          <w:szCs w:val="20"/>
        </w:rPr>
        <w:t>Tokiu atveju perkančioji organizacija vertina tiekėjo pasiūlymą tik jam patikslinus deklaraciją.</w:t>
      </w:r>
      <w:r>
        <w:rPr>
          <w:szCs w:val="20"/>
        </w:rPr>
        <w:t xml:space="preserve"> Pasiūlymas atmetamas tais atvejais, kai tiekėjas, perkančiajai organizacijai paprašius, nepatikslino kvalifikacinių reikalavimų atitikties deklaracijos arba, </w:t>
      </w:r>
      <w:r>
        <w:rPr>
          <w:color w:val="000000"/>
          <w:szCs w:val="20"/>
        </w:rPr>
        <w:t xml:space="preserve">patikslinęs minimalių kvalifikacinių reikalavimų atitikties deklaraciją, joje nurodė, kad neatitinka kvalifikacijos reikalavimų. </w:t>
      </w:r>
    </w:p>
    <w:p w:rsidR="00CB3B40" w:rsidRDefault="00A3361C">
      <w:pPr>
        <w:keepNext/>
        <w:numPr>
          <w:ilvl w:val="1"/>
          <w:numId w:val="2"/>
        </w:numPr>
        <w:ind w:left="0" w:firstLine="709"/>
        <w:jc w:val="both"/>
        <w:outlineLvl w:val="2"/>
        <w:rPr>
          <w:szCs w:val="20"/>
        </w:rPr>
      </w:pPr>
      <w:r>
        <w:rPr>
          <w:iCs/>
        </w:rPr>
        <w:t xml:space="preserve">Perkančioji organizacija raštu CVP IS priemonėmis prašo </w:t>
      </w:r>
      <w:r>
        <w:t>pateikti kvalifikacijos reikalavimus atitinkančius dokumentus, tik to tiekėjo, kurio pasiūlymas pagal vertinimo rezultatus gali būti pripažintas laimėjusiu.</w:t>
      </w:r>
      <w:r>
        <w:rPr>
          <w:iCs/>
        </w:rPr>
        <w:t xml:space="preserve"> Tiekėjas dokumentus pateikia CVP IS priemonėmis siųsdamas perkančiajai organizacijai adresuotą žinutę, </w:t>
      </w:r>
      <w:r>
        <w:rPr>
          <w:szCs w:val="20"/>
        </w:rPr>
        <w:t>prijungiant („prisegant“)</w:t>
      </w:r>
      <w:r>
        <w:t xml:space="preserve"> kvalifikacijos </w:t>
      </w:r>
      <w:r>
        <w:lastRenderedPageBreak/>
        <w:t>reikalavimus atitinkančius</w:t>
      </w:r>
      <w:r>
        <w:rPr>
          <w:szCs w:val="20"/>
        </w:rPr>
        <w:t xml:space="preserve"> dokumentus elektroninėje formoje ne vėliau kaip </w:t>
      </w:r>
      <w:r>
        <w:rPr>
          <w:b/>
          <w:iCs/>
        </w:rPr>
        <w:t>tą pačią ar sekančią dieną nuo užklausos gavimo</w:t>
      </w:r>
      <w:r>
        <w:rPr>
          <w:iCs/>
        </w:rPr>
        <w:t xml:space="preserve">. </w:t>
      </w:r>
    </w:p>
    <w:p w:rsidR="00CB3B40" w:rsidRDefault="00A3361C">
      <w:pPr>
        <w:numPr>
          <w:ilvl w:val="1"/>
          <w:numId w:val="2"/>
        </w:numPr>
        <w:tabs>
          <w:tab w:val="left" w:pos="1134"/>
        </w:tabs>
        <w:ind w:left="0" w:firstLine="720"/>
        <w:contextualSpacing/>
        <w:jc w:val="both"/>
        <w:rPr>
          <w:iCs/>
        </w:rPr>
      </w:pPr>
      <w:r>
        <w:rPr>
          <w:iCs/>
        </w:rPr>
        <w:t>Jeigu yra nustatyta, kad tiekėjo pateikti kvalifikacijos duomenys yra neišsamūs arba netikslūs, perkančioji organizacija kreipiasi raštu CVP IS priemonėmis, kad tiekėjas juos papildytų arba paaiškintų per perkančiosios organizacijos nurodytą terminą. Jeigu perkančiosios organizacijos prašymu tiekėjas CVP IS priemonėmis nepatikslino pateiktų netikslių ir neišsamių duomenų apie savo kvalifikaciją, perkančioji organizacija atmeta tokį pasiūlymą.</w:t>
      </w:r>
    </w:p>
    <w:p w:rsidR="00CB3B40" w:rsidRDefault="00A3361C">
      <w:pPr>
        <w:numPr>
          <w:ilvl w:val="1"/>
          <w:numId w:val="2"/>
        </w:numPr>
        <w:tabs>
          <w:tab w:val="left" w:pos="1134"/>
        </w:tabs>
        <w:ind w:left="0" w:firstLine="720"/>
        <w:contextualSpacing/>
        <w:jc w:val="both"/>
        <w:rPr>
          <w:iCs/>
        </w:rPr>
      </w:pPr>
      <w:r>
        <w:rPr>
          <w:iCs/>
        </w:rPr>
        <w:t xml:space="preserve"> Perkančioji organizacija priima sprendimą dėl dokumentų pateikusio tiekėjo kvalifikacijos duomenų atitikties pirkimo sąlygose nustatytiems reikalavimams. </w:t>
      </w:r>
    </w:p>
    <w:p w:rsidR="00CB3B40" w:rsidRDefault="00A3361C">
      <w:pPr>
        <w:pStyle w:val="ListParagraph"/>
        <w:numPr>
          <w:ilvl w:val="1"/>
          <w:numId w:val="2"/>
        </w:numPr>
        <w:tabs>
          <w:tab w:val="left" w:pos="1134"/>
        </w:tabs>
        <w:ind w:left="0" w:firstLine="720"/>
        <w:jc w:val="both"/>
        <w:rPr>
          <w:iCs/>
          <w:szCs w:val="24"/>
        </w:rPr>
      </w:pPr>
      <w:r>
        <w:rPr>
          <w:iCs/>
          <w:szCs w:val="24"/>
        </w:rPr>
        <w:t xml:space="preserve">Perkančioji organizacija tikrindama tiekėjo atitiktį Pirkimo sąlygų 3.2 papunkčio reikalavimams, iš tiekėjo reikalauja pateikti Viešųjų pirkimų tarnybos nustatytos formos atitikties deklaraciją (Pirkimo sąlygų 3 priedas </w:t>
      </w:r>
      <w:r>
        <w:rPr>
          <w:i/>
          <w:iCs/>
          <w:szCs w:val="24"/>
        </w:rPr>
        <w:t>„Tiekėjo deklaracijos forma“),</w:t>
      </w:r>
      <w:r>
        <w:rPr>
          <w:iCs/>
          <w:szCs w:val="24"/>
        </w:rPr>
        <w:t xml:space="preserve"> o iš pirmą eilėje esantį pasiūlymą pateikusio tiekėjo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galiojimo terminas, turi būti išduoti ar atspausdinti iš informacinės sistemos ne anksčiau kaip likus 3 mėnesiams iki tos dienos, kurią perkančiosios organizacijos prašymu tiekėjas turi pateikti dokumentus;</w:t>
      </w:r>
    </w:p>
    <w:p w:rsidR="00CB3B40" w:rsidRDefault="00A3361C">
      <w:pPr>
        <w:pStyle w:val="ListParagraph"/>
        <w:numPr>
          <w:ilvl w:val="1"/>
          <w:numId w:val="2"/>
        </w:numPr>
        <w:tabs>
          <w:tab w:val="left" w:pos="1134"/>
        </w:tabs>
        <w:ind w:left="0" w:firstLine="720"/>
        <w:jc w:val="both"/>
        <w:rPr>
          <w:iCs/>
          <w:szCs w:val="24"/>
        </w:rPr>
      </w:pPr>
      <w:r>
        <w:rPr>
          <w:iCs/>
          <w:szCs w:val="24"/>
        </w:rPr>
        <w:t>Perkančioji organizacija bet kuriuo pirkimo procedūros metu gali paprašyti pirkime pasiūlymus pateikusių tiekėjų pateikti visus ar dalį dokumentų, patvirtinančių Pirkimo sąlygų 3.2 punkte nustatytus reikalavimus, jeigu tai būtina siekiant užtikrinti tinkamą pirkimo procedūros atlikimą. Pirkimo sąlygų 3.2 punkte nurodytų dokumentų nereikalaujama, kai: perkančioji organizacija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rsidR="00CB3B40" w:rsidRDefault="00A3361C">
      <w:pPr>
        <w:numPr>
          <w:ilvl w:val="1"/>
          <w:numId w:val="2"/>
        </w:numPr>
        <w:tabs>
          <w:tab w:val="left" w:pos="1134"/>
        </w:tabs>
        <w:ind w:left="0" w:firstLine="720"/>
        <w:contextualSpacing/>
        <w:jc w:val="both"/>
        <w:rPr>
          <w:iCs/>
        </w:rPr>
      </w:pPr>
      <w:r>
        <w:rPr>
          <w:iCs/>
        </w:rPr>
        <w:t>Iškilus klausimams dėl pasiūlymų turinio ir perkančiajai organizacijai raštu (CVP IS priemonėmis) paprašius, tiekėjai privalo per perkančiosios organizacijos nurodytą terminą pateikti raštu (CVP IS priemonėmis) papildomus paaiškinimus nekeisdami pasiūlymo esmės.</w:t>
      </w:r>
    </w:p>
    <w:p w:rsidR="00CB3B40" w:rsidRDefault="00A3361C">
      <w:pPr>
        <w:numPr>
          <w:ilvl w:val="1"/>
          <w:numId w:val="2"/>
        </w:numPr>
        <w:tabs>
          <w:tab w:val="left" w:pos="1134"/>
        </w:tabs>
        <w:ind w:left="0" w:firstLine="720"/>
        <w:contextualSpacing/>
        <w:jc w:val="both"/>
        <w:rPr>
          <w:iCs/>
        </w:rPr>
      </w:pPr>
      <w:r>
        <w:rPr>
          <w:iCs/>
        </w:rPr>
        <w:t xml:space="preserve"> Jeigu pateiktame pasiūlyme perkančioji organizacija randa nurodytos kainos apskaičiavimo klaidų, ji privalo raštu CVP IS priemonėmis paprašyti tiekėjų per jos nurodytą terminą ištaisyti pasiūlyme pastebėtas aritmetines klaidas, nekeičiant pirminio susipažinimo su CVP IS priemonėmis gautais pasiūlymais paskelbtos kainos. Taisydamas pasiūlyme nurodytas aritmetines klaidas, tiekėjas neturi teisės atsisakyti kainos sudedamųjų dalių arba papildyti kainą naujomis dalimis.</w:t>
      </w:r>
    </w:p>
    <w:p w:rsidR="00CB3B40" w:rsidRDefault="00A3361C">
      <w:pPr>
        <w:numPr>
          <w:ilvl w:val="1"/>
          <w:numId w:val="2"/>
        </w:numPr>
        <w:tabs>
          <w:tab w:val="left" w:pos="1134"/>
        </w:tabs>
        <w:ind w:left="0" w:firstLine="720"/>
        <w:contextualSpacing/>
        <w:jc w:val="both"/>
        <w:rPr>
          <w:iCs/>
        </w:rPr>
      </w:pPr>
      <w:r>
        <w:rPr>
          <w:iCs/>
        </w:rPr>
        <w:t>Kai pateiktame pasiūlyme nurodoma neįprastai maža kaina, turi teisę, o ketindama atmesti pasiūlymą – privalo tiekėjo raštu CVP IS priemonėmis paprašyti nurodytą terminą pateikti neįprastai mažos pasiūlymo kainos pagrindimą,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visų tiekėjų, kurių pasiūlymai neatmesti dėl kitų priežasčių, pasiūlytų kainų aritmetinį vidurkį. Jeigu pasiūlymo kaina yra 15 ir daugiau procentų mažesnė už pasiūlytų kainų aritmetinį vidurkį, vertinama kaip neįprastai maža. Jei tiekėjas kainos nepagrindžia, jo pasiūlymas atmetamas.</w:t>
      </w:r>
    </w:p>
    <w:p w:rsidR="00CB3B40" w:rsidRDefault="00A3361C">
      <w:pPr>
        <w:numPr>
          <w:ilvl w:val="1"/>
          <w:numId w:val="2"/>
        </w:numPr>
        <w:tabs>
          <w:tab w:val="left" w:pos="1134"/>
        </w:tabs>
        <w:ind w:left="0" w:firstLine="720"/>
        <w:contextualSpacing/>
        <w:jc w:val="both"/>
        <w:rPr>
          <w:iCs/>
        </w:rPr>
      </w:pPr>
      <w:r>
        <w:rPr>
          <w:iCs/>
        </w:rPr>
        <w:t>Tiekėjo pateiktų kvalifikacijos duomenų patikslinimai, pasiūlymo turinio paaiškinimai, pasiūlyme nurodytų aritmetinių klaidų pataisymai siunčiami perkančiajai organizacijai raštu CVP IS priemonėmis.</w:t>
      </w:r>
    </w:p>
    <w:p w:rsidR="00CB3B40" w:rsidRDefault="00A3361C">
      <w:pPr>
        <w:numPr>
          <w:ilvl w:val="1"/>
          <w:numId w:val="2"/>
        </w:numPr>
        <w:tabs>
          <w:tab w:val="left" w:pos="1134"/>
        </w:tabs>
        <w:ind w:left="0" w:firstLine="720"/>
        <w:contextualSpacing/>
        <w:jc w:val="both"/>
        <w:rPr>
          <w:iCs/>
        </w:rPr>
      </w:pPr>
      <w:r>
        <w:rPr>
          <w:iCs/>
        </w:rPr>
        <w:t xml:space="preserve"> Pasiūlymai bus atmetami, jeigu:</w:t>
      </w:r>
    </w:p>
    <w:p w:rsidR="00CB3B40" w:rsidRDefault="00A3361C">
      <w:pPr>
        <w:numPr>
          <w:ilvl w:val="2"/>
          <w:numId w:val="2"/>
        </w:numPr>
        <w:tabs>
          <w:tab w:val="left" w:pos="1418"/>
        </w:tabs>
        <w:ind w:left="0" w:firstLine="720"/>
        <w:contextualSpacing/>
        <w:jc w:val="both"/>
        <w:rPr>
          <w:iCs/>
        </w:rPr>
      </w:pPr>
      <w:r>
        <w:rPr>
          <w:iCs/>
        </w:rPr>
        <w:t>tiekėjas pasiūlymą ar jo dalį pateikė ne CVP IS priemonėmis;</w:t>
      </w:r>
    </w:p>
    <w:p w:rsidR="00CB3B40" w:rsidRDefault="00A3361C">
      <w:pPr>
        <w:numPr>
          <w:ilvl w:val="2"/>
          <w:numId w:val="2"/>
        </w:numPr>
        <w:tabs>
          <w:tab w:val="left" w:pos="1418"/>
        </w:tabs>
        <w:ind w:left="0" w:firstLine="720"/>
        <w:contextualSpacing/>
        <w:jc w:val="both"/>
        <w:rPr>
          <w:iCs/>
        </w:rPr>
      </w:pPr>
      <w:r>
        <w:rPr>
          <w:iCs/>
        </w:rPr>
        <w:lastRenderedPageBreak/>
        <w:t xml:space="preserve">tiekėjas pasiūlyme pateikė netikslią ar neišsamią </w:t>
      </w:r>
      <w:r>
        <w:rPr>
          <w:szCs w:val="20"/>
        </w:rPr>
        <w:t>kvalifikacinių reikalavimų atitikties deklaraciją</w:t>
      </w:r>
      <w:r>
        <w:rPr>
          <w:iCs/>
        </w:rPr>
        <w:t xml:space="preserve"> apie savo kvalifikaciją ir, perkančiajai organizacijai prašant, per jos nurodytą terminą, nepatikslino jų raštu CVP IS priemonėmis;</w:t>
      </w:r>
    </w:p>
    <w:p w:rsidR="00CB3B40" w:rsidRDefault="00A3361C">
      <w:pPr>
        <w:numPr>
          <w:ilvl w:val="2"/>
          <w:numId w:val="2"/>
        </w:numPr>
        <w:tabs>
          <w:tab w:val="left" w:pos="1418"/>
        </w:tabs>
        <w:ind w:hanging="788"/>
        <w:contextualSpacing/>
        <w:jc w:val="both"/>
        <w:rPr>
          <w:iCs/>
        </w:rPr>
      </w:pPr>
      <w:r>
        <w:rPr>
          <w:iCs/>
        </w:rPr>
        <w:t>tiekėjas neatitiko kvalifikacijos reikalavimų;</w:t>
      </w:r>
    </w:p>
    <w:p w:rsidR="00CB3B40" w:rsidRDefault="00A3361C">
      <w:pPr>
        <w:numPr>
          <w:ilvl w:val="2"/>
          <w:numId w:val="2"/>
        </w:numPr>
        <w:ind w:left="0" w:firstLine="709"/>
        <w:contextualSpacing/>
        <w:jc w:val="both"/>
        <w:rPr>
          <w:iCs/>
        </w:rPr>
      </w:pPr>
      <w:r>
        <w:rPr>
          <w:iCs/>
        </w:rPr>
        <w:t xml:space="preserve">tiekėjas, perkančiajai organizacijai prašant, per jos nurodytą terminą, nepateikė raštu CVP IS priemonėmis </w:t>
      </w:r>
      <w:r>
        <w:t>pirkimo dokumentuose nurodytų kvalifikacijos reikalavimų atitinkančių dokumentų</w:t>
      </w:r>
      <w:r>
        <w:rPr>
          <w:iCs/>
        </w:rPr>
        <w:t>;</w:t>
      </w:r>
    </w:p>
    <w:p w:rsidR="00CB3B40" w:rsidRDefault="00A3361C">
      <w:pPr>
        <w:numPr>
          <w:ilvl w:val="2"/>
          <w:numId w:val="2"/>
        </w:numPr>
        <w:tabs>
          <w:tab w:val="left" w:pos="1418"/>
        </w:tabs>
        <w:ind w:left="0" w:firstLine="720"/>
        <w:contextualSpacing/>
        <w:jc w:val="both"/>
        <w:rPr>
          <w:iCs/>
        </w:rPr>
      </w:pPr>
      <w:r>
        <w:rPr>
          <w:iCs/>
        </w:rPr>
        <w:t>pasiūlymas neatitiko pirkimo sąlygose nustatytų reikalavimų (tiekėjo pasiūlyme nurodytas pirkimo objektas ar pateikta techninė specifikacija neatitinka pirkimo dokumentuose nustatytų reikalavimų ir pan.);</w:t>
      </w:r>
    </w:p>
    <w:p w:rsidR="00CB3B40" w:rsidRDefault="00A3361C">
      <w:pPr>
        <w:numPr>
          <w:ilvl w:val="2"/>
          <w:numId w:val="2"/>
        </w:numPr>
        <w:tabs>
          <w:tab w:val="left" w:pos="1418"/>
        </w:tabs>
        <w:ind w:left="0" w:firstLine="720"/>
        <w:contextualSpacing/>
        <w:jc w:val="both"/>
        <w:rPr>
          <w:iCs/>
        </w:rPr>
      </w:pPr>
      <w:r>
        <w:rPr>
          <w:iCs/>
        </w:rPr>
        <w:t>tiekėjas per perkančiosios organizacijos nurodytą terminą neištaisė aritmetinių klaidų ir (ar) nepaaiškino pasiūlymo;</w:t>
      </w:r>
    </w:p>
    <w:p w:rsidR="00CB3B40" w:rsidRDefault="00A3361C">
      <w:pPr>
        <w:numPr>
          <w:ilvl w:val="2"/>
          <w:numId w:val="2"/>
        </w:numPr>
        <w:tabs>
          <w:tab w:val="left" w:pos="1418"/>
        </w:tabs>
        <w:ind w:left="0" w:firstLine="720"/>
        <w:contextualSpacing/>
        <w:jc w:val="both"/>
        <w:rPr>
          <w:iCs/>
        </w:rPr>
      </w:pPr>
      <w:r>
        <w:rPr>
          <w:iCs/>
        </w:rPr>
        <w:t>visų tiekėjų, kurių pasiūlymai neatmesti dėl kitų priežasčių, buvo pasiūlytos per didelės, perkančiajai organizacijai nepriimtinos kainos.</w:t>
      </w:r>
    </w:p>
    <w:p w:rsidR="00CB3B40" w:rsidRDefault="00A3361C">
      <w:pPr>
        <w:numPr>
          <w:ilvl w:val="2"/>
          <w:numId w:val="2"/>
        </w:numPr>
        <w:tabs>
          <w:tab w:val="left" w:pos="1418"/>
        </w:tabs>
        <w:ind w:left="0" w:firstLine="720"/>
        <w:contextualSpacing/>
        <w:jc w:val="both"/>
        <w:rPr>
          <w:iCs/>
        </w:rPr>
      </w:pPr>
      <w:r>
        <w:rPr>
          <w:iCs/>
        </w:rPr>
        <w:t>buvo pasiūlyta neįprastai maža kaina, ir tiekėjas Pirkimo organizatoriaus prašymu per nurodytą terminą nepateikė raštiško CVP IS priemonėmis kainos sudėtinių dalių pagrindimo arba kitaip nepagrindė neįprastai mažos kainos.</w:t>
      </w:r>
    </w:p>
    <w:p w:rsidR="00CB3B40" w:rsidRDefault="00CB3B40">
      <w:pPr>
        <w:tabs>
          <w:tab w:val="left" w:pos="1418"/>
        </w:tabs>
        <w:ind w:left="720"/>
        <w:contextualSpacing/>
        <w:jc w:val="both"/>
        <w:rPr>
          <w:iCs/>
          <w:lang w:val="en-US"/>
        </w:rPr>
      </w:pPr>
    </w:p>
    <w:p w:rsidR="00CB3B40" w:rsidRDefault="00CB3B40">
      <w:pPr>
        <w:tabs>
          <w:tab w:val="left" w:pos="993"/>
        </w:tabs>
        <w:ind w:firstLine="720"/>
        <w:jc w:val="both"/>
      </w:pPr>
    </w:p>
    <w:p w:rsidR="00CB3B40" w:rsidRDefault="00A3361C">
      <w:pPr>
        <w:pStyle w:val="ListParagraph"/>
        <w:numPr>
          <w:ilvl w:val="0"/>
          <w:numId w:val="2"/>
        </w:numPr>
        <w:tabs>
          <w:tab w:val="left" w:pos="993"/>
        </w:tabs>
        <w:ind w:left="0" w:firstLine="720"/>
        <w:jc w:val="center"/>
        <w:rPr>
          <w:b/>
          <w:szCs w:val="24"/>
        </w:rPr>
      </w:pPr>
      <w:r>
        <w:rPr>
          <w:b/>
          <w:szCs w:val="24"/>
        </w:rPr>
        <w:t>PASIŪLYMŲ VERTINIMAS</w:t>
      </w:r>
    </w:p>
    <w:p w:rsidR="00CB3B40" w:rsidRDefault="00CB3B40">
      <w:pPr>
        <w:tabs>
          <w:tab w:val="left" w:pos="993"/>
        </w:tabs>
        <w:ind w:firstLine="720"/>
        <w:jc w:val="center"/>
        <w:rPr>
          <w:b/>
        </w:rPr>
      </w:pPr>
    </w:p>
    <w:p w:rsidR="00CB3B40" w:rsidRDefault="00A3361C">
      <w:pPr>
        <w:pStyle w:val="ListParagraph"/>
        <w:numPr>
          <w:ilvl w:val="1"/>
          <w:numId w:val="2"/>
        </w:numPr>
        <w:tabs>
          <w:tab w:val="left" w:pos="1134"/>
        </w:tabs>
        <w:ind w:left="0" w:firstLine="720"/>
        <w:jc w:val="both"/>
        <w:rPr>
          <w:iCs/>
          <w:szCs w:val="24"/>
        </w:rPr>
      </w:pPr>
      <w:r>
        <w:rPr>
          <w:iCs/>
          <w:szCs w:val="24"/>
        </w:rPr>
        <w:t xml:space="preserve"> Pasiūlymuose bus vertinamos kainos nurodytos eurais su PVM.</w:t>
      </w:r>
    </w:p>
    <w:p w:rsidR="00CB3B40" w:rsidRDefault="00A3361C">
      <w:pPr>
        <w:pStyle w:val="ListParagraph"/>
        <w:numPr>
          <w:ilvl w:val="1"/>
          <w:numId w:val="2"/>
        </w:numPr>
        <w:tabs>
          <w:tab w:val="left" w:pos="1134"/>
        </w:tabs>
        <w:ind w:left="720" w:firstLine="135"/>
        <w:jc w:val="both"/>
        <w:rPr>
          <w:iCs/>
          <w:szCs w:val="24"/>
        </w:rPr>
      </w:pPr>
      <w:r>
        <w:rPr>
          <w:iCs/>
          <w:szCs w:val="24"/>
        </w:rPr>
        <w:t xml:space="preserve"> Perkančioji organizacija ekonomiškai naudingiausią pasiūlymą išrenka pagal kainą.</w:t>
      </w:r>
    </w:p>
    <w:p w:rsidR="00CB3B40" w:rsidRDefault="00A3361C">
      <w:pPr>
        <w:pStyle w:val="ListParagraph"/>
        <w:numPr>
          <w:ilvl w:val="1"/>
          <w:numId w:val="2"/>
        </w:numPr>
        <w:tabs>
          <w:tab w:val="left" w:pos="1134"/>
        </w:tabs>
        <w:ind w:left="0" w:firstLine="720"/>
        <w:jc w:val="both"/>
        <w:rPr>
          <w:b/>
          <w:iCs/>
          <w:szCs w:val="24"/>
        </w:rPr>
      </w:pPr>
      <w:r>
        <w:rPr>
          <w:iCs/>
          <w:szCs w:val="24"/>
        </w:rPr>
        <w:t xml:space="preserve"> Pirkimo laimėtoju bus pripažintas </w:t>
      </w:r>
      <w:r>
        <w:rPr>
          <w:b/>
          <w:iCs/>
          <w:szCs w:val="24"/>
        </w:rPr>
        <w:t>mažiausią bendrą pasiūlymo sumą su PVM pasiūlęs tiekėjas.</w:t>
      </w:r>
    </w:p>
    <w:p w:rsidR="00CB3B40" w:rsidRDefault="00A3361C">
      <w:pPr>
        <w:pStyle w:val="ListParagraph"/>
        <w:numPr>
          <w:ilvl w:val="1"/>
          <w:numId w:val="2"/>
        </w:numPr>
        <w:tabs>
          <w:tab w:val="left" w:pos="1134"/>
        </w:tabs>
        <w:ind w:left="0" w:firstLine="720"/>
        <w:jc w:val="both"/>
        <w:rPr>
          <w:iCs/>
          <w:szCs w:val="24"/>
        </w:rPr>
      </w:pPr>
      <w:r>
        <w:rPr>
          <w:iCs/>
          <w:szCs w:val="24"/>
        </w:rPr>
        <w:t>Pasiūlymai bus lyginami pagal šimtąsias kainos dalis, apvalinant reikšmes pagal aritmetines taisykles (t. y. teisiškai reikšmingi bus ne daugiau kaip du skaičiai po kablelio).</w:t>
      </w:r>
    </w:p>
    <w:p w:rsidR="00CB3B40" w:rsidRDefault="00A3361C">
      <w:pPr>
        <w:pStyle w:val="ListParagraph"/>
        <w:numPr>
          <w:ilvl w:val="1"/>
          <w:numId w:val="2"/>
        </w:numPr>
        <w:tabs>
          <w:tab w:val="left" w:pos="1134"/>
        </w:tabs>
        <w:ind w:left="0" w:firstLine="720"/>
        <w:jc w:val="both"/>
        <w:rPr>
          <w:iCs/>
          <w:szCs w:val="24"/>
        </w:rPr>
      </w:pPr>
      <w:r>
        <w:rPr>
          <w:iCs/>
          <w:szCs w:val="24"/>
        </w:rPr>
        <w:t xml:space="preserve"> Vadovaujantis šių pirkimo sąlygų 9.2 ir 9.3 punktuose nurodytais pasiūlymo vertinimo kriterijais perkančioji organizacija nustato pasiūlymų eilę. Pasiūlymai šioje eilėje surašomi kainos didėjimo tvarka. Jeigu kelių pateiktų pasiūlymų kainos yra vienodos, nustatant pasiūlymų eilę pirmesnis į šią eilę įrašomas tiekėjas, kurio pasiūlymas CVP IS priemonėmis pateiktas anksčiausiai.</w:t>
      </w:r>
    </w:p>
    <w:p w:rsidR="00CB3B40" w:rsidRDefault="00A3361C">
      <w:pPr>
        <w:pStyle w:val="ListParagraph"/>
        <w:numPr>
          <w:ilvl w:val="1"/>
          <w:numId w:val="2"/>
        </w:numPr>
        <w:tabs>
          <w:tab w:val="left" w:pos="1134"/>
        </w:tabs>
        <w:ind w:left="0" w:firstLine="720"/>
        <w:jc w:val="both"/>
        <w:rPr>
          <w:iCs/>
          <w:szCs w:val="24"/>
        </w:rPr>
      </w:pPr>
      <w:r>
        <w:rPr>
          <w:iCs/>
          <w:szCs w:val="24"/>
        </w:rPr>
        <w:t xml:space="preserve"> Apie pasiūlymų eilę nedelsiant, bet ne vėliau kaip per </w:t>
      </w:r>
      <w:r>
        <w:rPr>
          <w:b/>
          <w:iCs/>
          <w:szCs w:val="24"/>
        </w:rPr>
        <w:t>3 darbo dienas</w:t>
      </w:r>
      <w:r>
        <w:rPr>
          <w:iCs/>
          <w:szCs w:val="24"/>
        </w:rPr>
        <w:t xml:space="preserve"> nuo jos sudarymo, raštu CPV IS priemonėmis pranešama pasiūlymus pateikusiems tiekėjams. Tiekėjams, kurių pasiūlymai neįrašyti į šią eilę, kartu su pranešimu apie pasiūlymų eilę raštu CVP IS priemonėmis pranešama ir apie jų pasiūlymų atmetimo priežastis.</w:t>
      </w:r>
    </w:p>
    <w:p w:rsidR="00CB3B40" w:rsidRDefault="00A3361C">
      <w:pPr>
        <w:pStyle w:val="ListParagraph"/>
        <w:numPr>
          <w:ilvl w:val="1"/>
          <w:numId w:val="2"/>
        </w:numPr>
        <w:tabs>
          <w:tab w:val="left" w:pos="1134"/>
        </w:tabs>
        <w:ind w:left="0" w:firstLine="720"/>
        <w:jc w:val="both"/>
        <w:rPr>
          <w:iCs/>
          <w:szCs w:val="24"/>
        </w:rPr>
      </w:pPr>
      <w:r>
        <w:rPr>
          <w:iCs/>
          <w:szCs w:val="24"/>
        </w:rPr>
        <w:t xml:space="preserve"> Tais atvejais, kai pasiūlymą pateikė tik vienas tiekėjas, pasiūlymų eilė nenustatoma ir jo pasiūlymas laikomas laimėjusiu, jeigu nebuvo atmestas pagal šių pirkimo sąlygų </w:t>
      </w:r>
      <w:r>
        <w:rPr>
          <w:iCs/>
          <w:color w:val="000000"/>
          <w:szCs w:val="24"/>
        </w:rPr>
        <w:t xml:space="preserve">3.2 </w:t>
      </w:r>
      <w:r>
        <w:rPr>
          <w:iCs/>
          <w:szCs w:val="24"/>
        </w:rPr>
        <w:t xml:space="preserve">punkto nuostatas. </w:t>
      </w:r>
    </w:p>
    <w:p w:rsidR="00CB3B40" w:rsidRDefault="00CB3B40">
      <w:pPr>
        <w:pStyle w:val="ListParagraph"/>
        <w:ind w:left="0" w:firstLine="720"/>
        <w:jc w:val="both"/>
        <w:rPr>
          <w:iCs/>
          <w:szCs w:val="24"/>
        </w:rPr>
      </w:pPr>
    </w:p>
    <w:p w:rsidR="00CB3B40" w:rsidRDefault="00CB3B40">
      <w:pPr>
        <w:pStyle w:val="ListParagraph"/>
        <w:ind w:left="0" w:firstLine="720"/>
        <w:jc w:val="both"/>
        <w:rPr>
          <w:iCs/>
          <w:szCs w:val="24"/>
        </w:rPr>
      </w:pPr>
    </w:p>
    <w:p w:rsidR="00CB3B40" w:rsidRDefault="00A3361C">
      <w:pPr>
        <w:pStyle w:val="ListParagraph"/>
        <w:numPr>
          <w:ilvl w:val="0"/>
          <w:numId w:val="37"/>
        </w:numPr>
        <w:tabs>
          <w:tab w:val="left" w:pos="1134"/>
        </w:tabs>
        <w:ind w:left="720" w:firstLine="207"/>
        <w:jc w:val="center"/>
        <w:rPr>
          <w:b/>
          <w:szCs w:val="24"/>
        </w:rPr>
      </w:pPr>
      <w:r>
        <w:rPr>
          <w:b/>
          <w:szCs w:val="24"/>
        </w:rPr>
        <w:t>SPRENDIMAS DĖL KONKURSĄ LAIMĖJUSIO PASIŪLYMO</w:t>
      </w:r>
    </w:p>
    <w:p w:rsidR="00CB3B40" w:rsidRDefault="00CB3B40">
      <w:pPr>
        <w:pStyle w:val="ListParagraph"/>
        <w:jc w:val="both"/>
        <w:rPr>
          <w:iCs/>
          <w:szCs w:val="24"/>
        </w:rPr>
      </w:pPr>
    </w:p>
    <w:p w:rsidR="00CB3B40" w:rsidRDefault="00A3361C">
      <w:pPr>
        <w:pStyle w:val="Sraopastraipa1"/>
        <w:numPr>
          <w:ilvl w:val="1"/>
          <w:numId w:val="38"/>
        </w:numPr>
        <w:tabs>
          <w:tab w:val="left" w:pos="426"/>
          <w:tab w:val="left" w:pos="1276"/>
        </w:tabs>
        <w:ind w:left="0" w:firstLine="720"/>
        <w:jc w:val="both"/>
        <w:rPr>
          <w:color w:val="000000"/>
          <w:szCs w:val="24"/>
        </w:rPr>
      </w:pPr>
      <w:r>
        <w:t xml:space="preserve"> </w:t>
      </w:r>
      <w:r>
        <w:rPr>
          <w:color w:val="000000"/>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r>
        <w:rPr>
          <w:color w:val="000000"/>
          <w:szCs w:val="24"/>
        </w:rPr>
        <w:t xml:space="preserve"> Ši nuostata netaikoma, jei pasiūlymą pateikia vienas dalyvis. Tokiu atveju sutartis gali būti pasirašoma iš karto, kai baigiamas pasiūlymo nagrinėjimas ir vertinimas, ir jį pateikęs dalyvis atitiko visus pirkimo dokumentuose nustatytus reikalavimus. </w:t>
      </w:r>
    </w:p>
    <w:p w:rsidR="00CB3B40" w:rsidRDefault="00A3361C">
      <w:pPr>
        <w:tabs>
          <w:tab w:val="left" w:pos="1276"/>
        </w:tabs>
        <w:ind w:firstLine="709"/>
        <w:jc w:val="both"/>
        <w:rPr>
          <w:color w:val="000000"/>
        </w:rPr>
      </w:pPr>
      <w:r>
        <w:rPr>
          <w:color w:val="000000"/>
        </w:rPr>
        <w:t xml:space="preserve">10.2. Pretenzija pateikiama perkančiajai organizacijai raštu per 5 dienas nuo tos dienos, kurią tiekėjas sužinojo arba turėjo sužinoti apie tariamą teisėtų interesų pažeidimą. Perkančioji organizacija nagrinėja tik tas tiekėjų pretenzijas, kurios gautos iki pirkimo sutarties sudarymo. Sutarties atidėjimo terminas nenumatytas. </w:t>
      </w:r>
    </w:p>
    <w:p w:rsidR="00CB3B40" w:rsidRDefault="00A3361C">
      <w:pPr>
        <w:pStyle w:val="Heading2"/>
        <w:numPr>
          <w:ilvl w:val="0"/>
          <w:numId w:val="0"/>
        </w:numPr>
        <w:tabs>
          <w:tab w:val="left" w:pos="426"/>
          <w:tab w:val="left" w:pos="1276"/>
        </w:tabs>
        <w:ind w:firstLine="709"/>
        <w:rPr>
          <w:color w:val="000000"/>
        </w:rPr>
      </w:pPr>
      <w:r>
        <w:rPr>
          <w:color w:val="000000"/>
        </w:rPr>
        <w:t xml:space="preserve">10.3. Perkančioji organizacija privalo išnagrinėti pretenziją ir priimti motyvuotą sprendimą ne vėliau kaip per 5 dienas nuo pretenzijos gavimo </w:t>
      </w:r>
      <w:r>
        <w:rPr>
          <w:color w:val="000000"/>
        </w:rPr>
        <w:lastRenderedPageBreak/>
        <w:t>dienos, o apie priimtą sprendimą – ne vėliau kaip kitą darbo dieną pranešti pretenziją pateikusiam tiekėjui.</w:t>
      </w:r>
    </w:p>
    <w:p w:rsidR="00CB3B40" w:rsidRDefault="00A3361C">
      <w:pPr>
        <w:pStyle w:val="Heading2"/>
        <w:numPr>
          <w:ilvl w:val="0"/>
          <w:numId w:val="0"/>
        </w:numPr>
        <w:tabs>
          <w:tab w:val="left" w:pos="426"/>
          <w:tab w:val="left" w:pos="1276"/>
        </w:tabs>
        <w:ind w:firstLine="709"/>
        <w:rPr>
          <w:color w:val="000000"/>
        </w:rPr>
      </w:pPr>
      <w:r>
        <w:rPr>
          <w:color w:val="000000"/>
        </w:rPr>
        <w:t>10.4. Jeigu išnagrinėjus pretenziją nebuvo patenkinti tiekėjo reikalavimai ar reikalavimai buvo patenkinti tik iš dalies, ar pretenzija nebuvo išnagrinėta Viešųjų pirkimų įstatymo nustatyta tvarka ir terminais, tiekėjas turi teisę kreiptis į teismą.</w:t>
      </w:r>
    </w:p>
    <w:p w:rsidR="00CB3B40" w:rsidRDefault="00A3361C">
      <w:pPr>
        <w:tabs>
          <w:tab w:val="left" w:pos="1276"/>
        </w:tabs>
        <w:ind w:firstLine="709"/>
        <w:jc w:val="both"/>
        <w:rPr>
          <w:iCs/>
          <w:color w:val="000000"/>
        </w:rPr>
      </w:pPr>
      <w:r>
        <w:rPr>
          <w:color w:val="000000"/>
        </w:rPr>
        <w:t>10.5. Informuojant tiekėjus apie priimtą sprendimą sudaryti pirkimo</w:t>
      </w:r>
      <w:r>
        <w:rPr>
          <w:b/>
          <w:bCs/>
          <w:color w:val="000000"/>
        </w:rPr>
        <w:t xml:space="preserve"> </w:t>
      </w:r>
      <w:r>
        <w:rPr>
          <w:color w:val="000000"/>
        </w:rPr>
        <w:t xml:space="preserve">sutartį, kartu jiems pateikiama konkurso sąlygų 7.2 punkte nurodyta informacija ir nurodoma nustatyta pasiūlymų eilė, laimėjęs pasiūlymas, sutarties pasirašymo data ir vieta. Jei bus nuspręsta nesudaryti pirkimo sutarties (pradėti pirkimą iš naujo) minėtame pranešime nurodomos tokio sprendimo priežastys. </w:t>
      </w:r>
    </w:p>
    <w:p w:rsidR="00CB3B40" w:rsidRDefault="00A3361C">
      <w:pPr>
        <w:tabs>
          <w:tab w:val="left" w:pos="1276"/>
        </w:tabs>
        <w:ind w:firstLine="709"/>
        <w:jc w:val="both"/>
        <w:rPr>
          <w:color w:val="000000"/>
        </w:rPr>
      </w:pPr>
      <w:r>
        <w:rPr>
          <w:color w:val="000000"/>
        </w:rPr>
        <w:t xml:space="preserve">10.6. Nedelsdamas išnagrinėjus, įvertinus ir palyginus pateiktus pasiūlymus, </w:t>
      </w:r>
      <w:r>
        <w:rPr>
          <w:iCs/>
          <w:color w:val="000000"/>
        </w:rPr>
        <w:t>perkančioji organizacija</w:t>
      </w:r>
      <w:r>
        <w:rPr>
          <w:color w:val="000000"/>
        </w:rPr>
        <w:t xml:space="preserve"> nustato pasiūlymų eilę bei laimėjusį pasiūlymą ir priima sprendimą sudaryti pirkimo sutartį. Pasiūlymai eilėje surašomi kainos didėjimo tvarka. Jeigu kelių pateiktų pasiūlymų yra vienodos kainos, nustatant pasiūlymų eilę pirmesnis į šią eilę įrašomas dalyvis, kurio pasiūlymas </w:t>
      </w:r>
      <w:r>
        <w:rPr>
          <w:color w:val="000000"/>
          <w:spacing w:val="-4"/>
        </w:rPr>
        <w:t xml:space="preserve">CVP IS priemonėmis pateiktas </w:t>
      </w:r>
      <w:r>
        <w:rPr>
          <w:color w:val="000000"/>
        </w:rPr>
        <w:t>anksčiausiai. Pasiūlymų eilė nenustatoma, jei buvo gautas tik vienas pasiūlymas.</w:t>
      </w:r>
      <w:r>
        <w:rPr>
          <w:iCs/>
          <w:color w:val="000000"/>
        </w:rPr>
        <w:t xml:space="preserve"> Pasiūlymas laikomas laimėjusiu, jeigu nebuvo atmestas pagal šių konkurso sąlygų 3.2 punkto nuostatas.</w:t>
      </w:r>
    </w:p>
    <w:p w:rsidR="00CB3B40" w:rsidRDefault="00A3361C">
      <w:pPr>
        <w:tabs>
          <w:tab w:val="left" w:pos="1276"/>
        </w:tabs>
        <w:ind w:firstLine="709"/>
        <w:jc w:val="both"/>
        <w:rPr>
          <w:iCs/>
          <w:color w:val="000000"/>
        </w:rPr>
      </w:pPr>
      <w:r>
        <w:rPr>
          <w:iCs/>
          <w:color w:val="000000"/>
        </w:rPr>
        <w:t xml:space="preserve">10.7. Jeigu tiekėjas, </w:t>
      </w:r>
      <w:r>
        <w:rPr>
          <w:color w:val="000000"/>
        </w:rPr>
        <w:t>kuriam buvo pasiūlyta sudaryti pirkimo sutartį</w:t>
      </w:r>
      <w:r>
        <w:rPr>
          <w:iCs/>
          <w:color w:val="000000"/>
        </w:rPr>
        <w:t>, raštu arba CVP IS priemonėmis atsisako sudaryti pirkimo sutartį, arba tiekėjas iki perkančiosios organizacijos nurodyto laiko neatvyksta sudaryti pirkimo sutarties, arba atsisako pirkimo sutartį sudaryti pirkimo dokumentuose nustatytomis sąlygomis, laikoma, kad jis atsisakė sudaryti pirkimo sutartį. Tuo atveju perkančioji organizacija siūlo sudaryti pirkimo sutartį tiekėjui, kurio pasiūlymas pagal patvirtintą pasiūlymų eilę yra pirmas po tiekėjo, atsisakiusio sudaryti pirkimo sutartį.</w:t>
      </w:r>
    </w:p>
    <w:p w:rsidR="00CB3B40" w:rsidRDefault="00CB3B40">
      <w:pPr>
        <w:tabs>
          <w:tab w:val="left" w:pos="1260"/>
        </w:tabs>
        <w:ind w:left="720"/>
        <w:jc w:val="both"/>
        <w:rPr>
          <w:iCs/>
        </w:rPr>
      </w:pPr>
    </w:p>
    <w:p w:rsidR="00CB3B40" w:rsidRDefault="00A3361C">
      <w:pPr>
        <w:numPr>
          <w:ilvl w:val="0"/>
          <w:numId w:val="39"/>
        </w:numPr>
        <w:jc w:val="center"/>
        <w:rPr>
          <w:b/>
        </w:rPr>
      </w:pPr>
      <w:r>
        <w:rPr>
          <w:b/>
        </w:rPr>
        <w:t>PIRKIMO SUTARTIS</w:t>
      </w:r>
    </w:p>
    <w:p w:rsidR="00CB3B40" w:rsidRDefault="00CB3B40">
      <w:pPr>
        <w:ind w:left="142"/>
        <w:rPr>
          <w:b/>
        </w:rPr>
      </w:pPr>
    </w:p>
    <w:p w:rsidR="00CB3B40" w:rsidRDefault="00A3361C">
      <w:pPr>
        <w:pStyle w:val="Pagrindinistekstas1"/>
        <w:numPr>
          <w:ilvl w:val="1"/>
          <w:numId w:val="15"/>
        </w:numPr>
        <w:tabs>
          <w:tab w:val="left"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 xml:space="preserve">Perkančioji organizacija sudaryti pirkimo sutartį siūlo tam dalyviui (dalyviams), kurio pasiūlymas </w:t>
      </w:r>
      <w:r>
        <w:rPr>
          <w:rFonts w:ascii="Times New Roman" w:hAnsi="Times New Roman"/>
          <w:iCs/>
          <w:color w:val="000000"/>
          <w:sz w:val="24"/>
          <w:szCs w:val="24"/>
          <w:lang w:val="lt-LT"/>
        </w:rPr>
        <w:t>Viešųjų pirkimų įstatymo nustatyta tvarka pripažintas laimėjusiu.</w:t>
      </w:r>
      <w:r>
        <w:rPr>
          <w:rFonts w:ascii="Times New Roman" w:hAnsi="Times New Roman"/>
          <w:color w:val="000000"/>
          <w:sz w:val="24"/>
          <w:szCs w:val="24"/>
          <w:lang w:val="lt-LT"/>
        </w:rPr>
        <w:t xml:space="preserve"> Jeigu dalyvis, kuriam buvo pasiūlyta sudaryti pirkimo sutartį, raštu atsisako ją sudaryti, </w:t>
      </w:r>
      <w:r>
        <w:rPr>
          <w:rFonts w:ascii="Times New Roman" w:hAnsi="Times New Roman"/>
          <w:color w:val="000000"/>
          <w:spacing w:val="-4"/>
          <w:sz w:val="24"/>
          <w:szCs w:val="24"/>
          <w:lang w:val="lt-LT"/>
        </w:rPr>
        <w:t>iki nurodyto laiko neatvyksta sudaryti pirkimo sutarties, laikoma, kad jis atsisakė sudaryti pirkimo sutartį. Tuo atveju perkančioji organizacija siūlo sudaryti pirkimo sutartį tiekėjui, kurio pasiūlymas pagal patvirtintą pasiūlymų eilę yra pirmas po tiekėjo, atsisakiusio sudaryti pirkimo sutartį.</w:t>
      </w:r>
    </w:p>
    <w:p w:rsidR="00CB3B40" w:rsidRDefault="00A3361C">
      <w:pPr>
        <w:pStyle w:val="ListParagraph"/>
        <w:numPr>
          <w:ilvl w:val="1"/>
          <w:numId w:val="15"/>
        </w:numPr>
        <w:tabs>
          <w:tab w:val="left" w:pos="710"/>
          <w:tab w:val="left" w:pos="1276"/>
        </w:tabs>
        <w:ind w:left="0" w:firstLine="720"/>
        <w:jc w:val="both"/>
        <w:rPr>
          <w:iCs/>
          <w:color w:val="000000"/>
        </w:rPr>
      </w:pPr>
      <w:r>
        <w:rPr>
          <w:iCs/>
          <w:color w:val="000000"/>
        </w:rPr>
        <w:t>Sudarant pirkimo sutartį negali būti keičiama laimėjusio tiekėjo pasiūlymo kaina ir pirkimo dokumentuose bei pasiūlyme nustatytos pirkimo sąlygos. Tiekėjo pateiktas pasiūlymas ir šio pirkimo sąlygos yra neatskiriama būsimos pirkimo sutarties dalis.</w:t>
      </w:r>
    </w:p>
    <w:p w:rsidR="00CB3B40" w:rsidRDefault="00A3361C">
      <w:pPr>
        <w:pStyle w:val="ListParagraph"/>
        <w:numPr>
          <w:ilvl w:val="1"/>
          <w:numId w:val="15"/>
        </w:numPr>
        <w:tabs>
          <w:tab w:val="left" w:pos="710"/>
          <w:tab w:val="left" w:pos="1276"/>
        </w:tabs>
        <w:ind w:left="0" w:firstLine="720"/>
        <w:jc w:val="both"/>
        <w:rPr>
          <w:iCs/>
          <w:color w:val="000000"/>
        </w:rPr>
      </w:pPr>
      <w:r>
        <w:rPr>
          <w:iCs/>
          <w:color w:val="000000"/>
        </w:rPr>
        <w:t>Pirkimo sutarties sąlygų keitimu nebus laikomas pirkimo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rsidR="00CB3B40" w:rsidRDefault="00A3361C">
      <w:pPr>
        <w:numPr>
          <w:ilvl w:val="1"/>
          <w:numId w:val="15"/>
        </w:numPr>
        <w:tabs>
          <w:tab w:val="left" w:pos="710"/>
          <w:tab w:val="left" w:pos="1276"/>
        </w:tabs>
        <w:ind w:left="0" w:firstLine="720"/>
        <w:jc w:val="both"/>
        <w:rPr>
          <w:color w:val="000000"/>
        </w:rPr>
      </w:pPr>
      <w:r>
        <w:rPr>
          <w:color w:val="000000"/>
        </w:rPr>
        <w:t>Pirkimo sutarties sąlygos sutarties galiojimo laikotarpiu negali būti keičiamos, išskyrus tokias pirkimo sutarties sąlygas, kurias pakeitus nebūtų pažeisti Viešųjų pirkimų įstatyme nustatyti principai ir tikslai bei</w:t>
      </w:r>
      <w:r>
        <w:rPr>
          <w:b/>
          <w:bCs/>
          <w:color w:val="000000"/>
        </w:rPr>
        <w:t xml:space="preserve"> </w:t>
      </w:r>
      <w:r>
        <w:rPr>
          <w:color w:val="000000"/>
        </w:rPr>
        <w:t xml:space="preserve">tokiems pirkimo sutarties sąlygų pakeitimams yra gautas Viešųjų pirkimų tarnybos sutikimas. </w:t>
      </w:r>
    </w:p>
    <w:p w:rsidR="00CB3B40" w:rsidRDefault="00A3361C">
      <w:pPr>
        <w:pStyle w:val="Pagrindinistekstas1"/>
        <w:numPr>
          <w:ilvl w:val="1"/>
          <w:numId w:val="15"/>
        </w:numPr>
        <w:tabs>
          <w:tab w:val="left" w:pos="0"/>
          <w:tab w:val="left"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 xml:space="preserve">Prekės turi būti pristatytos iki 2026-12-11. Tiekėjas prekes įsipareigoja pristatyti savo rizika ir be papildomo apmokėjimo. </w:t>
      </w:r>
    </w:p>
    <w:p w:rsidR="00CB3B40" w:rsidRDefault="00A3361C">
      <w:pPr>
        <w:pStyle w:val="BodyText"/>
        <w:numPr>
          <w:ilvl w:val="1"/>
          <w:numId w:val="15"/>
        </w:numPr>
        <w:tabs>
          <w:tab w:val="left" w:pos="710"/>
        </w:tabs>
        <w:spacing w:after="0"/>
        <w:ind w:left="0" w:firstLine="720"/>
        <w:jc w:val="both"/>
        <w:rPr>
          <w:color w:val="000000"/>
          <w:szCs w:val="24"/>
        </w:rPr>
      </w:pPr>
      <w:r>
        <w:rPr>
          <w:color w:val="000000"/>
          <w:szCs w:val="24"/>
        </w:rPr>
        <w:t>Tiekėjas suteikia prekėms garantinį terminą – ne mažiau 12 mėnesių (arba kaip nurodyta techninėje specifikacijoje), kuris pradedamas skaičiuoti nuo prekių atsiėmimo momento. Garantinio laikotarpio metu atsiradusius prekių defektus Tiekėjas pašalina savo sąskaita per prekių pirkimo-pardavimo sutartyje numatytą terminą nuo pranešimo apie prekių defektus gavimo dienos.</w:t>
      </w:r>
    </w:p>
    <w:p w:rsidR="00CB3B40" w:rsidRDefault="00A3361C">
      <w:pPr>
        <w:pStyle w:val="BodyText"/>
        <w:tabs>
          <w:tab w:val="left" w:pos="1440"/>
        </w:tabs>
        <w:spacing w:after="0"/>
        <w:ind w:firstLine="720"/>
        <w:jc w:val="both"/>
        <w:rPr>
          <w:color w:val="000000"/>
          <w:szCs w:val="24"/>
        </w:rPr>
      </w:pPr>
      <w:r>
        <w:rPr>
          <w:color w:val="000000"/>
          <w:szCs w:val="24"/>
        </w:rPr>
        <w:t>11.7. Tiekėjas pateiktas nekokybiškas prekes privalo pakeisti kokybiškomis savo sąskaita per 7 darbo dienas nuo pranešimo apie nekokybiškas prekes gavimo laiko.</w:t>
      </w:r>
    </w:p>
    <w:p w:rsidR="00CB3B40" w:rsidRDefault="00A3361C">
      <w:pPr>
        <w:pStyle w:val="BodyText"/>
        <w:tabs>
          <w:tab w:val="left" w:pos="1560"/>
        </w:tabs>
        <w:spacing w:after="0"/>
        <w:ind w:firstLine="720"/>
        <w:jc w:val="both"/>
        <w:rPr>
          <w:color w:val="000000"/>
          <w:szCs w:val="24"/>
        </w:rPr>
      </w:pPr>
      <w:r>
        <w:rPr>
          <w:color w:val="000000"/>
          <w:szCs w:val="24"/>
        </w:rPr>
        <w:lastRenderedPageBreak/>
        <w:t xml:space="preserve">11.8. Už gautas prekes su tiekėju atsiskaitoma per </w:t>
      </w:r>
      <w:r>
        <w:rPr>
          <w:b/>
          <w:color w:val="000000"/>
          <w:szCs w:val="24"/>
        </w:rPr>
        <w:t>30</w:t>
      </w:r>
      <w:r>
        <w:rPr>
          <w:color w:val="000000"/>
          <w:szCs w:val="24"/>
        </w:rPr>
        <w:t xml:space="preserve"> (trisdešimt) dienų nuo sąskaitos faktūros gavimo dienos.</w:t>
      </w:r>
    </w:p>
    <w:p w:rsidR="00CB3B40" w:rsidRDefault="00A3361C">
      <w:pPr>
        <w:pStyle w:val="Sraopastraipa1"/>
        <w:numPr>
          <w:ilvl w:val="1"/>
          <w:numId w:val="40"/>
        </w:numPr>
        <w:tabs>
          <w:tab w:val="left" w:pos="993"/>
          <w:tab w:val="left" w:pos="1560"/>
        </w:tabs>
        <w:ind w:left="0" w:firstLine="720"/>
        <w:jc w:val="both"/>
        <w:rPr>
          <w:color w:val="000000"/>
          <w:szCs w:val="24"/>
        </w:rPr>
      </w:pPr>
      <w:r>
        <w:rPr>
          <w:iCs/>
          <w:color w:val="000000"/>
          <w:szCs w:val="24"/>
        </w:rPr>
        <w:t>Tiekėjas įsipareigoja sutartyje nustatytais terminais ir sąlygomis tiekti kokybiškas, techninėje specifikacijoje (sutarties priede) nustatytus reikalavimus, atitinkančias prekes.</w:t>
      </w:r>
    </w:p>
    <w:p w:rsidR="00CB3B40" w:rsidRDefault="00A3361C">
      <w:pPr>
        <w:pStyle w:val="BodyTextIndent"/>
        <w:numPr>
          <w:ilvl w:val="1"/>
          <w:numId w:val="22"/>
        </w:numPr>
        <w:tabs>
          <w:tab w:val="left" w:pos="1560"/>
        </w:tabs>
        <w:spacing w:after="0"/>
        <w:ind w:left="0" w:firstLine="720"/>
        <w:jc w:val="both"/>
        <w:rPr>
          <w:color w:val="000000"/>
        </w:rPr>
      </w:pPr>
      <w:r>
        <w:rPr>
          <w:color w:val="000000"/>
        </w:rPr>
        <w:t>Prekių kainos nurodytos su visais mokesčiais ir kitomis išlaidomis, susijusiomis su paslaugų teikimu, yra pastovios ir nekintamos. Pasikeitus pridėtinės vertės mokesčio dydžiui, paslaugų kaina keičiama atsižvelgiant į pasikeitusį pridėtinės vertės mokesčio dydį. Perskaičiuota kaina taikoma toms paslaugoms, kurios bus tiekiamos po įstatymo, keičiančio PVM dydį, įsigaliojimo, jeigu tame įstatyme nenumatyta kitaip. Kainos perskaičiavimas įforminamas protokolu. Perskaičiuota kaina įsigalioja nuo Perkančiosios organizacijos ir Tiekėjo protokolo pasirašymo momento.</w:t>
      </w:r>
    </w:p>
    <w:p w:rsidR="00CB3B40" w:rsidRDefault="00A3361C">
      <w:pPr>
        <w:pStyle w:val="Sraopastraipa1"/>
        <w:numPr>
          <w:ilvl w:val="1"/>
          <w:numId w:val="22"/>
        </w:numPr>
        <w:tabs>
          <w:tab w:val="left" w:pos="0"/>
          <w:tab w:val="left" w:pos="1560"/>
        </w:tabs>
        <w:ind w:left="0" w:firstLine="720"/>
        <w:jc w:val="both"/>
        <w:rPr>
          <w:color w:val="000000"/>
          <w:szCs w:val="24"/>
        </w:rPr>
      </w:pPr>
      <w:r>
        <w:rPr>
          <w:color w:val="000000"/>
          <w:szCs w:val="24"/>
        </w:rPr>
        <w:t xml:space="preserve">Sutartyje turi būti nustatyta </w:t>
      </w:r>
      <w:r>
        <w:rPr>
          <w:b/>
          <w:color w:val="000000"/>
          <w:szCs w:val="24"/>
        </w:rPr>
        <w:t>fiksuota prekių kaina</w:t>
      </w:r>
      <w:r>
        <w:rPr>
          <w:color w:val="000000"/>
          <w:szCs w:val="24"/>
        </w:rPr>
        <w:t xml:space="preserve">, kurią tiekėjas nurodė pasiūlyme. </w:t>
      </w:r>
    </w:p>
    <w:p w:rsidR="00CB3B40" w:rsidRDefault="00A3361C">
      <w:pPr>
        <w:pStyle w:val="BodyText"/>
        <w:numPr>
          <w:ilvl w:val="1"/>
          <w:numId w:val="22"/>
        </w:numPr>
        <w:tabs>
          <w:tab w:val="left" w:pos="993"/>
        </w:tabs>
        <w:spacing w:after="0"/>
        <w:ind w:left="0" w:firstLine="720"/>
        <w:jc w:val="both"/>
        <w:rPr>
          <w:color w:val="000000"/>
          <w:szCs w:val="24"/>
        </w:rPr>
      </w:pPr>
      <w:r>
        <w:rPr>
          <w:color w:val="000000"/>
        </w:rPr>
        <w:t xml:space="preserve"> Sutartis įsigalioja nuo jos pasirašymo dienos ir galioja </w:t>
      </w:r>
      <w:r>
        <w:t>90 dienų</w:t>
      </w:r>
      <w:r>
        <w:rPr>
          <w:color w:val="FF0000"/>
        </w:rPr>
        <w:t xml:space="preserve"> </w:t>
      </w:r>
      <w:r>
        <w:rPr>
          <w:color w:val="000000"/>
        </w:rPr>
        <w:t>nuo sutarties pasirašymo datos.</w:t>
      </w:r>
    </w:p>
    <w:p w:rsidR="00CB3B40" w:rsidRDefault="00A3361C">
      <w:pPr>
        <w:pStyle w:val="BodyText"/>
        <w:numPr>
          <w:ilvl w:val="1"/>
          <w:numId w:val="22"/>
        </w:numPr>
        <w:tabs>
          <w:tab w:val="left" w:pos="1560"/>
        </w:tabs>
        <w:spacing w:after="0"/>
        <w:ind w:left="0" w:firstLine="720"/>
        <w:jc w:val="both"/>
        <w:rPr>
          <w:color w:val="000000"/>
          <w:szCs w:val="24"/>
        </w:rPr>
      </w:pPr>
      <w:r>
        <w:rPr>
          <w:color w:val="000000"/>
          <w:szCs w:val="24"/>
        </w:rPr>
        <w:t>Finansavimo vėlavimas iš biudžeto yra sąlyga visiškai atleidžianti perkančiąją organizaciją nuo civilinės atsakomybės ir palūkanų mokėjimą už pavėluotą atsiskaitymą.</w:t>
      </w:r>
    </w:p>
    <w:p w:rsidR="00CB3B40" w:rsidRDefault="00CB3B40">
      <w:pPr>
        <w:jc w:val="both"/>
      </w:pPr>
    </w:p>
    <w:p w:rsidR="00CB3B40" w:rsidRDefault="00CB3B40">
      <w:pPr>
        <w:jc w:val="both"/>
      </w:pPr>
    </w:p>
    <w:p w:rsidR="00CB3B40" w:rsidRDefault="00CB3B40">
      <w:pPr>
        <w:jc w:val="both"/>
      </w:pPr>
    </w:p>
    <w:p w:rsidR="00CB3B40" w:rsidRDefault="00A3361C">
      <w:pPr>
        <w:tabs>
          <w:tab w:val="left" w:pos="6480"/>
          <w:tab w:val="left" w:pos="7230"/>
        </w:tabs>
        <w:jc w:val="both"/>
      </w:pPr>
      <w:r>
        <w:t xml:space="preserve">Komisijos pirmininkas  </w:t>
      </w:r>
      <w:r>
        <w:tab/>
        <w:t xml:space="preserve">                         ltn. Albert Sudeiko</w:t>
      </w:r>
    </w:p>
    <w:p w:rsidR="00CB3B40" w:rsidRDefault="00CB3B40">
      <w:pPr>
        <w:tabs>
          <w:tab w:val="left" w:pos="6480"/>
          <w:tab w:val="left" w:pos="7230"/>
        </w:tabs>
        <w:jc w:val="both"/>
      </w:pPr>
    </w:p>
    <w:p w:rsidR="00CB3B40" w:rsidRDefault="00A3361C">
      <w:pPr>
        <w:tabs>
          <w:tab w:val="left" w:pos="6480"/>
          <w:tab w:val="left" w:pos="7230"/>
        </w:tabs>
        <w:jc w:val="both"/>
      </w:pPr>
      <w:r>
        <w:t xml:space="preserve">Pirkimų organizatorius </w:t>
      </w:r>
      <w:r>
        <w:tab/>
        <w:t xml:space="preserve">             </w:t>
      </w:r>
      <w:r w:rsidR="00A821D1">
        <w:t xml:space="preserve">   </w:t>
      </w:r>
      <w:r>
        <w:t xml:space="preserve"> gr. Laurynas Berlinskas</w:t>
      </w: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CB3B40">
      <w:pPr>
        <w:jc w:val="both"/>
      </w:pPr>
    </w:p>
    <w:p w:rsidR="00CB3B40" w:rsidRDefault="00A3361C">
      <w:pPr>
        <w:ind w:left="6480" w:right="45" w:firstLine="720"/>
      </w:pPr>
      <w:r>
        <w:t>Pirkimo sąlygų</w:t>
      </w:r>
    </w:p>
    <w:p w:rsidR="00CB3B40" w:rsidRDefault="00A3361C">
      <w:pPr>
        <w:ind w:left="6480" w:right="1462" w:firstLine="720"/>
      </w:pPr>
      <w:r>
        <w:t>1 prie</w:t>
      </w:r>
      <w:r>
        <w:lastRenderedPageBreak/>
        <w:t>das</w:t>
      </w:r>
    </w:p>
    <w:p w:rsidR="00CB3B40" w:rsidRDefault="00CB3B40">
      <w:pPr>
        <w:jc w:val="center"/>
        <w:rPr>
          <w:b/>
        </w:rPr>
      </w:pPr>
    </w:p>
    <w:p w:rsidR="00CB3B40" w:rsidRDefault="00A3361C">
      <w:pPr>
        <w:jc w:val="center"/>
        <w:rPr>
          <w:b/>
        </w:rPr>
      </w:pPr>
      <w:r>
        <w:rPr>
          <w:b/>
        </w:rPr>
        <w:t>PASIŪLYMAS</w:t>
      </w:r>
    </w:p>
    <w:p w:rsidR="00CB3B40" w:rsidRDefault="00A3361C">
      <w:pPr>
        <w:jc w:val="center"/>
        <w:rPr>
          <w:b/>
          <w:iCs/>
          <w:caps/>
          <w:u w:val="single"/>
        </w:rPr>
      </w:pPr>
      <w:r>
        <w:rPr>
          <w:b/>
          <w:iCs/>
          <w:caps/>
          <w:u w:val="single"/>
        </w:rPr>
        <w:t xml:space="preserve">IVX Investigator programinės įrangos atnaujinimas </w:t>
      </w:r>
    </w:p>
    <w:p w:rsidR="00CB3B40" w:rsidRDefault="00A3361C">
      <w:pPr>
        <w:jc w:val="center"/>
      </w:pPr>
      <w:r>
        <w:t>(Data)</w:t>
      </w:r>
    </w:p>
    <w:p w:rsidR="00CB3B40" w:rsidRDefault="00A3361C">
      <w:pPr>
        <w:jc w:val="center"/>
      </w:pPr>
      <w:r>
        <w:t>____________________</w:t>
      </w:r>
    </w:p>
    <w:p w:rsidR="00CB3B40" w:rsidRDefault="00A3361C">
      <w:pPr>
        <w:jc w:val="center"/>
      </w:pPr>
      <w:r>
        <w:t>(Vieta)</w:t>
      </w:r>
    </w:p>
    <w:tbl>
      <w:tblPr>
        <w:tblW w:w="9855" w:type="dxa"/>
        <w:tblInd w:w="226" w:type="dxa"/>
        <w:tblLayout w:type="fixed"/>
        <w:tblLook w:val="04A0" w:firstRow="1" w:lastRow="0" w:firstColumn="1" w:lastColumn="0" w:noHBand="0" w:noVBand="1"/>
      </w:tblPr>
      <w:tblGrid>
        <w:gridCol w:w="4641"/>
        <w:gridCol w:w="5214"/>
      </w:tblGrid>
      <w:tr w:rsidR="00CB3B40">
        <w:tc>
          <w:tcPr>
            <w:tcW w:w="464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t>Tiekėjo pavadinimas</w:t>
            </w:r>
          </w:p>
        </w:tc>
        <w:tc>
          <w:tcPr>
            <w:tcW w:w="5214" w:type="dxa"/>
            <w:tcBorders>
              <w:top w:val="single" w:sz="4" w:space="0" w:color="000000"/>
              <w:left w:val="single" w:sz="4" w:space="0" w:color="000000"/>
              <w:bottom w:val="single" w:sz="4" w:space="0" w:color="000000"/>
              <w:right w:val="single" w:sz="4" w:space="0" w:color="000000"/>
            </w:tcBorders>
          </w:tcPr>
          <w:p w:rsidR="00CB3B40" w:rsidRDefault="00CB3B40">
            <w:pPr>
              <w:jc w:val="both"/>
            </w:pPr>
          </w:p>
        </w:tc>
      </w:tr>
      <w:tr w:rsidR="00CB3B40">
        <w:tc>
          <w:tcPr>
            <w:tcW w:w="464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t>Tiekėjo įmonės kodas</w:t>
            </w:r>
          </w:p>
        </w:tc>
        <w:tc>
          <w:tcPr>
            <w:tcW w:w="5214" w:type="dxa"/>
            <w:tcBorders>
              <w:top w:val="single" w:sz="4" w:space="0" w:color="000000"/>
              <w:left w:val="single" w:sz="4" w:space="0" w:color="000000"/>
              <w:bottom w:val="single" w:sz="4" w:space="0" w:color="000000"/>
              <w:right w:val="single" w:sz="4" w:space="0" w:color="000000"/>
            </w:tcBorders>
          </w:tcPr>
          <w:p w:rsidR="00CB3B40" w:rsidRDefault="00CB3B40">
            <w:pPr>
              <w:jc w:val="both"/>
            </w:pPr>
          </w:p>
        </w:tc>
      </w:tr>
      <w:tr w:rsidR="00CB3B40">
        <w:tc>
          <w:tcPr>
            <w:tcW w:w="464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t>Tiekėjo adresas</w:t>
            </w:r>
          </w:p>
        </w:tc>
        <w:tc>
          <w:tcPr>
            <w:tcW w:w="5214" w:type="dxa"/>
            <w:tcBorders>
              <w:top w:val="single" w:sz="4" w:space="0" w:color="000000"/>
              <w:left w:val="single" w:sz="4" w:space="0" w:color="000000"/>
              <w:bottom w:val="single" w:sz="4" w:space="0" w:color="000000"/>
              <w:right w:val="single" w:sz="4" w:space="0" w:color="000000"/>
            </w:tcBorders>
          </w:tcPr>
          <w:p w:rsidR="00CB3B40" w:rsidRDefault="00CB3B40">
            <w:pPr>
              <w:jc w:val="both"/>
            </w:pPr>
          </w:p>
        </w:tc>
      </w:tr>
      <w:tr w:rsidR="00CB3B40">
        <w:tc>
          <w:tcPr>
            <w:tcW w:w="464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t>Tiekėjo PVM mokėtojo kodas</w:t>
            </w:r>
          </w:p>
        </w:tc>
        <w:tc>
          <w:tcPr>
            <w:tcW w:w="5214" w:type="dxa"/>
            <w:tcBorders>
              <w:top w:val="single" w:sz="4" w:space="0" w:color="000000"/>
              <w:left w:val="single" w:sz="4" w:space="0" w:color="000000"/>
              <w:bottom w:val="single" w:sz="4" w:space="0" w:color="000000"/>
              <w:right w:val="single" w:sz="4" w:space="0" w:color="000000"/>
            </w:tcBorders>
          </w:tcPr>
          <w:p w:rsidR="00CB3B40" w:rsidRDefault="00CB3B40">
            <w:pPr>
              <w:jc w:val="both"/>
            </w:pPr>
          </w:p>
        </w:tc>
      </w:tr>
      <w:tr w:rsidR="00CB3B40">
        <w:tc>
          <w:tcPr>
            <w:tcW w:w="464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rPr>
                <w:noProof/>
                <w:lang w:val="en-US"/>
              </w:rPr>
              <mc:AlternateContent>
                <mc:Choice Requires="wps">
                  <w:drawing>
                    <wp:anchor distT="0" distB="0" distL="0" distR="0" simplePos="0" relativeHeight="160" behindDoc="0" locked="0" layoutInCell="1" allowOverlap="1" wp14:anchorId="5DFE2E4F">
                      <wp:simplePos x="0" y="0"/>
                      <wp:positionH relativeFrom="column">
                        <wp:posOffset>-506730</wp:posOffset>
                      </wp:positionH>
                      <wp:positionV relativeFrom="paragraph">
                        <wp:posOffset>53340</wp:posOffset>
                      </wp:positionV>
                      <wp:extent cx="217170" cy="3048000"/>
                      <wp:effectExtent l="0" t="0" r="0" b="0"/>
                      <wp:wrapNone/>
                      <wp:docPr id="1" name="Text Box 5"/>
                      <wp:cNvGraphicFramePr/>
                      <a:graphic xmlns:a="http://schemas.openxmlformats.org/drawingml/2006/main">
                        <a:graphicData uri="http://schemas.microsoft.com/office/word/2010/wordprocessingShape">
                          <wps:wsp>
                            <wps:cNvSpPr/>
                            <wps:spPr>
                              <a:xfrm>
                                <a:off x="0" y="0"/>
                                <a:ext cx="217080" cy="3048120"/>
                              </a:xfrm>
                              <a:prstGeom prst="rect">
                                <a:avLst/>
                              </a:prstGeom>
                              <a:noFill/>
                              <a:ln w="0">
                                <a:noFill/>
                              </a:ln>
                            </wps:spPr>
                            <wps:style>
                              <a:lnRef idx="0">
                                <a:scrgbClr r="0" g="0" b="0"/>
                              </a:lnRef>
                              <a:fillRef idx="0">
                                <a:scrgbClr r="0" g="0" b="0"/>
                              </a:fillRef>
                              <a:effectRef idx="0">
                                <a:scrgbClr r="0" g="0" b="0"/>
                              </a:effectRef>
                              <a:fontRef idx="minor"/>
                            </wps:style>
                            <wps:txbx>
                              <w:txbxContent>
                                <w:p w:rsidR="00CB3B40" w:rsidRDefault="00CB3B40">
                                  <w:pPr>
                                    <w:pStyle w:val="FrameContents"/>
                                    <w:rPr>
                                      <w:color w:val="000000"/>
                                    </w:rPr>
                                  </w:pPr>
                                </w:p>
                              </w:txbxContent>
                            </wps:txbx>
                            <wps:bodyPr vert="vert270" lIns="0" tIns="0" rIns="0" bIns="0" anchor="t" upright="1">
                              <a:noAutofit/>
                            </wps:bodyPr>
                          </wps:wsp>
                        </a:graphicData>
                      </a:graphic>
                    </wp:anchor>
                  </w:drawing>
                </mc:Choice>
                <mc:Fallback>
                  <w:pict>
                    <v:rect w14:anchorId="5DFE2E4F" id="Text Box 5" o:spid="_x0000_s1026" style="position:absolute;left:0;text-align:left;margin-left:-39.9pt;margin-top:4.2pt;width:17.1pt;height:240pt;z-index:16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" filled="f" stroked="f" strokeweight="0">
                      <v:textbox style="layout-flow:vertical;mso-layout-flow-alt:bottom-to-top" inset="0,0,0,0">
                        <w:txbxContent>
                          <w:p w:rsidR="00CB3B40" w:rsidRDefault="00CB3B40">
                            <w:pPr>
                              <w:pStyle w:val="FrameContents"/>
                              <w:rPr>
                                <w:color w:val="000000"/>
                              </w:rPr>
                            </w:pPr>
                          </w:p>
                        </w:txbxContent>
                      </v:textbox>
                    </v:rect>
                  </w:pict>
                </mc:Fallback>
              </mc:AlternateContent>
            </w:r>
            <w:r>
              <w:t>Už pasiūlymą atsakingo asmens vardas, pavardė</w:t>
            </w:r>
          </w:p>
        </w:tc>
        <w:tc>
          <w:tcPr>
            <w:tcW w:w="5214" w:type="dxa"/>
            <w:tcBorders>
              <w:top w:val="single" w:sz="4" w:space="0" w:color="000000"/>
              <w:left w:val="single" w:sz="4" w:space="0" w:color="000000"/>
              <w:bottom w:val="single" w:sz="4" w:space="0" w:color="000000"/>
              <w:right w:val="single" w:sz="4" w:space="0" w:color="000000"/>
            </w:tcBorders>
          </w:tcPr>
          <w:p w:rsidR="00CB3B40" w:rsidRDefault="00CB3B40">
            <w:pPr>
              <w:jc w:val="both"/>
            </w:pPr>
          </w:p>
        </w:tc>
      </w:tr>
      <w:tr w:rsidR="00CB3B40">
        <w:tc>
          <w:tcPr>
            <w:tcW w:w="464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t>Telefono numeris</w:t>
            </w:r>
          </w:p>
        </w:tc>
        <w:tc>
          <w:tcPr>
            <w:tcW w:w="5214" w:type="dxa"/>
            <w:tcBorders>
              <w:top w:val="single" w:sz="4" w:space="0" w:color="000000"/>
              <w:left w:val="single" w:sz="4" w:space="0" w:color="000000"/>
              <w:bottom w:val="single" w:sz="4" w:space="0" w:color="000000"/>
              <w:right w:val="single" w:sz="4" w:space="0" w:color="000000"/>
            </w:tcBorders>
          </w:tcPr>
          <w:p w:rsidR="00CB3B40" w:rsidRDefault="00CB3B40">
            <w:pPr>
              <w:jc w:val="both"/>
            </w:pPr>
          </w:p>
        </w:tc>
      </w:tr>
      <w:tr w:rsidR="00CB3B40">
        <w:tc>
          <w:tcPr>
            <w:tcW w:w="464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t>Fakso numeris</w:t>
            </w:r>
          </w:p>
        </w:tc>
        <w:tc>
          <w:tcPr>
            <w:tcW w:w="5214" w:type="dxa"/>
            <w:tcBorders>
              <w:top w:val="single" w:sz="4" w:space="0" w:color="000000"/>
              <w:left w:val="single" w:sz="4" w:space="0" w:color="000000"/>
              <w:bottom w:val="single" w:sz="4" w:space="0" w:color="000000"/>
              <w:right w:val="single" w:sz="4" w:space="0" w:color="000000"/>
            </w:tcBorders>
          </w:tcPr>
          <w:p w:rsidR="00CB3B40" w:rsidRDefault="00CB3B40">
            <w:pPr>
              <w:jc w:val="both"/>
            </w:pPr>
          </w:p>
        </w:tc>
      </w:tr>
      <w:tr w:rsidR="00CB3B40">
        <w:tc>
          <w:tcPr>
            <w:tcW w:w="464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t>Bankas, banko kodas</w:t>
            </w:r>
          </w:p>
        </w:tc>
        <w:tc>
          <w:tcPr>
            <w:tcW w:w="5214" w:type="dxa"/>
            <w:tcBorders>
              <w:top w:val="single" w:sz="4" w:space="0" w:color="000000"/>
              <w:left w:val="single" w:sz="4" w:space="0" w:color="000000"/>
              <w:bottom w:val="single" w:sz="4" w:space="0" w:color="000000"/>
              <w:right w:val="single" w:sz="4" w:space="0" w:color="000000"/>
            </w:tcBorders>
          </w:tcPr>
          <w:p w:rsidR="00CB3B40" w:rsidRDefault="00CB3B40">
            <w:pPr>
              <w:jc w:val="both"/>
            </w:pPr>
          </w:p>
        </w:tc>
      </w:tr>
      <w:tr w:rsidR="00CB3B40">
        <w:tc>
          <w:tcPr>
            <w:tcW w:w="4641" w:type="dxa"/>
            <w:tcBorders>
              <w:top w:val="single" w:sz="4" w:space="0" w:color="000000"/>
              <w:left w:val="single" w:sz="4" w:space="0" w:color="000000"/>
              <w:bottom w:val="single" w:sz="4" w:space="0" w:color="000000"/>
              <w:right w:val="single" w:sz="4" w:space="0" w:color="000000"/>
            </w:tcBorders>
          </w:tcPr>
          <w:p w:rsidR="00CB3B40" w:rsidRDefault="00A3361C">
            <w:pPr>
              <w:jc w:val="both"/>
            </w:pPr>
            <w:r>
              <w:t>Atsiskaitomoji sąskaita</w:t>
            </w:r>
          </w:p>
        </w:tc>
        <w:tc>
          <w:tcPr>
            <w:tcW w:w="5214" w:type="dxa"/>
            <w:tcBorders>
              <w:top w:val="single" w:sz="4" w:space="0" w:color="000000"/>
              <w:left w:val="single" w:sz="4" w:space="0" w:color="000000"/>
              <w:bottom w:val="single" w:sz="4" w:space="0" w:color="000000"/>
              <w:right w:val="single" w:sz="4" w:space="0" w:color="000000"/>
            </w:tcBorders>
          </w:tcPr>
          <w:p w:rsidR="00CB3B40" w:rsidRDefault="00CB3B40">
            <w:pPr>
              <w:jc w:val="both"/>
            </w:pPr>
          </w:p>
        </w:tc>
      </w:tr>
    </w:tbl>
    <w:p w:rsidR="00CB3B40" w:rsidRDefault="00A3361C">
      <w:pPr>
        <w:ind w:left="993"/>
        <w:jc w:val="both"/>
        <w:rPr>
          <w:szCs w:val="22"/>
        </w:rPr>
      </w:pPr>
      <w:r>
        <w:rPr>
          <w:szCs w:val="22"/>
        </w:rPr>
        <w:t xml:space="preserve"> </w:t>
      </w:r>
    </w:p>
    <w:p w:rsidR="00CB3B40" w:rsidRDefault="00A3361C">
      <w:pPr>
        <w:jc w:val="both"/>
        <w:rPr>
          <w:szCs w:val="22"/>
        </w:rPr>
      </w:pPr>
      <w:r>
        <w:rPr>
          <w:szCs w:val="22"/>
        </w:rPr>
        <w:t>Šiuo pasiūlymu pažymime, kad sutinkame su visomis pirkimo sąlygomis, nustatytomis:</w:t>
      </w:r>
    </w:p>
    <w:p w:rsidR="00CB3B40" w:rsidRDefault="00A3361C">
      <w:pPr>
        <w:ind w:left="720"/>
        <w:jc w:val="both"/>
        <w:rPr>
          <w:szCs w:val="22"/>
        </w:rPr>
      </w:pPr>
      <w:r>
        <w:rPr>
          <w:szCs w:val="22"/>
        </w:rPr>
        <w:t>1) pirkimo dokumentuose;</w:t>
      </w:r>
    </w:p>
    <w:p w:rsidR="00CB3B40" w:rsidRDefault="00A3361C">
      <w:pPr>
        <w:ind w:left="720"/>
        <w:jc w:val="both"/>
        <w:rPr>
          <w:szCs w:val="22"/>
        </w:rPr>
      </w:pPr>
      <w:r>
        <w:rPr>
          <w:szCs w:val="22"/>
        </w:rPr>
        <w:t>2) pirkimo dokumentų prieduose.</w:t>
      </w:r>
    </w:p>
    <w:p w:rsidR="00CB3B40" w:rsidRDefault="00A3361C">
      <w:pPr>
        <w:ind w:firstLine="720"/>
        <w:jc w:val="both"/>
        <w:rPr>
          <w:szCs w:val="22"/>
        </w:rPr>
      </w:pPr>
      <w:r>
        <w:rPr>
          <w:szCs w:val="22"/>
        </w:rPr>
        <w:t>Taip pat patvirtiname, kad visa mūsų pasiūlyme pateikta informacija yra teisinga ir, kad mes nenuslėpėme jokios informacijos, kurią buvo prašoma pateikti pirkimo dokumentuose. Taip pat patvirtiname, kad nesame susiję su jokia kita šiame konkurse dalyvaujančia įmone ar kita suinteresuota šalimi.</w:t>
      </w:r>
    </w:p>
    <w:p w:rsidR="00CB3B40" w:rsidRDefault="00A3361C">
      <w:pPr>
        <w:ind w:firstLine="720"/>
        <w:jc w:val="both"/>
        <w:rPr>
          <w:szCs w:val="22"/>
        </w:rPr>
      </w:pPr>
      <w:r>
        <w:rPr>
          <w:szCs w:val="22"/>
        </w:rPr>
        <w:t>Suprantame, kad išaiškėjus aukščiau nurodytoms aplinkybėms būsime pašalinti iš šio konkurso ir mūsų pateiktas pasiūlymas bus atmestas.</w:t>
      </w:r>
    </w:p>
    <w:p w:rsidR="00CB3B40" w:rsidRDefault="00A3361C">
      <w:pPr>
        <w:ind w:firstLine="720"/>
        <w:jc w:val="both"/>
        <w:rPr>
          <w:szCs w:val="22"/>
        </w:rPr>
      </w:pPr>
      <w:r>
        <w:rPr>
          <w:szCs w:val="22"/>
        </w:rPr>
        <w:t>Patvirtiname, jog:</w:t>
      </w:r>
    </w:p>
    <w:p w:rsidR="00CB3B40" w:rsidRDefault="00A3361C">
      <w:pPr>
        <w:numPr>
          <w:ilvl w:val="1"/>
          <w:numId w:val="3"/>
        </w:numPr>
        <w:ind w:left="993" w:hanging="284"/>
        <w:jc w:val="both"/>
        <w:rPr>
          <w:szCs w:val="22"/>
        </w:rPr>
      </w:pPr>
      <w:r>
        <w:rPr>
          <w:szCs w:val="22"/>
        </w:rPr>
        <w:t>Siūlomos prekės visiškai atitinka pirkimo dokumentuose nurodytus techninius reikalavimus.</w:t>
      </w:r>
    </w:p>
    <w:p w:rsidR="00CB3B40" w:rsidRDefault="00CB3B40">
      <w:pPr>
        <w:ind w:left="993"/>
        <w:jc w:val="both"/>
        <w:rPr>
          <w:szCs w:val="22"/>
        </w:rPr>
      </w:pPr>
    </w:p>
    <w:tbl>
      <w:tblPr>
        <w:tblW w:w="9370" w:type="dxa"/>
        <w:jc w:val="center"/>
        <w:tblLayout w:type="fixed"/>
        <w:tblLook w:val="04A0" w:firstRow="1" w:lastRow="0" w:firstColumn="1" w:lastColumn="0" w:noHBand="0" w:noVBand="1"/>
      </w:tblPr>
      <w:tblGrid>
        <w:gridCol w:w="906"/>
        <w:gridCol w:w="3825"/>
        <w:gridCol w:w="1420"/>
        <w:gridCol w:w="1702"/>
        <w:gridCol w:w="1517"/>
      </w:tblGrid>
      <w:tr w:rsidR="00CB3B40">
        <w:trPr>
          <w:trHeight w:val="534"/>
          <w:jc w:val="center"/>
        </w:trPr>
        <w:tc>
          <w:tcPr>
            <w:tcW w:w="906" w:type="dxa"/>
            <w:tcBorders>
              <w:top w:val="single" w:sz="4" w:space="0" w:color="000000"/>
              <w:left w:val="single" w:sz="4" w:space="0" w:color="000000"/>
              <w:bottom w:val="single" w:sz="4" w:space="0" w:color="000000"/>
              <w:right w:val="single" w:sz="4" w:space="0" w:color="000000"/>
            </w:tcBorders>
          </w:tcPr>
          <w:p w:rsidR="00CB3B40" w:rsidRDefault="00A3361C">
            <w:pPr>
              <w:jc w:val="center"/>
            </w:pPr>
            <w:r>
              <w:t>Eil. Nr.</w:t>
            </w:r>
          </w:p>
        </w:tc>
        <w:tc>
          <w:tcPr>
            <w:tcW w:w="3825" w:type="dxa"/>
            <w:tcBorders>
              <w:top w:val="single" w:sz="4" w:space="0" w:color="000000"/>
              <w:left w:val="single" w:sz="4" w:space="0" w:color="000000"/>
              <w:bottom w:val="single" w:sz="4" w:space="0" w:color="000000"/>
              <w:right w:val="single" w:sz="4" w:space="0" w:color="000000"/>
            </w:tcBorders>
          </w:tcPr>
          <w:p w:rsidR="00CB3B40" w:rsidRDefault="00A3361C">
            <w:pPr>
              <w:jc w:val="center"/>
            </w:pPr>
            <w:r>
              <w:t>Pavadinimas</w:t>
            </w:r>
          </w:p>
        </w:tc>
        <w:tc>
          <w:tcPr>
            <w:tcW w:w="1420" w:type="dxa"/>
            <w:tcBorders>
              <w:top w:val="single" w:sz="4" w:space="0" w:color="000000"/>
              <w:left w:val="single" w:sz="4" w:space="0" w:color="000000"/>
              <w:bottom w:val="single" w:sz="4" w:space="0" w:color="000000"/>
              <w:right w:val="single" w:sz="4" w:space="0" w:color="000000"/>
            </w:tcBorders>
          </w:tcPr>
          <w:p w:rsidR="00CB3B40" w:rsidRDefault="00A3361C">
            <w:pPr>
              <w:jc w:val="center"/>
            </w:pPr>
            <w:r>
              <w:t>Kiekis</w:t>
            </w:r>
          </w:p>
          <w:p w:rsidR="00CB3B40" w:rsidRDefault="00A3361C">
            <w:pPr>
              <w:jc w:val="center"/>
            </w:pPr>
            <w:r>
              <w:t>(vnt.)</w:t>
            </w:r>
          </w:p>
        </w:tc>
        <w:tc>
          <w:tcPr>
            <w:tcW w:w="1702"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Kaina vnt. eurais su PVM</w:t>
            </w:r>
          </w:p>
        </w:tc>
        <w:tc>
          <w:tcPr>
            <w:tcW w:w="1517"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Suma eurais</w:t>
            </w:r>
          </w:p>
          <w:p w:rsidR="00CB3B40" w:rsidRDefault="00A3361C">
            <w:pPr>
              <w:jc w:val="center"/>
            </w:pPr>
            <w:r>
              <w:t>su PVM</w:t>
            </w:r>
          </w:p>
        </w:tc>
      </w:tr>
      <w:tr w:rsidR="00CB3B40">
        <w:trPr>
          <w:trHeight w:val="270"/>
          <w:jc w:val="center"/>
        </w:trPr>
        <w:tc>
          <w:tcPr>
            <w:tcW w:w="906"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1</w:t>
            </w:r>
          </w:p>
        </w:tc>
        <w:tc>
          <w:tcPr>
            <w:tcW w:w="3825" w:type="dxa"/>
            <w:tcBorders>
              <w:top w:val="single" w:sz="4" w:space="0" w:color="000000"/>
              <w:left w:val="single" w:sz="4" w:space="0" w:color="000000"/>
              <w:bottom w:val="single" w:sz="4" w:space="0" w:color="000000"/>
              <w:right w:val="single" w:sz="4" w:space="0" w:color="000000"/>
            </w:tcBorders>
            <w:vAlign w:val="center"/>
          </w:tcPr>
          <w:p w:rsidR="00CB3B40" w:rsidRDefault="00A3361C">
            <w:pPr>
              <w:rPr>
                <w:color w:val="000000"/>
              </w:rPr>
            </w:pPr>
            <w:r>
              <w:t>IVX Investigator programinės įrangos atnaujinimas</w:t>
            </w:r>
          </w:p>
        </w:tc>
        <w:tc>
          <w:tcPr>
            <w:tcW w:w="1420"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rPr>
                <w:color w:val="000000"/>
              </w:rPr>
            </w:pPr>
            <w:r>
              <w:rPr>
                <w:color w:val="000000"/>
              </w:rPr>
              <w:t>1</w:t>
            </w:r>
          </w:p>
        </w:tc>
        <w:tc>
          <w:tcPr>
            <w:tcW w:w="1702" w:type="dxa"/>
            <w:tcBorders>
              <w:top w:val="single" w:sz="4" w:space="0" w:color="000000"/>
              <w:left w:val="single" w:sz="4" w:space="0" w:color="000000"/>
              <w:bottom w:val="single" w:sz="4" w:space="0" w:color="000000"/>
              <w:right w:val="single" w:sz="4" w:space="0" w:color="000000"/>
            </w:tcBorders>
            <w:vAlign w:val="center"/>
          </w:tcPr>
          <w:p w:rsidR="00CB3B40" w:rsidRDefault="00CB3B40">
            <w:pPr>
              <w:jc w:val="center"/>
            </w:pPr>
          </w:p>
        </w:tc>
        <w:tc>
          <w:tcPr>
            <w:tcW w:w="1517" w:type="dxa"/>
            <w:tcBorders>
              <w:top w:val="single" w:sz="4" w:space="0" w:color="000000"/>
              <w:left w:val="single" w:sz="4" w:space="0" w:color="000000"/>
              <w:bottom w:val="single" w:sz="4" w:space="0" w:color="000000"/>
              <w:right w:val="single" w:sz="4" w:space="0" w:color="000000"/>
            </w:tcBorders>
            <w:vAlign w:val="center"/>
          </w:tcPr>
          <w:p w:rsidR="00CB3B40" w:rsidRDefault="00CB3B40">
            <w:pPr>
              <w:jc w:val="center"/>
            </w:pPr>
          </w:p>
        </w:tc>
      </w:tr>
      <w:tr w:rsidR="00CB3B40">
        <w:trPr>
          <w:trHeight w:val="412"/>
          <w:jc w:val="center"/>
        </w:trPr>
        <w:tc>
          <w:tcPr>
            <w:tcW w:w="7853" w:type="dxa"/>
            <w:gridSpan w:val="4"/>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Bendra pasiūlymo suma</w:t>
            </w:r>
          </w:p>
        </w:tc>
        <w:tc>
          <w:tcPr>
            <w:tcW w:w="1517" w:type="dxa"/>
            <w:tcBorders>
              <w:top w:val="single" w:sz="4" w:space="0" w:color="000000"/>
              <w:left w:val="single" w:sz="4" w:space="0" w:color="000000"/>
              <w:bottom w:val="single" w:sz="4" w:space="0" w:color="000000"/>
              <w:right w:val="single" w:sz="4" w:space="0" w:color="000000"/>
            </w:tcBorders>
            <w:vAlign w:val="center"/>
          </w:tcPr>
          <w:p w:rsidR="00CB3B40" w:rsidRDefault="00CB3B40">
            <w:pPr>
              <w:jc w:val="center"/>
            </w:pPr>
          </w:p>
        </w:tc>
      </w:tr>
    </w:tbl>
    <w:p w:rsidR="00CB3B40" w:rsidRDefault="00CB3B40">
      <w:pPr>
        <w:jc w:val="both"/>
      </w:pPr>
    </w:p>
    <w:tbl>
      <w:tblPr>
        <w:tblW w:w="9600" w:type="dxa"/>
        <w:tblInd w:w="216" w:type="dxa"/>
        <w:tblLayout w:type="fixed"/>
        <w:tblLook w:val="04A0" w:firstRow="1" w:lastRow="0" w:firstColumn="1" w:lastColumn="0" w:noHBand="0" w:noVBand="1"/>
      </w:tblPr>
      <w:tblGrid>
        <w:gridCol w:w="9600"/>
      </w:tblGrid>
      <w:tr w:rsidR="00CB3B40">
        <w:tc>
          <w:tcPr>
            <w:tcW w:w="9600" w:type="dxa"/>
          </w:tcPr>
          <w:p w:rsidR="00CB3B40" w:rsidRDefault="00A3361C">
            <w:pPr>
              <w:jc w:val="both"/>
            </w:pPr>
            <w:r>
              <w:t>Pastaba: Kainos pasiūlyme nurodomos suapvalintos, paliekant du skaitmenis po kablelio.</w:t>
            </w:r>
          </w:p>
          <w:p w:rsidR="00CB3B40" w:rsidRDefault="00A3361C">
            <w:pPr>
              <w:jc w:val="both"/>
            </w:pPr>
            <w:r>
              <w:t xml:space="preserve">Bendra pasiūlymo kaina su PVM (žodžiais) – _____________________eurai. </w:t>
            </w:r>
          </w:p>
          <w:p w:rsidR="00CB3B40" w:rsidRDefault="00A3361C">
            <w:pPr>
              <w:jc w:val="both"/>
            </w:pPr>
            <w:r>
              <w:t>Į šią sumą įeina visos išlaidos ir visi mokesčiai, taip pat ir PVM, kuris sudaro ___________eurai.</w:t>
            </w:r>
          </w:p>
        </w:tc>
      </w:tr>
    </w:tbl>
    <w:p w:rsidR="00CB3B40" w:rsidRDefault="00A3361C">
      <w:pPr>
        <w:ind w:right="282"/>
        <w:jc w:val="both"/>
      </w:pPr>
      <w:r>
        <w:t>Kartu su pasiūlymu pateikiami šie dokumentai:</w:t>
      </w:r>
    </w:p>
    <w:tbl>
      <w:tblPr>
        <w:tblW w:w="9645" w:type="dxa"/>
        <w:tblInd w:w="334" w:type="dxa"/>
        <w:tblLayout w:type="fixed"/>
        <w:tblLook w:val="04A0" w:firstRow="1" w:lastRow="0" w:firstColumn="1" w:lastColumn="0" w:noHBand="0" w:noVBand="1"/>
      </w:tblPr>
      <w:tblGrid>
        <w:gridCol w:w="994"/>
        <w:gridCol w:w="6523"/>
        <w:gridCol w:w="2128"/>
      </w:tblGrid>
      <w:tr w:rsidR="00CB3B40">
        <w:tc>
          <w:tcPr>
            <w:tcW w:w="994" w:type="dxa"/>
            <w:tcBorders>
              <w:top w:val="single" w:sz="4" w:space="0" w:color="000000"/>
              <w:left w:val="single" w:sz="4" w:space="0" w:color="000000"/>
              <w:bottom w:val="single" w:sz="4" w:space="0" w:color="000000"/>
              <w:right w:val="single" w:sz="4" w:space="0" w:color="000000"/>
            </w:tcBorders>
          </w:tcPr>
          <w:p w:rsidR="00CB3B40" w:rsidRDefault="00A3361C">
            <w:pPr>
              <w:ind w:left="-11" w:right="282" w:firstLine="11"/>
              <w:jc w:val="both"/>
            </w:pPr>
            <w:r>
              <w:t>Eil.Nr.</w:t>
            </w:r>
          </w:p>
        </w:tc>
        <w:tc>
          <w:tcPr>
            <w:tcW w:w="6523" w:type="dxa"/>
            <w:tcBorders>
              <w:top w:val="single" w:sz="4" w:space="0" w:color="000000"/>
              <w:left w:val="single" w:sz="4" w:space="0" w:color="000000"/>
              <w:bottom w:val="single" w:sz="4" w:space="0" w:color="000000"/>
              <w:right w:val="single" w:sz="4" w:space="0" w:color="000000"/>
            </w:tcBorders>
          </w:tcPr>
          <w:p w:rsidR="00CB3B40" w:rsidRDefault="00A3361C">
            <w:pPr>
              <w:ind w:right="282"/>
              <w:jc w:val="both"/>
            </w:pPr>
            <w:r>
              <w:t>Pateiktų dokumentų pavadinimas</w:t>
            </w:r>
          </w:p>
        </w:tc>
        <w:tc>
          <w:tcPr>
            <w:tcW w:w="2128" w:type="dxa"/>
            <w:tcBorders>
              <w:top w:val="single" w:sz="4" w:space="0" w:color="000000"/>
              <w:left w:val="single" w:sz="4" w:space="0" w:color="000000"/>
              <w:bottom w:val="single" w:sz="4" w:space="0" w:color="000000"/>
              <w:right w:val="single" w:sz="4" w:space="0" w:color="000000"/>
            </w:tcBorders>
          </w:tcPr>
          <w:p w:rsidR="00CB3B40" w:rsidRDefault="00A3361C">
            <w:pPr>
              <w:ind w:right="282"/>
              <w:jc w:val="both"/>
            </w:pPr>
            <w:r>
              <w:t>Dokumento puslapių skaičius</w:t>
            </w:r>
          </w:p>
        </w:tc>
      </w:tr>
      <w:tr w:rsidR="00CB3B40">
        <w:tc>
          <w:tcPr>
            <w:tcW w:w="994" w:type="dxa"/>
            <w:tcBorders>
              <w:top w:val="single" w:sz="4" w:space="0" w:color="000000"/>
              <w:left w:val="single" w:sz="4" w:space="0" w:color="000000"/>
              <w:bottom w:val="single" w:sz="4" w:space="0" w:color="000000"/>
              <w:right w:val="single" w:sz="4" w:space="0" w:color="000000"/>
            </w:tcBorders>
          </w:tcPr>
          <w:p w:rsidR="00CB3B40" w:rsidRDefault="00CB3B40">
            <w:pPr>
              <w:ind w:right="282"/>
              <w:jc w:val="both"/>
            </w:pPr>
          </w:p>
        </w:tc>
        <w:tc>
          <w:tcPr>
            <w:tcW w:w="6523" w:type="dxa"/>
            <w:tcBorders>
              <w:top w:val="single" w:sz="4" w:space="0" w:color="000000"/>
              <w:left w:val="single" w:sz="4" w:space="0" w:color="000000"/>
              <w:bottom w:val="single" w:sz="4" w:space="0" w:color="000000"/>
              <w:right w:val="single" w:sz="4" w:space="0" w:color="000000"/>
            </w:tcBorders>
          </w:tcPr>
          <w:p w:rsidR="00CB3B40" w:rsidRDefault="00CB3B40">
            <w:pPr>
              <w:ind w:right="282"/>
              <w:jc w:val="both"/>
            </w:pPr>
          </w:p>
        </w:tc>
        <w:tc>
          <w:tcPr>
            <w:tcW w:w="2128" w:type="dxa"/>
            <w:tcBorders>
              <w:top w:val="single" w:sz="4" w:space="0" w:color="000000"/>
              <w:left w:val="single" w:sz="4" w:space="0" w:color="000000"/>
              <w:bottom w:val="single" w:sz="4" w:space="0" w:color="000000"/>
              <w:right w:val="single" w:sz="4" w:space="0" w:color="000000"/>
            </w:tcBorders>
          </w:tcPr>
          <w:p w:rsidR="00CB3B40" w:rsidRDefault="00CB3B40">
            <w:pPr>
              <w:ind w:right="282"/>
              <w:jc w:val="both"/>
            </w:pPr>
          </w:p>
        </w:tc>
      </w:tr>
    </w:tbl>
    <w:p w:rsidR="00CB3B40" w:rsidRDefault="00A3361C">
      <w:pPr>
        <w:ind w:right="282"/>
        <w:jc w:val="both"/>
      </w:pPr>
      <w:r>
        <w:t>Sutarties įvykdymo užtikrinimui pateiksime_____________________________________</w:t>
      </w:r>
    </w:p>
    <w:p w:rsidR="00CB3B40" w:rsidRDefault="00A3361C">
      <w:pPr>
        <w:ind w:right="282"/>
        <w:jc w:val="both"/>
      </w:pPr>
      <w:r>
        <w:t>______________________________________________________</w:t>
      </w:r>
    </w:p>
    <w:p w:rsidR="00CB3B40" w:rsidRDefault="00A3361C">
      <w:pPr>
        <w:ind w:right="282"/>
        <w:jc w:val="both"/>
      </w:pPr>
      <w:r>
        <w:t xml:space="preserve">                      (Tiekėjo arba jo įgalioto asmens vardas, pavardė, parašas)</w:t>
      </w:r>
    </w:p>
    <w:p w:rsidR="00CB3B40" w:rsidRDefault="00A3361C">
      <w:pPr>
        <w:jc w:val="both"/>
      </w:pPr>
      <w:r>
        <w:t>Siūlomos prekės</w:t>
      </w:r>
      <w:r>
        <w:rPr>
          <w:i/>
        </w:rPr>
        <w:t xml:space="preserve"> </w:t>
      </w:r>
      <w:r>
        <w:t>atitinka pirkimo dokumentuose nurodytus reikalavimus ir jų savybės yra tokio</w:t>
      </w:r>
    </w:p>
    <w:p w:rsidR="00CB3B40" w:rsidRDefault="00CB3B40">
      <w:pPr>
        <w:ind w:left="6480" w:right="282" w:firstLine="720"/>
      </w:pPr>
    </w:p>
    <w:p w:rsidR="00CB3B40" w:rsidRDefault="00CB3B40">
      <w:pPr>
        <w:ind w:left="6480" w:right="282" w:firstLine="720"/>
      </w:pPr>
    </w:p>
    <w:p w:rsidR="00CB3B40" w:rsidRDefault="00A3361C">
      <w:pPr>
        <w:ind w:left="6480" w:right="282" w:firstLine="720"/>
      </w:pPr>
      <w:r>
        <w:t>Pirkimo sąlygų</w:t>
      </w:r>
    </w:p>
    <w:p w:rsidR="00CB3B40" w:rsidRDefault="00A3361C">
      <w:pPr>
        <w:ind w:left="6480" w:right="282" w:firstLine="720"/>
      </w:pPr>
      <w:r>
        <w:t>2 priedas</w:t>
      </w:r>
    </w:p>
    <w:p w:rsidR="00CB3B40" w:rsidRDefault="00CB3B40">
      <w:pPr>
        <w:ind w:right="282"/>
      </w:pPr>
    </w:p>
    <w:p w:rsidR="00CB3B40" w:rsidRDefault="00CB3B40">
      <w:pPr>
        <w:shd w:val="clear" w:color="auto" w:fill="FFFFFF"/>
        <w:jc w:val="right"/>
        <w:rPr>
          <w:color w:val="000000"/>
        </w:rPr>
      </w:pPr>
    </w:p>
    <w:p w:rsidR="00CB3B40" w:rsidRDefault="00A3361C">
      <w:pPr>
        <w:shd w:val="clear" w:color="auto" w:fill="FFFFFF"/>
        <w:jc w:val="center"/>
        <w:rPr>
          <w:b/>
          <w:i/>
          <w:color w:val="000000"/>
          <w:sz w:val="20"/>
          <w:szCs w:val="20"/>
        </w:rPr>
      </w:pPr>
      <w:r>
        <w:rPr>
          <w:b/>
          <w:i/>
          <w:color w:val="000000"/>
          <w:sz w:val="20"/>
          <w:szCs w:val="20"/>
        </w:rPr>
        <w:t>(kvalifikacinių reikalavimų atitikties deklaracijos formos pavyzdys)</w:t>
      </w:r>
    </w:p>
    <w:p w:rsidR="00CB3B40" w:rsidRDefault="00CB3B40">
      <w:pPr>
        <w:shd w:val="clear" w:color="auto" w:fill="FFFFFF"/>
        <w:jc w:val="center"/>
        <w:rPr>
          <w:color w:val="000000"/>
          <w:sz w:val="20"/>
          <w:szCs w:val="20"/>
        </w:rPr>
      </w:pPr>
    </w:p>
    <w:p w:rsidR="00CB3B40" w:rsidRDefault="00CB3B40">
      <w:pPr>
        <w:shd w:val="clear" w:color="auto" w:fill="FFFFFF"/>
        <w:jc w:val="center"/>
        <w:rPr>
          <w:color w:val="000000"/>
          <w:sz w:val="20"/>
          <w:szCs w:val="20"/>
        </w:rPr>
      </w:pPr>
    </w:p>
    <w:p w:rsidR="00CB3B40" w:rsidRDefault="00A3361C">
      <w:pPr>
        <w:ind w:right="-178"/>
        <w:jc w:val="center"/>
        <w:rPr>
          <w:color w:val="000000"/>
          <w:sz w:val="20"/>
          <w:szCs w:val="20"/>
        </w:rPr>
      </w:pPr>
      <w:r>
        <w:rPr>
          <w:color w:val="000000"/>
          <w:sz w:val="20"/>
          <w:szCs w:val="20"/>
        </w:rPr>
        <w:t>Herbas arba prekių ženklas</w:t>
      </w:r>
    </w:p>
    <w:p w:rsidR="00CB3B40" w:rsidRDefault="00CB3B40">
      <w:pPr>
        <w:ind w:right="-178"/>
        <w:jc w:val="center"/>
        <w:rPr>
          <w:color w:val="000000"/>
          <w:sz w:val="20"/>
          <w:szCs w:val="20"/>
        </w:rPr>
      </w:pPr>
    </w:p>
    <w:p w:rsidR="00CB3B40" w:rsidRDefault="00A3361C">
      <w:pPr>
        <w:ind w:right="-178"/>
        <w:jc w:val="center"/>
        <w:rPr>
          <w:color w:val="000000"/>
          <w:sz w:val="20"/>
          <w:szCs w:val="20"/>
        </w:rPr>
      </w:pPr>
      <w:r>
        <w:rPr>
          <w:color w:val="000000"/>
          <w:sz w:val="20"/>
          <w:szCs w:val="20"/>
        </w:rPr>
        <w:t xml:space="preserve"> (Tiekėjo pavadinimas)</w:t>
      </w:r>
    </w:p>
    <w:p w:rsidR="00CB3B40" w:rsidRDefault="00CB3B40">
      <w:pPr>
        <w:ind w:right="-178"/>
        <w:jc w:val="center"/>
        <w:rPr>
          <w:color w:val="000000"/>
          <w:sz w:val="20"/>
          <w:szCs w:val="20"/>
        </w:rPr>
      </w:pPr>
    </w:p>
    <w:p w:rsidR="00CB3B40" w:rsidRDefault="00A3361C">
      <w:pPr>
        <w:ind w:right="-178"/>
        <w:jc w:val="center"/>
        <w:rPr>
          <w:color w:val="000000"/>
          <w:sz w:val="20"/>
          <w:szCs w:val="20"/>
        </w:rPr>
      </w:pPr>
      <w:r>
        <w:rPr>
          <w:color w:val="000000"/>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CB3B40" w:rsidRDefault="00CB3B40">
      <w:pPr>
        <w:jc w:val="both"/>
        <w:rPr>
          <w:color w:val="000000"/>
          <w:sz w:val="20"/>
          <w:szCs w:val="20"/>
        </w:rPr>
      </w:pPr>
    </w:p>
    <w:p w:rsidR="00CB3B40" w:rsidRDefault="00A3361C">
      <w:pPr>
        <w:jc w:val="both"/>
        <w:rPr>
          <w:color w:val="000000"/>
          <w:sz w:val="20"/>
          <w:szCs w:val="20"/>
        </w:rPr>
      </w:pPr>
      <w:r>
        <w:rPr>
          <w:color w:val="000000"/>
          <w:sz w:val="20"/>
          <w:szCs w:val="20"/>
        </w:rPr>
        <w:t>______________________________________________</w:t>
      </w:r>
    </w:p>
    <w:p w:rsidR="00CB3B40" w:rsidRDefault="00A3361C">
      <w:pPr>
        <w:tabs>
          <w:tab w:val="center" w:pos="2520"/>
        </w:tabs>
        <w:jc w:val="both"/>
        <w:rPr>
          <w:color w:val="000000"/>
          <w:sz w:val="20"/>
          <w:szCs w:val="20"/>
        </w:rPr>
      </w:pPr>
      <w:r>
        <w:rPr>
          <w:color w:val="000000"/>
          <w:sz w:val="20"/>
          <w:szCs w:val="20"/>
        </w:rPr>
        <w:t>(adresatas (perkančiosios organizacijos pavadinimas)</w:t>
      </w:r>
    </w:p>
    <w:p w:rsidR="00CB3B40" w:rsidRDefault="00CB3B40">
      <w:pPr>
        <w:shd w:val="clear" w:color="auto" w:fill="FFFFFF"/>
        <w:rPr>
          <w:bCs/>
          <w:color w:val="000000"/>
        </w:rPr>
      </w:pPr>
    </w:p>
    <w:p w:rsidR="00CB3B40" w:rsidRDefault="00A3361C">
      <w:pPr>
        <w:shd w:val="clear" w:color="auto" w:fill="FFFFFF"/>
        <w:jc w:val="center"/>
        <w:rPr>
          <w:b/>
          <w:bCs/>
          <w:color w:val="000000"/>
        </w:rPr>
      </w:pPr>
      <w:r>
        <w:rPr>
          <w:b/>
          <w:bCs/>
          <w:color w:val="000000"/>
        </w:rPr>
        <w:t>KVALIFIKACINIŲ REIKALAVIMŲ ATITIKTIES DEKLARACIJA</w:t>
      </w:r>
    </w:p>
    <w:p w:rsidR="00CB3B40" w:rsidRDefault="00CB3B40">
      <w:pPr>
        <w:shd w:val="clear" w:color="auto" w:fill="FFFFFF"/>
        <w:jc w:val="center"/>
        <w:rPr>
          <w:b/>
          <w:bCs/>
          <w:color w:val="000000"/>
        </w:rPr>
      </w:pPr>
    </w:p>
    <w:p w:rsidR="00CB3B40" w:rsidRDefault="00CB3B40">
      <w:pPr>
        <w:shd w:val="clear" w:color="auto" w:fill="FFFFFF"/>
        <w:jc w:val="center"/>
        <w:rPr>
          <w:color w:val="000000"/>
        </w:rPr>
      </w:pPr>
    </w:p>
    <w:p w:rsidR="00CB3B40" w:rsidRDefault="00A3361C">
      <w:pPr>
        <w:shd w:val="clear" w:color="auto" w:fill="FFFFFF"/>
        <w:jc w:val="center"/>
        <w:rPr>
          <w:bCs/>
          <w:color w:val="000000"/>
        </w:rPr>
      </w:pPr>
      <w:r>
        <w:rPr>
          <w:color w:val="000000"/>
        </w:rPr>
        <w:t>___________</w:t>
      </w:r>
      <w:r>
        <w:rPr>
          <w:bCs/>
          <w:color w:val="000000"/>
        </w:rPr>
        <w:t xml:space="preserve"> </w:t>
      </w:r>
      <w:r>
        <w:rPr>
          <w:color w:val="000000"/>
        </w:rPr>
        <w:t>Nr.______</w:t>
      </w:r>
    </w:p>
    <w:p w:rsidR="00CB3B40" w:rsidRDefault="00A3361C">
      <w:pPr>
        <w:shd w:val="clear" w:color="auto" w:fill="FFFFFF"/>
        <w:ind w:left="2592" w:firstLine="1296"/>
        <w:rPr>
          <w:bCs/>
          <w:color w:val="000000"/>
        </w:rPr>
      </w:pPr>
      <w:r>
        <w:rPr>
          <w:bCs/>
          <w:color w:val="000000"/>
        </w:rPr>
        <w:t xml:space="preserve">   (data)</w:t>
      </w:r>
    </w:p>
    <w:p w:rsidR="00CB3B40" w:rsidRDefault="00A3361C">
      <w:pPr>
        <w:shd w:val="clear" w:color="auto" w:fill="FFFFFF"/>
        <w:jc w:val="center"/>
        <w:rPr>
          <w:bCs/>
          <w:color w:val="000000"/>
        </w:rPr>
      </w:pPr>
      <w:r>
        <w:rPr>
          <w:bCs/>
          <w:color w:val="000000"/>
        </w:rPr>
        <w:t>________________</w:t>
      </w:r>
    </w:p>
    <w:p w:rsidR="00CB3B40" w:rsidRDefault="00A3361C">
      <w:pPr>
        <w:shd w:val="clear" w:color="auto" w:fill="FFFFFF"/>
        <w:jc w:val="center"/>
        <w:rPr>
          <w:bCs/>
          <w:color w:val="000000"/>
        </w:rPr>
      </w:pPr>
      <w:r>
        <w:rPr>
          <w:bCs/>
          <w:color w:val="000000"/>
        </w:rPr>
        <w:t>(sudarymo vieta)</w:t>
      </w:r>
    </w:p>
    <w:p w:rsidR="00CB3B40" w:rsidRDefault="00CB3B40">
      <w:pPr>
        <w:pStyle w:val="CentrBoldm"/>
        <w:rPr>
          <w:rFonts w:ascii="Times New Roman" w:hAnsi="Times New Roman"/>
          <w:b w:val="0"/>
          <w:bCs w:val="0"/>
          <w:color w:val="000000"/>
          <w:sz w:val="24"/>
          <w:lang w:val="lt-LT"/>
        </w:rPr>
      </w:pPr>
    </w:p>
    <w:tbl>
      <w:tblPr>
        <w:tblW w:w="9828" w:type="dxa"/>
        <w:tblInd w:w="216" w:type="dxa"/>
        <w:tblLayout w:type="fixed"/>
        <w:tblLook w:val="04A0" w:firstRow="1" w:lastRow="0" w:firstColumn="1" w:lastColumn="0" w:noHBand="0" w:noVBand="1"/>
      </w:tblPr>
      <w:tblGrid>
        <w:gridCol w:w="9828"/>
      </w:tblGrid>
      <w:tr w:rsidR="00CB3B40">
        <w:tc>
          <w:tcPr>
            <w:tcW w:w="9828" w:type="dxa"/>
            <w:shd w:val="clear" w:color="auto" w:fill="auto"/>
          </w:tcPr>
          <w:p w:rsidR="00CB3B40" w:rsidRDefault="00A3361C">
            <w:pPr>
              <w:pStyle w:val="Pagrindinistekstas1"/>
              <w:ind w:right="-82" w:firstLine="900"/>
              <w:rPr>
                <w:rFonts w:ascii="Times New Roman" w:hAnsi="Times New Roman"/>
                <w:color w:val="000000"/>
                <w:sz w:val="24"/>
                <w:szCs w:val="24"/>
                <w:lang w:val="lt-LT"/>
              </w:rPr>
            </w:pPr>
            <w:r>
              <w:rPr>
                <w:rFonts w:ascii="Times New Roman" w:hAnsi="Times New Roman"/>
                <w:color w:val="000000"/>
                <w:sz w:val="24"/>
                <w:szCs w:val="24"/>
                <w:lang w:val="lt-LT"/>
              </w:rPr>
              <w:t>Aš, ___________________________________________________________________ ,</w:t>
            </w:r>
          </w:p>
        </w:tc>
      </w:tr>
      <w:tr w:rsidR="00CB3B40">
        <w:tc>
          <w:tcPr>
            <w:tcW w:w="9828" w:type="dxa"/>
            <w:shd w:val="clear" w:color="auto" w:fill="auto"/>
          </w:tcPr>
          <w:p w:rsidR="00CB3B40" w:rsidRDefault="00A3361C">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 xml:space="preserve">          (Tiekėjo vadovo ar jo įgalioto asmens pareigų pavadinimas, vardas ir pavardė)</w:t>
            </w:r>
          </w:p>
        </w:tc>
      </w:tr>
      <w:tr w:rsidR="00CB3B40">
        <w:tc>
          <w:tcPr>
            <w:tcW w:w="9828" w:type="dxa"/>
            <w:shd w:val="clear" w:color="auto" w:fill="auto"/>
          </w:tcPr>
          <w:p w:rsidR="00CB3B40" w:rsidRDefault="00A3361C">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tvirtinu, kad mano vadovaujamo (-os) (atstovaujamo (-os))_______________________________ ,</w:t>
            </w:r>
          </w:p>
        </w:tc>
      </w:tr>
      <w:tr w:rsidR="00CB3B40">
        <w:tc>
          <w:tcPr>
            <w:tcW w:w="9828" w:type="dxa"/>
            <w:shd w:val="clear" w:color="auto" w:fill="auto"/>
          </w:tcPr>
          <w:p w:rsidR="00CB3B40" w:rsidRDefault="00A3361C">
            <w:pPr>
              <w:pStyle w:val="Pagrindinistekstas1"/>
              <w:ind w:right="-82" w:firstLine="0"/>
              <w:jc w:val="center"/>
              <w:rPr>
                <w:rFonts w:ascii="Times New Roman" w:hAnsi="Times New Roman"/>
                <w:i/>
                <w:color w:val="000000"/>
                <w:sz w:val="24"/>
                <w:szCs w:val="24"/>
                <w:lang w:val="lt-LT"/>
              </w:rPr>
            </w:pPr>
            <w:r>
              <w:rPr>
                <w:rFonts w:ascii="Times New Roman" w:hAnsi="Times New Roman"/>
                <w:color w:val="000000"/>
                <w:position w:val="6"/>
                <w:sz w:val="24"/>
                <w:szCs w:val="24"/>
                <w:lang w:val="lt-LT"/>
              </w:rPr>
              <w:t xml:space="preserve">                                                                                </w:t>
            </w:r>
            <w:r>
              <w:rPr>
                <w:rFonts w:ascii="Times New Roman" w:hAnsi="Times New Roman"/>
                <w:i/>
                <w:color w:val="000000"/>
                <w:position w:val="6"/>
                <w:sz w:val="24"/>
                <w:szCs w:val="24"/>
                <w:lang w:val="lt-LT"/>
              </w:rPr>
              <w:t>(Tiekėjo pavadinimas)</w:t>
            </w:r>
          </w:p>
        </w:tc>
      </w:tr>
      <w:tr w:rsidR="00CB3B40">
        <w:tc>
          <w:tcPr>
            <w:tcW w:w="9828" w:type="dxa"/>
            <w:shd w:val="clear" w:color="auto" w:fill="auto"/>
          </w:tcPr>
          <w:p w:rsidR="00CB3B40" w:rsidRDefault="00A3361C">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dalyvaujančio (-ios) ______________________________________________________________</w:t>
            </w:r>
          </w:p>
        </w:tc>
      </w:tr>
      <w:tr w:rsidR="00CB3B40">
        <w:tc>
          <w:tcPr>
            <w:tcW w:w="9828" w:type="dxa"/>
            <w:shd w:val="clear" w:color="auto" w:fill="auto"/>
          </w:tcPr>
          <w:p w:rsidR="00CB3B40" w:rsidRDefault="00A3361C">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(Perkančiosios organizacijos pavadinimas)</w:t>
            </w:r>
          </w:p>
        </w:tc>
      </w:tr>
      <w:tr w:rsidR="00CB3B40">
        <w:tc>
          <w:tcPr>
            <w:tcW w:w="9828" w:type="dxa"/>
            <w:shd w:val="clear" w:color="auto" w:fill="auto"/>
          </w:tcPr>
          <w:p w:rsidR="00CB3B40" w:rsidRDefault="00A3361C">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atliekamame ___________________________________________________________________ ,</w:t>
            </w:r>
          </w:p>
        </w:tc>
      </w:tr>
      <w:tr w:rsidR="00CB3B40">
        <w:tc>
          <w:tcPr>
            <w:tcW w:w="9828" w:type="dxa"/>
            <w:shd w:val="clear" w:color="auto" w:fill="auto"/>
          </w:tcPr>
          <w:p w:rsidR="00CB3B40" w:rsidRDefault="00A3361C">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(Pirkimo objekto pavadinimas, pirkimo kodas, pirkimo būdas)</w:t>
            </w:r>
          </w:p>
        </w:tc>
      </w:tr>
      <w:tr w:rsidR="00CB3B40">
        <w:tc>
          <w:tcPr>
            <w:tcW w:w="9828" w:type="dxa"/>
            <w:shd w:val="clear" w:color="auto" w:fill="auto"/>
          </w:tcPr>
          <w:p w:rsidR="00CB3B40" w:rsidRDefault="00A3361C">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skelbtame _____________________________________________________________________,</w:t>
            </w:r>
          </w:p>
        </w:tc>
      </w:tr>
      <w:tr w:rsidR="00CB3B40">
        <w:tc>
          <w:tcPr>
            <w:tcW w:w="9828" w:type="dxa"/>
            <w:shd w:val="clear" w:color="auto" w:fill="auto"/>
          </w:tcPr>
          <w:p w:rsidR="00CB3B40" w:rsidRDefault="00A3361C">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(Leidinio pavadinimas, kuriame paskelbtas skelbimas apie pirkimą, data ir numeris ir (arba) nuoroda į CVP IS)</w:t>
            </w:r>
          </w:p>
        </w:tc>
      </w:tr>
    </w:tbl>
    <w:p w:rsidR="00CB3B40" w:rsidRDefault="00A3361C">
      <w:pPr>
        <w:jc w:val="both"/>
        <w:rPr>
          <w:i/>
          <w:color w:val="000000"/>
        </w:rPr>
      </w:pPr>
      <w:r>
        <w:rPr>
          <w:color w:val="000000"/>
        </w:rPr>
        <w:t xml:space="preserve">kvalifikacijos duomenys* yra tokie </w:t>
      </w:r>
      <w:r>
        <w:rPr>
          <w:i/>
          <w:color w:val="000000"/>
        </w:rPr>
        <w:t xml:space="preserve">(tiekėjas nurodo atitiktį nurodytiems kvalifikacijos reikalavimams pažymėdamas stulpeliuose „Taip“ arba „Ne“): </w:t>
      </w:r>
    </w:p>
    <w:p w:rsidR="00CB3B40" w:rsidRDefault="00CB3B40">
      <w:pPr>
        <w:jc w:val="both"/>
        <w:rPr>
          <w:i/>
          <w:color w:val="000000"/>
        </w:rPr>
      </w:pPr>
    </w:p>
    <w:tbl>
      <w:tblPr>
        <w:tblW w:w="9639" w:type="dxa"/>
        <w:tblInd w:w="334" w:type="dxa"/>
        <w:tblLayout w:type="fixed"/>
        <w:tblLook w:val="01E0" w:firstRow="1" w:lastRow="1" w:firstColumn="1" w:lastColumn="1" w:noHBand="0" w:noVBand="0"/>
      </w:tblPr>
      <w:tblGrid>
        <w:gridCol w:w="564"/>
        <w:gridCol w:w="7659"/>
        <w:gridCol w:w="706"/>
        <w:gridCol w:w="710"/>
      </w:tblGrid>
      <w:tr w:rsidR="00CB3B40">
        <w:trPr>
          <w:trHeight w:val="20"/>
          <w:tblHeader/>
        </w:trPr>
        <w:tc>
          <w:tcPr>
            <w:tcW w:w="564" w:type="dxa"/>
            <w:tcBorders>
              <w:top w:val="single" w:sz="4" w:space="0" w:color="000000"/>
              <w:left w:val="single" w:sz="4" w:space="0" w:color="000000"/>
              <w:bottom w:val="single" w:sz="4" w:space="0" w:color="000000"/>
              <w:right w:val="single" w:sz="4" w:space="0" w:color="000000"/>
            </w:tcBorders>
          </w:tcPr>
          <w:p w:rsidR="00CB3B40" w:rsidRDefault="00A3361C">
            <w:pPr>
              <w:jc w:val="both"/>
              <w:rPr>
                <w:color w:val="000000"/>
                <w:sz w:val="20"/>
                <w:szCs w:val="20"/>
              </w:rPr>
            </w:pPr>
            <w:r>
              <w:rPr>
                <w:color w:val="000000"/>
                <w:sz w:val="20"/>
                <w:szCs w:val="20"/>
              </w:rPr>
              <w:t>Nr.</w:t>
            </w:r>
          </w:p>
        </w:tc>
        <w:tc>
          <w:tcPr>
            <w:tcW w:w="7659" w:type="dxa"/>
            <w:tcBorders>
              <w:top w:val="single" w:sz="4" w:space="0" w:color="000000"/>
              <w:left w:val="single" w:sz="4" w:space="0" w:color="000000"/>
              <w:bottom w:val="single" w:sz="4" w:space="0" w:color="000000"/>
              <w:right w:val="single" w:sz="4" w:space="0" w:color="000000"/>
            </w:tcBorders>
          </w:tcPr>
          <w:p w:rsidR="00CB3B40" w:rsidRDefault="00A3361C">
            <w:pPr>
              <w:jc w:val="both"/>
              <w:rPr>
                <w:b/>
                <w:color w:val="000000"/>
                <w:sz w:val="20"/>
                <w:szCs w:val="20"/>
              </w:rPr>
            </w:pPr>
            <w:r>
              <w:rPr>
                <w:b/>
                <w:color w:val="000000"/>
                <w:sz w:val="20"/>
                <w:szCs w:val="20"/>
              </w:rPr>
              <w:t>Bendrieji reikalavimai:</w:t>
            </w:r>
          </w:p>
        </w:tc>
        <w:tc>
          <w:tcPr>
            <w:tcW w:w="706"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rPr>
                <w:color w:val="000000"/>
                <w:sz w:val="22"/>
                <w:szCs w:val="22"/>
              </w:rPr>
            </w:pPr>
            <w:r>
              <w:rPr>
                <w:color w:val="000000"/>
                <w:sz w:val="22"/>
                <w:szCs w:val="22"/>
              </w:rPr>
              <w:t>Taip</w:t>
            </w:r>
          </w:p>
        </w:tc>
        <w:tc>
          <w:tcPr>
            <w:tcW w:w="710"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rPr>
                <w:color w:val="000000"/>
                <w:sz w:val="22"/>
                <w:szCs w:val="22"/>
              </w:rPr>
            </w:pPr>
            <w:r>
              <w:rPr>
                <w:color w:val="000000"/>
                <w:sz w:val="22"/>
                <w:szCs w:val="22"/>
              </w:rPr>
              <w:t>Ne</w:t>
            </w:r>
          </w:p>
        </w:tc>
      </w:tr>
      <w:tr w:rsidR="00CB3B40">
        <w:trPr>
          <w:trHeight w:val="20"/>
        </w:trPr>
        <w:tc>
          <w:tcPr>
            <w:tcW w:w="564" w:type="dxa"/>
            <w:tcBorders>
              <w:top w:val="single" w:sz="4" w:space="0" w:color="000000"/>
              <w:left w:val="single" w:sz="4" w:space="0" w:color="000000"/>
              <w:bottom w:val="single" w:sz="4" w:space="0" w:color="000000"/>
              <w:right w:val="single" w:sz="4" w:space="0" w:color="000000"/>
            </w:tcBorders>
          </w:tcPr>
          <w:p w:rsidR="00CB3B40" w:rsidRDefault="00A3361C">
            <w:pPr>
              <w:jc w:val="both"/>
              <w:rPr>
                <w:color w:val="000000"/>
                <w:sz w:val="20"/>
                <w:szCs w:val="20"/>
              </w:rPr>
            </w:pPr>
            <w:r>
              <w:rPr>
                <w:color w:val="000000"/>
                <w:sz w:val="20"/>
                <w:szCs w:val="20"/>
              </w:rPr>
              <w:t>1.</w:t>
            </w:r>
          </w:p>
        </w:tc>
        <w:tc>
          <w:tcPr>
            <w:tcW w:w="7659" w:type="dxa"/>
            <w:tcBorders>
              <w:top w:val="single" w:sz="4" w:space="0" w:color="000000"/>
              <w:left w:val="single" w:sz="4" w:space="0" w:color="000000"/>
              <w:bottom w:val="single" w:sz="4" w:space="0" w:color="000000"/>
              <w:right w:val="single" w:sz="4" w:space="0" w:color="000000"/>
            </w:tcBorders>
          </w:tcPr>
          <w:p w:rsidR="00CB3B40" w:rsidRDefault="00A3361C">
            <w:pPr>
              <w:jc w:val="both"/>
              <w:rPr>
                <w:bCs/>
                <w:color w:val="000000"/>
              </w:rPr>
            </w:pPr>
            <w:r>
              <w:rPr>
                <w:bCs/>
                <w:color w:val="000000"/>
              </w:rPr>
              <w:t>Tiekėjas, kuris yra fizinis asmuo, arba tiekėjo, kuris yra juridinis asmuo, vadovas ar ūkinės bendrijos tikrasis narys (nariai), turintis (turintys) teisę juridinio asmens vardu sudaryti sandorį, ir buhalteris (buhalteriai) ar kitas (kiti) asmuo (asmenys), turintis (turintys) teisę surašyti ir pasirašyti tiekėjo apskaitos dokumentus, neturi teistumo (arba teistumas yra išnykęs ar panaikintas), dėl tiekėjo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Dėl tiekėjo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tc>
        <w:tc>
          <w:tcPr>
            <w:tcW w:w="706" w:type="dxa"/>
            <w:tcBorders>
              <w:top w:val="single" w:sz="4" w:space="0" w:color="000000"/>
              <w:left w:val="single" w:sz="4" w:space="0" w:color="000000"/>
              <w:bottom w:val="single" w:sz="4" w:space="0" w:color="000000"/>
              <w:right w:val="single" w:sz="4" w:space="0" w:color="000000"/>
            </w:tcBorders>
          </w:tcPr>
          <w:p w:rsidR="00CB3B40" w:rsidRDefault="00CB3B40">
            <w:pPr>
              <w:jc w:val="both"/>
              <w:rPr>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tcPr>
          <w:p w:rsidR="00CB3B40" w:rsidRDefault="00CB3B40">
            <w:pPr>
              <w:jc w:val="both"/>
              <w:rPr>
                <w:color w:val="000000"/>
                <w:sz w:val="22"/>
                <w:szCs w:val="22"/>
              </w:rPr>
            </w:pPr>
          </w:p>
        </w:tc>
      </w:tr>
      <w:tr w:rsidR="00CB3B40">
        <w:trPr>
          <w:trHeight w:val="20"/>
        </w:trPr>
        <w:tc>
          <w:tcPr>
            <w:tcW w:w="564" w:type="dxa"/>
            <w:tcBorders>
              <w:top w:val="single" w:sz="4" w:space="0" w:color="000000"/>
              <w:left w:val="single" w:sz="4" w:space="0" w:color="000000"/>
              <w:bottom w:val="single" w:sz="4" w:space="0" w:color="000000"/>
              <w:right w:val="single" w:sz="4" w:space="0" w:color="000000"/>
            </w:tcBorders>
          </w:tcPr>
          <w:p w:rsidR="00CB3B40" w:rsidRDefault="00A3361C">
            <w:pPr>
              <w:shd w:val="clear" w:color="auto" w:fill="FFFFFF"/>
              <w:jc w:val="both"/>
              <w:rPr>
                <w:color w:val="000000"/>
                <w:sz w:val="20"/>
                <w:szCs w:val="20"/>
              </w:rPr>
            </w:pPr>
            <w:r>
              <w:rPr>
                <w:color w:val="000000"/>
                <w:sz w:val="20"/>
                <w:szCs w:val="20"/>
              </w:rPr>
              <w:t>2.</w:t>
            </w:r>
          </w:p>
        </w:tc>
        <w:tc>
          <w:tcPr>
            <w:tcW w:w="7659" w:type="dxa"/>
            <w:tcBorders>
              <w:top w:val="single" w:sz="4" w:space="0" w:color="000000"/>
              <w:left w:val="single" w:sz="4" w:space="0" w:color="000000"/>
              <w:bottom w:val="single" w:sz="4" w:space="0" w:color="000000"/>
              <w:right w:val="single" w:sz="4" w:space="0" w:color="000000"/>
            </w:tcBorders>
          </w:tcPr>
          <w:p w:rsidR="00CB3B40" w:rsidRDefault="00A3361C">
            <w:pPr>
              <w:shd w:val="clear" w:color="auto" w:fill="FFFFFF"/>
              <w:jc w:val="both"/>
              <w:rPr>
                <w:color w:val="000000"/>
              </w:rPr>
            </w:pPr>
            <w:r>
              <w:rPr>
                <w:color w:val="000000"/>
              </w:rPr>
              <w:t xml:space="preserve">Tiekėjo veiklos pobūdis </w:t>
            </w:r>
            <w:r>
              <w:rPr>
                <w:i/>
                <w:iCs/>
                <w:color w:val="000000"/>
              </w:rPr>
              <w:t>(/nurodomas veiklos pobūdis/)</w:t>
            </w:r>
            <w:r>
              <w:rPr>
                <w:color w:val="000000"/>
              </w:rPr>
              <w:t xml:space="preserve"> atitinka pirkimo objekto specifiką. Tiekėjas yra įregistruotas įstatymų nustatyta tvarka (jei reikia) ir turi šiai pirkimo sutarčiai vykdyti privalomus dokumentus.</w:t>
            </w:r>
          </w:p>
        </w:tc>
        <w:tc>
          <w:tcPr>
            <w:tcW w:w="706" w:type="dxa"/>
            <w:tcBorders>
              <w:top w:val="single" w:sz="4" w:space="0" w:color="000000"/>
              <w:left w:val="single" w:sz="4" w:space="0" w:color="000000"/>
              <w:bottom w:val="single" w:sz="4" w:space="0" w:color="000000"/>
              <w:right w:val="single" w:sz="4" w:space="0" w:color="000000"/>
            </w:tcBorders>
          </w:tcPr>
          <w:p w:rsidR="00CB3B40" w:rsidRDefault="00CB3B40">
            <w:pPr>
              <w:shd w:val="clear" w:color="auto" w:fill="FFFFFF"/>
              <w:jc w:val="both"/>
              <w:rPr>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tcPr>
          <w:p w:rsidR="00CB3B40" w:rsidRDefault="00CB3B40">
            <w:pPr>
              <w:shd w:val="clear" w:color="auto" w:fill="FFFFFF"/>
              <w:jc w:val="both"/>
              <w:rPr>
                <w:color w:val="000000"/>
                <w:sz w:val="22"/>
                <w:szCs w:val="22"/>
              </w:rPr>
            </w:pPr>
          </w:p>
        </w:tc>
      </w:tr>
      <w:tr w:rsidR="00CB3B40">
        <w:trPr>
          <w:trHeight w:val="20"/>
        </w:trPr>
        <w:tc>
          <w:tcPr>
            <w:tcW w:w="564" w:type="dxa"/>
            <w:tcBorders>
              <w:top w:val="single" w:sz="4" w:space="0" w:color="000000"/>
              <w:left w:val="single" w:sz="4" w:space="0" w:color="000000"/>
              <w:bottom w:val="single" w:sz="4" w:space="0" w:color="000000"/>
              <w:right w:val="single" w:sz="4" w:space="0" w:color="000000"/>
            </w:tcBorders>
          </w:tcPr>
          <w:p w:rsidR="00CB3B40" w:rsidRDefault="00A3361C">
            <w:pPr>
              <w:shd w:val="clear" w:color="auto" w:fill="FFFFFF"/>
              <w:jc w:val="both"/>
              <w:rPr>
                <w:color w:val="000000"/>
                <w:sz w:val="20"/>
                <w:szCs w:val="20"/>
              </w:rPr>
            </w:pPr>
            <w:r>
              <w:rPr>
                <w:color w:val="000000"/>
                <w:sz w:val="20"/>
                <w:szCs w:val="20"/>
              </w:rPr>
              <w:t>3.</w:t>
            </w:r>
          </w:p>
        </w:tc>
        <w:tc>
          <w:tcPr>
            <w:tcW w:w="7659" w:type="dxa"/>
            <w:tcBorders>
              <w:top w:val="single" w:sz="4" w:space="0" w:color="000000"/>
              <w:left w:val="single" w:sz="4" w:space="0" w:color="000000"/>
              <w:bottom w:val="single" w:sz="4" w:space="0" w:color="000000"/>
              <w:right w:val="single" w:sz="4" w:space="0" w:color="000000"/>
            </w:tcBorders>
          </w:tcPr>
          <w:p w:rsidR="00CB3B40" w:rsidRDefault="00A3361C">
            <w:pPr>
              <w:shd w:val="clear" w:color="auto" w:fill="FFFFFF"/>
              <w:jc w:val="both"/>
              <w:rPr>
                <w:color w:val="000000"/>
                <w:spacing w:val="-6"/>
              </w:rPr>
            </w:pPr>
            <w:r>
              <w:rPr>
                <w:color w:val="000000"/>
              </w:rPr>
              <w:t>T</w:t>
            </w:r>
            <w:r>
              <w:rPr>
                <w:color w:val="000000"/>
                <w:spacing w:val="-6"/>
              </w:rPr>
              <w:t>iekėjas yra įvykdęs įsipareigojimus, susijusius su socialinio draudimo įmokų mokėjimu pagal šalies, kurioje jis registruotas, ar šalies, kurioje yra perkančioji organizacija, reikalavimus.</w:t>
            </w:r>
          </w:p>
        </w:tc>
        <w:tc>
          <w:tcPr>
            <w:tcW w:w="706" w:type="dxa"/>
            <w:tcBorders>
              <w:top w:val="single" w:sz="4" w:space="0" w:color="000000"/>
              <w:left w:val="single" w:sz="4" w:space="0" w:color="000000"/>
              <w:bottom w:val="single" w:sz="4" w:space="0" w:color="000000"/>
              <w:right w:val="single" w:sz="4" w:space="0" w:color="000000"/>
            </w:tcBorders>
          </w:tcPr>
          <w:p w:rsidR="00CB3B40" w:rsidRDefault="00CB3B40">
            <w:pPr>
              <w:shd w:val="clear" w:color="auto" w:fill="FFFFFF"/>
              <w:jc w:val="both"/>
              <w:rPr>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tcPr>
          <w:p w:rsidR="00CB3B40" w:rsidRDefault="00CB3B40">
            <w:pPr>
              <w:shd w:val="clear" w:color="auto" w:fill="FFFFFF"/>
              <w:jc w:val="both"/>
              <w:rPr>
                <w:color w:val="000000"/>
                <w:sz w:val="22"/>
                <w:szCs w:val="22"/>
              </w:rPr>
            </w:pPr>
          </w:p>
        </w:tc>
      </w:tr>
      <w:tr w:rsidR="00CB3B40">
        <w:trPr>
          <w:trHeight w:val="20"/>
        </w:trPr>
        <w:tc>
          <w:tcPr>
            <w:tcW w:w="564" w:type="dxa"/>
            <w:tcBorders>
              <w:top w:val="single" w:sz="4" w:space="0" w:color="000000"/>
              <w:left w:val="single" w:sz="4" w:space="0" w:color="000000"/>
              <w:bottom w:val="single" w:sz="4" w:space="0" w:color="000000"/>
              <w:right w:val="single" w:sz="4" w:space="0" w:color="000000"/>
            </w:tcBorders>
          </w:tcPr>
          <w:p w:rsidR="00CB3B40" w:rsidRDefault="00A3361C">
            <w:pPr>
              <w:shd w:val="clear" w:color="auto" w:fill="FFFFFF"/>
              <w:jc w:val="both"/>
              <w:rPr>
                <w:color w:val="000000"/>
                <w:sz w:val="20"/>
                <w:szCs w:val="20"/>
              </w:rPr>
            </w:pPr>
            <w:r>
              <w:rPr>
                <w:color w:val="000000"/>
                <w:sz w:val="20"/>
                <w:szCs w:val="20"/>
              </w:rPr>
              <w:t>4.</w:t>
            </w:r>
          </w:p>
        </w:tc>
        <w:tc>
          <w:tcPr>
            <w:tcW w:w="7659" w:type="dxa"/>
            <w:tcBorders>
              <w:top w:val="single" w:sz="4" w:space="0" w:color="000000"/>
              <w:left w:val="single" w:sz="4" w:space="0" w:color="000000"/>
              <w:bottom w:val="single" w:sz="4" w:space="0" w:color="000000"/>
              <w:right w:val="single" w:sz="4" w:space="0" w:color="000000"/>
            </w:tcBorders>
          </w:tcPr>
          <w:p w:rsidR="00CB3B40" w:rsidRDefault="00A3361C">
            <w:pPr>
              <w:shd w:val="clear" w:color="auto" w:fill="FFFFFF"/>
              <w:jc w:val="both"/>
              <w:rPr>
                <w:rStyle w:val="Emphasis"/>
                <w:i w:val="0"/>
                <w:lang w:val="en-US"/>
              </w:rPr>
            </w:pPr>
            <w:r>
              <w:rPr>
                <w:rStyle w:val="Emphasis"/>
                <w:i w:val="0"/>
                <w:lang w:val="en-US"/>
              </w:rPr>
              <w:t>„Tiekėjas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 </w:t>
            </w:r>
          </w:p>
          <w:p w:rsidR="00CB3B40" w:rsidRDefault="00A3361C">
            <w:pPr>
              <w:shd w:val="clear" w:color="auto" w:fill="FFFFFF"/>
              <w:jc w:val="both"/>
              <w:rPr>
                <w:rStyle w:val="Emphasis"/>
                <w:i w:val="0"/>
                <w:lang w:val="en-US"/>
              </w:rPr>
            </w:pPr>
            <w:r>
              <w:t>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Sakartvelo vyriausybės nekontroliuojamos Abchazijos ir Pietų Osetijos teritorijos.</w:t>
            </w:r>
          </w:p>
          <w:p w:rsidR="00CB3B40" w:rsidRDefault="00A3361C">
            <w:pPr>
              <w:shd w:val="clear" w:color="auto" w:fill="FFFFFF"/>
              <w:jc w:val="both"/>
              <w:rPr>
                <w:i/>
              </w:rPr>
            </w:pPr>
            <w:r>
              <w:rPr>
                <w:rStyle w:val="Emphasis"/>
                <w:i w:val="0"/>
                <w:lang w:val="en-US"/>
              </w:rPr>
              <w:t>Pateikiama laisvos formos tiekėjo deklaracija.“</w:t>
            </w:r>
          </w:p>
        </w:tc>
        <w:tc>
          <w:tcPr>
            <w:tcW w:w="706" w:type="dxa"/>
            <w:tcBorders>
              <w:top w:val="single" w:sz="4" w:space="0" w:color="000000"/>
              <w:left w:val="single" w:sz="4" w:space="0" w:color="000000"/>
              <w:bottom w:val="single" w:sz="4" w:space="0" w:color="000000"/>
              <w:right w:val="single" w:sz="4" w:space="0" w:color="000000"/>
            </w:tcBorders>
          </w:tcPr>
          <w:p w:rsidR="00CB3B40" w:rsidRDefault="00CB3B40">
            <w:pPr>
              <w:shd w:val="clear" w:color="auto" w:fill="FFFFFF"/>
              <w:jc w:val="both"/>
              <w:rPr>
                <w:color w:val="000000"/>
                <w:sz w:val="22"/>
                <w:szCs w:val="22"/>
              </w:rPr>
            </w:pPr>
          </w:p>
        </w:tc>
        <w:tc>
          <w:tcPr>
            <w:tcW w:w="710" w:type="dxa"/>
            <w:tcBorders>
              <w:top w:val="single" w:sz="4" w:space="0" w:color="000000"/>
              <w:left w:val="single" w:sz="4" w:space="0" w:color="000000"/>
              <w:bottom w:val="single" w:sz="4" w:space="0" w:color="000000"/>
              <w:right w:val="single" w:sz="4" w:space="0" w:color="000000"/>
            </w:tcBorders>
          </w:tcPr>
          <w:p w:rsidR="00CB3B40" w:rsidRDefault="00CB3B40">
            <w:pPr>
              <w:shd w:val="clear" w:color="auto" w:fill="FFFFFF"/>
              <w:jc w:val="both"/>
              <w:rPr>
                <w:color w:val="000000"/>
                <w:sz w:val="22"/>
                <w:szCs w:val="22"/>
              </w:rPr>
            </w:pPr>
          </w:p>
        </w:tc>
      </w:tr>
    </w:tbl>
    <w:p w:rsidR="00CB3B40" w:rsidRDefault="00CB3B40">
      <w:pPr>
        <w:shd w:val="clear" w:color="auto" w:fill="FFFFFF"/>
        <w:jc w:val="both"/>
        <w:rPr>
          <w:color w:val="000000"/>
          <w:sz w:val="22"/>
          <w:szCs w:val="22"/>
        </w:rPr>
      </w:pPr>
    </w:p>
    <w:p w:rsidR="00CB3B40" w:rsidRDefault="00A3361C">
      <w:pPr>
        <w:jc w:val="both"/>
        <w:rPr>
          <w:color w:val="000000"/>
        </w:rPr>
      </w:pPr>
      <w:r>
        <w:rPr>
          <w:color w:val="000000"/>
        </w:rPr>
        <w:tab/>
        <w:t xml:space="preserve">Man žinoma, kad, jeigu perkančioji organizacija nustatytų, kad pateikti duomenys yra neteisingi, pateiktas pasiūlymas bus nenagrinėjamas ir atmestas. </w:t>
      </w:r>
    </w:p>
    <w:p w:rsidR="00CB3B40" w:rsidRDefault="00CB3B40">
      <w:pPr>
        <w:jc w:val="both"/>
        <w:rPr>
          <w:color w:val="000000"/>
        </w:rPr>
      </w:pPr>
    </w:p>
    <w:p w:rsidR="00CB3B40" w:rsidRDefault="00A3361C">
      <w:pPr>
        <w:ind w:firstLine="1296"/>
        <w:jc w:val="both"/>
        <w:rPr>
          <w:b/>
          <w:color w:val="000000"/>
        </w:rPr>
      </w:pPr>
      <w:r>
        <w:rPr>
          <w:b/>
          <w:color w:val="000000"/>
        </w:rPr>
        <w:t xml:space="preserve">Jei pagal vertinimo rezultatus pasiūlymas galės būti pripažintas laimėjusiu (iki pasiūlymų eilės nustatymo), pateiksiu perkančiosios organizacijos nurodytus atitiktį minimaliems kvalifikacijos reikalavimams patvirtinančius dokumentus. </w:t>
      </w:r>
    </w:p>
    <w:p w:rsidR="00CB3B40" w:rsidRDefault="00CB3B40">
      <w:pPr>
        <w:shd w:val="clear" w:color="auto" w:fill="FFFFFF"/>
        <w:jc w:val="both"/>
        <w:rPr>
          <w:color w:val="000000"/>
        </w:rPr>
      </w:pPr>
    </w:p>
    <w:p w:rsidR="00CB3B40" w:rsidRDefault="00CB3B40">
      <w:pPr>
        <w:pStyle w:val="linija"/>
        <w:spacing w:beforeAutospacing="0" w:afterAutospacing="0"/>
        <w:jc w:val="center"/>
        <w:rPr>
          <w:color w:val="000000"/>
        </w:rPr>
      </w:pPr>
    </w:p>
    <w:tbl>
      <w:tblPr>
        <w:tblW w:w="9828" w:type="dxa"/>
        <w:tblInd w:w="216" w:type="dxa"/>
        <w:tblLayout w:type="fixed"/>
        <w:tblLook w:val="04A0" w:firstRow="1" w:lastRow="0" w:firstColumn="1" w:lastColumn="0" w:noHBand="0" w:noVBand="1"/>
      </w:tblPr>
      <w:tblGrid>
        <w:gridCol w:w="3282"/>
        <w:gridCol w:w="604"/>
        <w:gridCol w:w="1983"/>
        <w:gridCol w:w="701"/>
        <w:gridCol w:w="2611"/>
        <w:gridCol w:w="647"/>
      </w:tblGrid>
      <w:tr w:rsidR="00CB3B40">
        <w:trPr>
          <w:trHeight w:val="285"/>
        </w:trPr>
        <w:tc>
          <w:tcPr>
            <w:tcW w:w="3282" w:type="dxa"/>
            <w:tcBorders>
              <w:bottom w:val="single" w:sz="4" w:space="0" w:color="000000"/>
            </w:tcBorders>
          </w:tcPr>
          <w:p w:rsidR="00CB3B40" w:rsidRDefault="00CB3B40">
            <w:pPr>
              <w:ind w:right="-1"/>
              <w:rPr>
                <w:color w:val="000000"/>
              </w:rPr>
            </w:pPr>
          </w:p>
        </w:tc>
        <w:tc>
          <w:tcPr>
            <w:tcW w:w="604" w:type="dxa"/>
          </w:tcPr>
          <w:p w:rsidR="00CB3B40" w:rsidRDefault="00CB3B40">
            <w:pPr>
              <w:ind w:right="-1"/>
              <w:jc w:val="center"/>
              <w:rPr>
                <w:color w:val="000000"/>
              </w:rPr>
            </w:pPr>
          </w:p>
        </w:tc>
        <w:tc>
          <w:tcPr>
            <w:tcW w:w="1983" w:type="dxa"/>
            <w:tcBorders>
              <w:bottom w:val="single" w:sz="4" w:space="0" w:color="000000"/>
            </w:tcBorders>
          </w:tcPr>
          <w:p w:rsidR="00CB3B40" w:rsidRDefault="00CB3B40">
            <w:pPr>
              <w:ind w:right="-1"/>
              <w:jc w:val="center"/>
              <w:rPr>
                <w:color w:val="000000"/>
              </w:rPr>
            </w:pPr>
          </w:p>
        </w:tc>
        <w:tc>
          <w:tcPr>
            <w:tcW w:w="701" w:type="dxa"/>
          </w:tcPr>
          <w:p w:rsidR="00CB3B40" w:rsidRDefault="00CB3B40">
            <w:pPr>
              <w:ind w:right="-1"/>
              <w:jc w:val="center"/>
              <w:rPr>
                <w:color w:val="000000"/>
              </w:rPr>
            </w:pPr>
          </w:p>
        </w:tc>
        <w:tc>
          <w:tcPr>
            <w:tcW w:w="2611" w:type="dxa"/>
            <w:tcBorders>
              <w:bottom w:val="single" w:sz="4" w:space="0" w:color="000000"/>
            </w:tcBorders>
          </w:tcPr>
          <w:p w:rsidR="00CB3B40" w:rsidRDefault="00CB3B40">
            <w:pPr>
              <w:ind w:right="-1"/>
              <w:jc w:val="right"/>
              <w:rPr>
                <w:color w:val="000000"/>
              </w:rPr>
            </w:pPr>
          </w:p>
        </w:tc>
        <w:tc>
          <w:tcPr>
            <w:tcW w:w="647" w:type="dxa"/>
          </w:tcPr>
          <w:p w:rsidR="00CB3B40" w:rsidRDefault="00CB3B40">
            <w:pPr>
              <w:ind w:right="-1"/>
              <w:jc w:val="right"/>
              <w:rPr>
                <w:color w:val="000000"/>
              </w:rPr>
            </w:pPr>
          </w:p>
        </w:tc>
      </w:tr>
      <w:tr w:rsidR="00CB3B40">
        <w:trPr>
          <w:trHeight w:val="186"/>
        </w:trPr>
        <w:tc>
          <w:tcPr>
            <w:tcW w:w="3282" w:type="dxa"/>
            <w:tcBorders>
              <w:top w:val="single" w:sz="4" w:space="0" w:color="000000"/>
            </w:tcBorders>
          </w:tcPr>
          <w:p w:rsidR="00CB3B40" w:rsidRDefault="00A3361C">
            <w:pPr>
              <w:pStyle w:val="Pagrindinistekstas1"/>
              <w:ind w:firstLine="0"/>
              <w:jc w:val="center"/>
              <w:rPr>
                <w:rFonts w:ascii="Times New Roman" w:hAnsi="Times New Roman"/>
                <w:color w:val="000000"/>
                <w:sz w:val="24"/>
                <w:szCs w:val="24"/>
                <w:lang w:val="lt-LT"/>
              </w:rPr>
            </w:pPr>
            <w:r>
              <w:rPr>
                <w:rFonts w:ascii="Times New Roman" w:hAnsi="Times New Roman"/>
                <w:color w:val="000000"/>
                <w:position w:val="6"/>
                <w:sz w:val="24"/>
                <w:szCs w:val="24"/>
                <w:lang w:val="lt-LT"/>
              </w:rPr>
              <w:t>(tiekėjo arba jo įgalioto asmens pareigų pavadinimas***)</w:t>
            </w:r>
          </w:p>
        </w:tc>
        <w:tc>
          <w:tcPr>
            <w:tcW w:w="604" w:type="dxa"/>
          </w:tcPr>
          <w:p w:rsidR="00CB3B40" w:rsidRDefault="00CB3B40">
            <w:pPr>
              <w:ind w:right="-1"/>
              <w:jc w:val="center"/>
              <w:rPr>
                <w:color w:val="000000"/>
              </w:rPr>
            </w:pPr>
          </w:p>
        </w:tc>
        <w:tc>
          <w:tcPr>
            <w:tcW w:w="1983" w:type="dxa"/>
            <w:tcBorders>
              <w:top w:val="single" w:sz="4" w:space="0" w:color="000000"/>
            </w:tcBorders>
          </w:tcPr>
          <w:p w:rsidR="00CB3B40" w:rsidRDefault="00A3361C">
            <w:pPr>
              <w:ind w:right="-1"/>
              <w:jc w:val="center"/>
              <w:rPr>
                <w:color w:val="000000"/>
              </w:rPr>
            </w:pPr>
            <w:r>
              <w:rPr>
                <w:color w:val="000000"/>
                <w:position w:val="6"/>
              </w:rPr>
              <w:t>(parašas***)</w:t>
            </w:r>
          </w:p>
        </w:tc>
        <w:tc>
          <w:tcPr>
            <w:tcW w:w="701" w:type="dxa"/>
          </w:tcPr>
          <w:p w:rsidR="00CB3B40" w:rsidRDefault="00CB3B40">
            <w:pPr>
              <w:ind w:right="-1"/>
              <w:jc w:val="center"/>
              <w:rPr>
                <w:color w:val="000000"/>
              </w:rPr>
            </w:pPr>
          </w:p>
        </w:tc>
        <w:tc>
          <w:tcPr>
            <w:tcW w:w="2611" w:type="dxa"/>
            <w:tcBorders>
              <w:top w:val="single" w:sz="4" w:space="0" w:color="000000"/>
            </w:tcBorders>
          </w:tcPr>
          <w:p w:rsidR="00CB3B40" w:rsidRDefault="00A3361C">
            <w:pPr>
              <w:ind w:right="-1"/>
              <w:jc w:val="center"/>
              <w:rPr>
                <w:color w:val="000000"/>
              </w:rPr>
            </w:pPr>
            <w:r>
              <w:rPr>
                <w:color w:val="000000"/>
                <w:position w:val="6"/>
              </w:rPr>
              <w:t>(vardas ir pavardė***)</w:t>
            </w:r>
          </w:p>
        </w:tc>
        <w:tc>
          <w:tcPr>
            <w:tcW w:w="647" w:type="dxa"/>
          </w:tcPr>
          <w:p w:rsidR="00CB3B40" w:rsidRDefault="00CB3B40">
            <w:pPr>
              <w:ind w:right="-1"/>
              <w:jc w:val="center"/>
              <w:rPr>
                <w:color w:val="000000"/>
              </w:rPr>
            </w:pPr>
          </w:p>
        </w:tc>
      </w:tr>
    </w:tbl>
    <w:p w:rsidR="00CB3B40" w:rsidRDefault="00CB3B40">
      <w:pPr>
        <w:pStyle w:val="linija"/>
        <w:spacing w:beforeAutospacing="0" w:afterAutospacing="0"/>
        <w:jc w:val="center"/>
        <w:rPr>
          <w:color w:val="000000"/>
        </w:rPr>
      </w:pP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A3361C">
      <w:pPr>
        <w:tabs>
          <w:tab w:val="left" w:pos="4380"/>
        </w:tabs>
        <w:ind w:right="45" w:firstLine="7230"/>
      </w:pPr>
      <w:r>
        <w:t>Pirkimo sąlygų</w:t>
      </w:r>
    </w:p>
    <w:p w:rsidR="00CB3B40" w:rsidRDefault="00A3361C">
      <w:pPr>
        <w:tabs>
          <w:tab w:val="left" w:pos="4380"/>
          <w:tab w:val="left" w:pos="8647"/>
        </w:tabs>
        <w:ind w:right="612" w:firstLine="7230"/>
      </w:pPr>
      <w:r>
        <w:lastRenderedPageBreak/>
        <w:t>3 priedas</w:t>
      </w:r>
    </w:p>
    <w:p w:rsidR="00CB3B40" w:rsidRDefault="00CB3B40">
      <w:pPr>
        <w:keepLines/>
        <w:textAlignment w:val="center"/>
        <w:rPr>
          <w:szCs w:val="20"/>
        </w:rPr>
      </w:pPr>
    </w:p>
    <w:p w:rsidR="00CB3B40" w:rsidRDefault="00A3361C">
      <w:pPr>
        <w:shd w:val="clear" w:color="auto" w:fill="FFFFFF"/>
        <w:ind w:firstLine="6237"/>
        <w:rPr>
          <w:sz w:val="20"/>
          <w:szCs w:val="20"/>
        </w:rPr>
      </w:pPr>
      <w:r>
        <w:rPr>
          <w:sz w:val="20"/>
          <w:szCs w:val="20"/>
        </w:rPr>
        <w:t xml:space="preserve">Nacionalinio saugumo reikalavimų atitikties </w:t>
      </w:r>
    </w:p>
    <w:p w:rsidR="00CB3B40" w:rsidRDefault="00A3361C">
      <w:pPr>
        <w:shd w:val="clear" w:color="auto" w:fill="FFFFFF"/>
        <w:ind w:firstLine="6237"/>
        <w:rPr>
          <w:sz w:val="20"/>
          <w:szCs w:val="20"/>
        </w:rPr>
      </w:pPr>
      <w:r>
        <w:rPr>
          <w:sz w:val="20"/>
          <w:szCs w:val="20"/>
        </w:rPr>
        <w:t>deklaracijos tipinė forma,</w:t>
      </w:r>
    </w:p>
    <w:p w:rsidR="00CB3B40" w:rsidRDefault="00A3361C">
      <w:pPr>
        <w:shd w:val="clear" w:color="auto" w:fill="FFFFFF"/>
        <w:ind w:firstLine="6237"/>
        <w:rPr>
          <w:sz w:val="20"/>
          <w:szCs w:val="20"/>
        </w:rPr>
      </w:pPr>
      <w:r>
        <w:rPr>
          <w:sz w:val="20"/>
          <w:szCs w:val="20"/>
        </w:rPr>
        <w:t xml:space="preserve">patvirtinta Viešųjų pirkimų tarnybos </w:t>
      </w:r>
    </w:p>
    <w:p w:rsidR="00CB3B40" w:rsidRDefault="00A3361C">
      <w:pPr>
        <w:shd w:val="clear" w:color="auto" w:fill="FFFFFF"/>
        <w:ind w:firstLine="6237"/>
        <w:rPr>
          <w:sz w:val="20"/>
          <w:szCs w:val="20"/>
        </w:rPr>
      </w:pPr>
      <w:r>
        <w:rPr>
          <w:sz w:val="20"/>
          <w:szCs w:val="20"/>
        </w:rPr>
        <w:t>direktoriaus 2022 m. gruodžio 29 d.</w:t>
      </w:r>
    </w:p>
    <w:p w:rsidR="00CB3B40" w:rsidRDefault="00A3361C">
      <w:pPr>
        <w:shd w:val="clear" w:color="auto" w:fill="FFFFFF"/>
        <w:ind w:firstLine="6237"/>
        <w:rPr>
          <w:szCs w:val="20"/>
        </w:rPr>
      </w:pPr>
      <w:r>
        <w:rPr>
          <w:sz w:val="20"/>
          <w:szCs w:val="20"/>
        </w:rPr>
        <w:t>įsakymu Nr. 1S-233</w:t>
      </w:r>
    </w:p>
    <w:p w:rsidR="00CB3B40" w:rsidRDefault="00CB3B40">
      <w:pPr>
        <w:tabs>
          <w:tab w:val="left" w:pos="5103"/>
        </w:tabs>
        <w:textAlignment w:val="baseline"/>
        <w:rPr>
          <w:szCs w:val="20"/>
        </w:rPr>
      </w:pPr>
    </w:p>
    <w:p w:rsidR="00CB3B40" w:rsidRDefault="00A3361C">
      <w:pPr>
        <w:shd w:val="clear" w:color="auto" w:fill="FFFFFF"/>
        <w:jc w:val="center"/>
        <w:rPr>
          <w:b/>
          <w:sz w:val="20"/>
          <w:szCs w:val="20"/>
        </w:rPr>
      </w:pPr>
      <w:r>
        <w:rPr>
          <w:b/>
          <w:sz w:val="20"/>
          <w:szCs w:val="20"/>
        </w:rPr>
        <w:t>(Nacionalinio saugumo reikalavimų atitikties deklaracijos tipinė forma)</w:t>
      </w:r>
    </w:p>
    <w:p w:rsidR="00CB3B40" w:rsidRDefault="00A3361C">
      <w:pPr>
        <w:widowControl w:val="0"/>
        <w:tabs>
          <w:tab w:val="right" w:leader="underscore" w:pos="9071"/>
        </w:tabs>
        <w:textAlignment w:val="baseline"/>
        <w:rPr>
          <w:szCs w:val="20"/>
        </w:rPr>
      </w:pPr>
      <w:r>
        <w:rPr>
          <w:rFonts w:eastAsia="Calibri"/>
          <w:szCs w:val="20"/>
        </w:rPr>
        <w:tab/>
      </w:r>
    </w:p>
    <w:p w:rsidR="00CB3B40" w:rsidRDefault="00A3361C">
      <w:pPr>
        <w:shd w:val="clear" w:color="auto" w:fill="FFFFFF"/>
        <w:ind w:right="-178"/>
        <w:jc w:val="center"/>
        <w:rPr>
          <w:sz w:val="20"/>
          <w:szCs w:val="20"/>
        </w:rPr>
      </w:pPr>
      <w:r>
        <w:rPr>
          <w:sz w:val="20"/>
          <w:szCs w:val="20"/>
        </w:rPr>
        <w:t>(</w:t>
      </w:r>
      <w:r>
        <w:rPr>
          <w:i/>
          <w:iCs/>
          <w:sz w:val="20"/>
          <w:szCs w:val="20"/>
        </w:rPr>
        <w:t>tiekėjo pavadinimas</w:t>
      </w:r>
      <w:r>
        <w:rPr>
          <w:sz w:val="20"/>
          <w:szCs w:val="20"/>
        </w:rPr>
        <w:t>)</w:t>
      </w:r>
    </w:p>
    <w:p w:rsidR="00CB3B40" w:rsidRDefault="00A3361C">
      <w:pPr>
        <w:widowControl w:val="0"/>
        <w:tabs>
          <w:tab w:val="right" w:leader="underscore" w:pos="9071"/>
        </w:tabs>
        <w:textAlignment w:val="baseline"/>
        <w:rPr>
          <w:rFonts w:eastAsia="Calibri"/>
          <w:szCs w:val="20"/>
        </w:rPr>
      </w:pPr>
      <w:r>
        <w:rPr>
          <w:rFonts w:eastAsia="Calibri"/>
          <w:szCs w:val="20"/>
        </w:rPr>
        <w:tab/>
      </w:r>
    </w:p>
    <w:p w:rsidR="00CB3B40" w:rsidRDefault="00A3361C">
      <w:pPr>
        <w:jc w:val="center"/>
        <w:textAlignment w:val="baseline"/>
        <w:rPr>
          <w:szCs w:val="20"/>
        </w:rPr>
      </w:pPr>
      <w:r>
        <w:rPr>
          <w:rFonts w:eastAsia="Calibri"/>
          <w:iCs/>
          <w:sz w:val="20"/>
          <w:szCs w:val="20"/>
        </w:rPr>
        <w:t>(</w:t>
      </w:r>
      <w:r>
        <w:rPr>
          <w:rFonts w:eastAsia="Calibri"/>
          <w:i/>
          <w:sz w:val="20"/>
          <w:szCs w:val="20"/>
        </w:rPr>
        <w:t>adresatas (perkančiosios organizacijos / perkančiojo subjekto pavadinimas</w:t>
      </w:r>
      <w:r>
        <w:rPr>
          <w:rFonts w:eastAsia="Calibri"/>
          <w:iCs/>
          <w:sz w:val="20"/>
          <w:szCs w:val="20"/>
        </w:rPr>
        <w:t>)</w:t>
      </w:r>
    </w:p>
    <w:p w:rsidR="00CB3B40" w:rsidRDefault="00CB3B40">
      <w:pPr>
        <w:widowControl w:val="0"/>
        <w:tabs>
          <w:tab w:val="right" w:leader="underscore" w:pos="9071"/>
        </w:tabs>
        <w:jc w:val="center"/>
        <w:textAlignment w:val="baseline"/>
        <w:rPr>
          <w:rFonts w:eastAsia="Calibri"/>
          <w:b/>
          <w:bCs/>
          <w:sz w:val="20"/>
          <w:szCs w:val="20"/>
        </w:rPr>
      </w:pPr>
    </w:p>
    <w:p w:rsidR="00CB3B40" w:rsidRDefault="00A3361C">
      <w:pPr>
        <w:widowControl w:val="0"/>
        <w:tabs>
          <w:tab w:val="right" w:leader="underscore" w:pos="9071"/>
        </w:tabs>
        <w:jc w:val="center"/>
        <w:textAlignment w:val="baseline"/>
        <w:rPr>
          <w:szCs w:val="20"/>
        </w:rPr>
      </w:pPr>
      <w:r>
        <w:rPr>
          <w:rFonts w:eastAsia="Calibri"/>
          <w:b/>
          <w:bCs/>
          <w:szCs w:val="20"/>
        </w:rPr>
        <w:t>NACIONALINIO SAUGUMO REIKALAVIMŲ ATITIKTIES DEKLARACIJA</w:t>
      </w:r>
    </w:p>
    <w:p w:rsidR="00CB3B40" w:rsidRDefault="00CB3B40">
      <w:pPr>
        <w:widowControl w:val="0"/>
        <w:tabs>
          <w:tab w:val="right" w:leader="underscore" w:pos="9071"/>
        </w:tabs>
        <w:jc w:val="center"/>
        <w:textAlignment w:val="baseline"/>
        <w:rPr>
          <w:rFonts w:eastAsia="Calibri"/>
          <w:b/>
          <w:bCs/>
          <w:szCs w:val="20"/>
        </w:rPr>
      </w:pPr>
    </w:p>
    <w:p w:rsidR="00CB3B40" w:rsidRDefault="00A3361C">
      <w:pPr>
        <w:widowControl w:val="0"/>
        <w:tabs>
          <w:tab w:val="right" w:leader="underscore" w:pos="9071"/>
        </w:tabs>
        <w:jc w:val="center"/>
        <w:textAlignment w:val="baseline"/>
        <w:rPr>
          <w:rFonts w:eastAsia="Calibri"/>
          <w:szCs w:val="20"/>
        </w:rPr>
      </w:pPr>
      <w:r>
        <w:rPr>
          <w:rFonts w:eastAsia="Calibri"/>
          <w:szCs w:val="20"/>
        </w:rPr>
        <w:t>20__ m._____________ d. Nr. ______</w:t>
      </w:r>
    </w:p>
    <w:p w:rsidR="00CB3B40" w:rsidRDefault="00A3361C">
      <w:pPr>
        <w:widowControl w:val="0"/>
        <w:tabs>
          <w:tab w:val="right" w:leader="underscore" w:pos="9071"/>
        </w:tabs>
        <w:jc w:val="center"/>
        <w:textAlignment w:val="baseline"/>
        <w:rPr>
          <w:rFonts w:eastAsia="Calibri"/>
          <w:szCs w:val="20"/>
        </w:rPr>
      </w:pPr>
      <w:r>
        <w:rPr>
          <w:rFonts w:eastAsia="Calibri"/>
          <w:szCs w:val="20"/>
        </w:rPr>
        <w:t>__________________________</w:t>
      </w:r>
    </w:p>
    <w:p w:rsidR="00CB3B40" w:rsidRDefault="00A3361C">
      <w:pPr>
        <w:widowControl w:val="0"/>
        <w:tabs>
          <w:tab w:val="right" w:leader="underscore" w:pos="9071"/>
        </w:tabs>
        <w:jc w:val="center"/>
        <w:textAlignment w:val="baseline"/>
        <w:rPr>
          <w:szCs w:val="20"/>
        </w:rPr>
      </w:pPr>
      <w:r>
        <w:rPr>
          <w:rFonts w:eastAsia="Calibri"/>
          <w:i/>
          <w:iCs/>
          <w:sz w:val="20"/>
          <w:szCs w:val="20"/>
        </w:rPr>
        <w:t>(Sudarymo vieta)</w:t>
      </w:r>
    </w:p>
    <w:p w:rsidR="00CB3B40" w:rsidRDefault="00A3361C">
      <w:pPr>
        <w:ind w:firstLine="567"/>
        <w:jc w:val="both"/>
        <w:rPr>
          <w:color w:val="000000"/>
        </w:rPr>
      </w:pPr>
      <w:r>
        <w:rPr>
          <w:color w:val="000000"/>
        </w:rPr>
        <w:t>Aš, ___________________________________________________________________ ,</w:t>
      </w:r>
    </w:p>
    <w:p w:rsidR="00CB3B40" w:rsidRDefault="00A3361C">
      <w:pPr>
        <w:ind w:left="960" w:firstLine="318"/>
        <w:jc w:val="both"/>
        <w:rPr>
          <w:color w:val="000000"/>
          <w:sz w:val="20"/>
          <w:szCs w:val="20"/>
        </w:rPr>
      </w:pPr>
      <w:r>
        <w:rPr>
          <w:i/>
          <w:iCs/>
          <w:color w:val="000000"/>
          <w:sz w:val="20"/>
          <w:szCs w:val="20"/>
        </w:rPr>
        <w:t>(tiekėjo vadovo ar jo įgalioto asmens pareigų pavadinimas, vardas ir pavardė)</w:t>
      </w:r>
    </w:p>
    <w:p w:rsidR="00CB3B40" w:rsidRDefault="00A3361C">
      <w:pPr>
        <w:jc w:val="both"/>
        <w:rPr>
          <w:color w:val="000000"/>
        </w:rPr>
      </w:pPr>
      <w:r>
        <w:rPr>
          <w:color w:val="000000"/>
        </w:rPr>
        <w:t>patvirtinu, kad mano vadovaujamas (-a) (atstovaujamas (-a))____________________________ ,</w:t>
      </w:r>
    </w:p>
    <w:p w:rsidR="00CB3B40" w:rsidRDefault="00A3361C">
      <w:pPr>
        <w:ind w:left="5640" w:firstLine="742"/>
        <w:jc w:val="both"/>
        <w:rPr>
          <w:color w:val="000000"/>
          <w:sz w:val="20"/>
          <w:szCs w:val="20"/>
        </w:rPr>
      </w:pPr>
      <w:r>
        <w:rPr>
          <w:i/>
          <w:iCs/>
          <w:color w:val="000000"/>
          <w:sz w:val="20"/>
          <w:szCs w:val="20"/>
        </w:rPr>
        <w:t xml:space="preserve">(tiekėjo pavadinimas)    </w:t>
      </w:r>
    </w:p>
    <w:p w:rsidR="00CB3B40" w:rsidRDefault="00A3361C">
      <w:pPr>
        <w:jc w:val="both"/>
        <w:rPr>
          <w:color w:val="000000"/>
          <w:u w:val="single"/>
        </w:rPr>
      </w:pPr>
      <w:r>
        <w:rPr>
          <w:color w:val="000000"/>
        </w:rPr>
        <w:t>dalyvaujantis (-i) ______________________________________________________________</w:t>
      </w:r>
    </w:p>
    <w:p w:rsidR="00CB3B40" w:rsidRDefault="00A3361C">
      <w:pPr>
        <w:ind w:left="2040" w:firstLine="371"/>
        <w:jc w:val="both"/>
        <w:rPr>
          <w:color w:val="000000"/>
          <w:sz w:val="20"/>
          <w:szCs w:val="20"/>
        </w:rPr>
      </w:pPr>
      <w:r>
        <w:rPr>
          <w:i/>
          <w:iCs/>
          <w:color w:val="000000"/>
          <w:sz w:val="20"/>
          <w:szCs w:val="20"/>
        </w:rPr>
        <w:t>(perkančiosios organizacijos / perkančiojo subjekto pavadinimas)</w:t>
      </w:r>
    </w:p>
    <w:p w:rsidR="00CB3B40" w:rsidRDefault="00A3361C">
      <w:pPr>
        <w:jc w:val="both"/>
        <w:rPr>
          <w:color w:val="000000"/>
        </w:rPr>
      </w:pPr>
      <w:r>
        <w:rPr>
          <w:color w:val="000000"/>
        </w:rPr>
        <w:t>vykdomame  _____________________________________, atitinka toliau nurodomus reikalavimus:</w:t>
      </w:r>
    </w:p>
    <w:p w:rsidR="00CB3B40" w:rsidRDefault="00A3361C">
      <w:pPr>
        <w:ind w:firstLine="636"/>
        <w:jc w:val="both"/>
        <w:rPr>
          <w:color w:val="000000"/>
          <w:sz w:val="20"/>
          <w:szCs w:val="20"/>
        </w:rPr>
      </w:pPr>
      <w:r>
        <w:rPr>
          <w:i/>
          <w:iCs/>
          <w:color w:val="000000"/>
          <w:sz w:val="20"/>
          <w:szCs w:val="20"/>
        </w:rPr>
        <w:t>(pirkimo objekto pavadinimas, pirkimo numeris, pirkimo paskelbimo CVP IS data</w:t>
      </w:r>
      <w:r>
        <w:rPr>
          <w:color w:val="000000"/>
          <w:sz w:val="20"/>
          <w:szCs w:val="20"/>
        </w:rPr>
        <w:t>)</w:t>
      </w:r>
    </w:p>
    <w:p w:rsidR="00CB3B40" w:rsidRDefault="00CB3B40">
      <w:pPr>
        <w:ind w:firstLine="636"/>
        <w:jc w:val="both"/>
        <w:rPr>
          <w:color w:val="000000"/>
          <w:sz w:val="20"/>
          <w:szCs w:val="20"/>
        </w:rPr>
      </w:pPr>
    </w:p>
    <w:tbl>
      <w:tblPr>
        <w:tblW w:w="9918" w:type="dxa"/>
        <w:tblInd w:w="221" w:type="dxa"/>
        <w:tblLayout w:type="fixed"/>
        <w:tblLook w:val="04A0" w:firstRow="1" w:lastRow="0" w:firstColumn="1" w:lastColumn="0" w:noHBand="0" w:noVBand="1"/>
      </w:tblPr>
      <w:tblGrid>
        <w:gridCol w:w="9918"/>
      </w:tblGrid>
      <w:tr w:rsidR="00CB3B40">
        <w:trPr>
          <w:trHeight w:val="2043"/>
        </w:trPr>
        <w:tc>
          <w:tcPr>
            <w:tcW w:w="9918" w:type="dxa"/>
          </w:tcPr>
          <w:p w:rsidR="00CB3B40" w:rsidRDefault="00A3361C">
            <w:pPr>
              <w:ind w:left="-115"/>
              <w:jc w:val="both"/>
              <w:rPr>
                <w:szCs w:val="20"/>
              </w:rPr>
            </w:pPr>
            <w:r>
              <w:rPr>
                <w:szCs w:val="20"/>
                <w:lang w:eastAsia="lt-LT"/>
              </w:rPr>
              <w:t xml:space="preserve">tiekėjo siūlomos prekės nekelia grėsmės nacionaliniam saugumui – vadovaujantis </w:t>
            </w:r>
            <w:r>
              <w:rPr>
                <w:color w:val="000000"/>
                <w:szCs w:val="20"/>
              </w:rPr>
              <w:t>Lietuvos Respublikos viešųjų pirkimų, atliekamų gynybos ir saugumo srityje, įstatymo</w:t>
            </w:r>
            <w:r>
              <w:rPr>
                <w:szCs w:val="20"/>
                <w:lang w:eastAsia="lt-LT"/>
              </w:rPr>
              <w:t xml:space="preserve"> (toliau – GĮ) 40 straipsnio 9 dalies 1 punktu, </w:t>
            </w:r>
            <w:r>
              <w:rPr>
                <w:color w:val="000000"/>
                <w:szCs w:val="20"/>
              </w:rPr>
              <w:t>prekių tiekėjas, jo subtiekėjas, ūkio subjektas, kurio pajėgumais remiamasi, ar gamintojas bei juos kontroliuojantis asmuo nėra registruoti (jeigu gamintojas ar jį kontroliuojantis asmuo yra fizinis asmuo – nuolat gyvenantis ar turintis pilietybę) VPĮ 92 straipsnio 14 dalyje numatytame sąraše nurodytose valstybėse ar teritorijose.</w:t>
            </w:r>
          </w:p>
        </w:tc>
      </w:tr>
    </w:tbl>
    <w:p w:rsidR="00CB3B40" w:rsidRDefault="00CB3B40">
      <w:pPr>
        <w:shd w:val="clear" w:color="auto" w:fill="FFFFFF"/>
        <w:ind w:firstLine="424"/>
        <w:rPr>
          <w:i/>
          <w:sz w:val="20"/>
          <w:szCs w:val="20"/>
        </w:rPr>
      </w:pPr>
    </w:p>
    <w:p w:rsidR="00CB3B40" w:rsidRDefault="00A3361C">
      <w:pPr>
        <w:shd w:val="clear" w:color="auto" w:fill="FFFFFF"/>
        <w:ind w:firstLine="720"/>
      </w:pPr>
      <w:r>
        <w:t>Patvirtinu, kad šie duomenys yra teisingi ir aktualūs pasiūlymo pateikimo dieną.</w:t>
      </w:r>
    </w:p>
    <w:p w:rsidR="00CB3B40" w:rsidRDefault="00CB3B40">
      <w:pPr>
        <w:shd w:val="clear" w:color="auto" w:fill="FFFFFF"/>
        <w:ind w:firstLine="720"/>
      </w:pPr>
    </w:p>
    <w:p w:rsidR="00CB3B40" w:rsidRDefault="00A3361C">
      <w:pPr>
        <w:jc w:val="both"/>
      </w:pPr>
      <w:r>
        <w:t>Suprantu, kad vadovaudamasis GĮ 40 straipsnio 12 dalimi perkančioji organizacija / perkantysis subjektas bet kuriuo pirkimo procedūros metu gali paprašyti kandidatų ar dalyvių pateikti visus ar dalį dokumentų, patvirtinančių atitiktį GĮ 40 straipsnio 9 dalies reikalavimams, jeigu tai būtina siekiant užtikrinti tinkamą pirkimo procedūros atlikimą.</w:t>
      </w:r>
    </w:p>
    <w:p w:rsidR="00CB3B40" w:rsidRDefault="00A3361C">
      <w:pPr>
        <w:jc w:val="both"/>
      </w:pPr>
      <w:r>
        <w:t>Suprantu, kad jeigu pagal vertinimo rezultatus pasiūlymas bus pripažintas laimėjusiu, turės būti pateikti perkančiosios organizacijos / perkančiojo subjekto nurodyti atitiktį nacionalinio saugumo reikalavimams patvirtinantys dokumentai.</w:t>
      </w:r>
    </w:p>
    <w:p w:rsidR="00CB3B40" w:rsidRDefault="00CB3B40">
      <w:pPr>
        <w:widowControl w:val="0"/>
        <w:ind w:left="709"/>
        <w:jc w:val="both"/>
        <w:textAlignment w:val="baseline"/>
        <w:rPr>
          <w:sz w:val="18"/>
          <w:szCs w:val="18"/>
        </w:rPr>
      </w:pPr>
    </w:p>
    <w:p w:rsidR="00CB3B40" w:rsidRDefault="00CB3B40">
      <w:pPr>
        <w:widowControl w:val="0"/>
        <w:ind w:left="709"/>
        <w:jc w:val="both"/>
        <w:textAlignment w:val="baseline"/>
        <w:rPr>
          <w:sz w:val="18"/>
          <w:szCs w:val="18"/>
        </w:rPr>
      </w:pPr>
    </w:p>
    <w:p w:rsidR="00CB3B40" w:rsidRDefault="00CB3B40">
      <w:pPr>
        <w:widowControl w:val="0"/>
        <w:ind w:left="709"/>
        <w:jc w:val="both"/>
        <w:textAlignment w:val="baseline"/>
        <w:rPr>
          <w:sz w:val="18"/>
          <w:szCs w:val="18"/>
        </w:rPr>
      </w:pPr>
    </w:p>
    <w:p w:rsidR="00CB3B40" w:rsidRDefault="00A3361C">
      <w:pPr>
        <w:widowControl w:val="0"/>
        <w:jc w:val="center"/>
        <w:textAlignment w:val="baseline"/>
        <w:rPr>
          <w:rFonts w:eastAsia="Calibri"/>
          <w:szCs w:val="20"/>
        </w:rPr>
      </w:pPr>
      <w:r>
        <w:rPr>
          <w:rFonts w:eastAsia="Calibri"/>
          <w:szCs w:val="20"/>
        </w:rPr>
        <w:t>____________________</w:t>
      </w:r>
      <w:r>
        <w:rPr>
          <w:rFonts w:eastAsia="Calibri"/>
          <w:i/>
          <w:iCs/>
          <w:sz w:val="22"/>
          <w:szCs w:val="20"/>
        </w:rPr>
        <w:t xml:space="preserve">                             </w:t>
      </w:r>
      <w:r>
        <w:rPr>
          <w:rFonts w:eastAsia="Calibri"/>
          <w:szCs w:val="20"/>
        </w:rPr>
        <w:t>____________________</w:t>
      </w:r>
      <w:r>
        <w:rPr>
          <w:rFonts w:eastAsia="Calibri"/>
          <w:szCs w:val="20"/>
        </w:rPr>
        <w:tab/>
        <w:t xml:space="preserve">                   __________________</w:t>
      </w:r>
    </w:p>
    <w:p w:rsidR="00CB3B40" w:rsidRDefault="00A3361C">
      <w:pPr>
        <w:widowControl w:val="0"/>
        <w:ind w:firstLine="471"/>
        <w:textAlignment w:val="baseline"/>
        <w:rPr>
          <w:szCs w:val="20"/>
        </w:rPr>
      </w:pPr>
      <w:r>
        <w:rPr>
          <w:rFonts w:eastAsia="Calibri"/>
          <w:i/>
          <w:iCs/>
          <w:sz w:val="22"/>
          <w:szCs w:val="20"/>
        </w:rPr>
        <w:t>(pareigos)                                                           (parašas)                                            (vardas ir pavardė)</w:t>
      </w: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CB3B40">
      <w:pPr>
        <w:rPr>
          <w:b/>
        </w:rPr>
      </w:pPr>
    </w:p>
    <w:p w:rsidR="00CB3B40" w:rsidRDefault="00A3361C">
      <w:pPr>
        <w:ind w:left="6480" w:right="282" w:firstLine="720"/>
      </w:pPr>
      <w:r>
        <w:lastRenderedPageBreak/>
        <w:t>Pirkimo sąlygų</w:t>
      </w:r>
    </w:p>
    <w:p w:rsidR="00CB3B40" w:rsidRDefault="00A3361C">
      <w:pPr>
        <w:ind w:left="6480" w:right="282" w:firstLine="720"/>
      </w:pPr>
      <w:r>
        <w:t>4 priedas</w:t>
      </w:r>
    </w:p>
    <w:p w:rsidR="00CB3B40" w:rsidRDefault="00CB3B40">
      <w:pPr>
        <w:jc w:val="center"/>
        <w:rPr>
          <w:b/>
          <w:color w:val="000000" w:themeColor="text1"/>
        </w:rPr>
      </w:pPr>
    </w:p>
    <w:p w:rsidR="00CB3B40" w:rsidRDefault="00CB3B40">
      <w:pPr>
        <w:jc w:val="center"/>
        <w:rPr>
          <w:b/>
          <w:color w:val="000000" w:themeColor="text1"/>
        </w:rPr>
      </w:pPr>
    </w:p>
    <w:p w:rsidR="00CB3B40" w:rsidRDefault="00A3361C">
      <w:pPr>
        <w:jc w:val="center"/>
        <w:rPr>
          <w:b/>
        </w:rPr>
      </w:pPr>
      <w:r>
        <w:rPr>
          <w:b/>
          <w:color w:val="000000" w:themeColor="text1"/>
        </w:rPr>
        <w:t xml:space="preserve">INFORMACIJA APIE TIEKĖJĄ </w:t>
      </w:r>
      <w:r>
        <w:rPr>
          <w:b/>
        </w:rPr>
        <w:t>(SUBTIEKĖJĄ, SUBRANGOVĄ, SUTARTINAI VEIKIANTĮ ASMENĮ)</w:t>
      </w:r>
    </w:p>
    <w:p w:rsidR="00CB3B40" w:rsidRDefault="00A3361C">
      <w:pPr>
        <w:jc w:val="center"/>
        <w:rPr>
          <w:sz w:val="20"/>
          <w:szCs w:val="20"/>
        </w:rPr>
      </w:pPr>
      <w:r>
        <w:rPr>
          <w:sz w:val="20"/>
          <w:szCs w:val="20"/>
        </w:rPr>
        <w:t>(apie tiekėją, kiekvieną subtiekėją, subrangovą ar sutartinai veikiantį asmenį pildoma atskirai)</w:t>
      </w:r>
    </w:p>
    <w:p w:rsidR="00CB3B40" w:rsidRDefault="00A3361C">
      <w:pPr>
        <w:jc w:val="center"/>
        <w:rPr>
          <w:sz w:val="20"/>
          <w:szCs w:val="20"/>
        </w:rPr>
      </w:pPr>
      <w:r>
        <w:rPr>
          <w:sz w:val="20"/>
          <w:szCs w:val="20"/>
        </w:rPr>
        <w:t>________________</w:t>
      </w:r>
    </w:p>
    <w:p w:rsidR="00CB3B40" w:rsidRDefault="00A3361C">
      <w:pPr>
        <w:jc w:val="center"/>
        <w:rPr>
          <w:sz w:val="20"/>
          <w:szCs w:val="20"/>
        </w:rPr>
      </w:pPr>
      <w:r>
        <w:rPr>
          <w:sz w:val="20"/>
          <w:szCs w:val="20"/>
        </w:rPr>
        <w:t>(data)</w:t>
      </w:r>
    </w:p>
    <w:p w:rsidR="00CB3B40" w:rsidRDefault="00A3361C">
      <w:pPr>
        <w:jc w:val="center"/>
        <w:rPr>
          <w:sz w:val="20"/>
          <w:szCs w:val="20"/>
        </w:rPr>
      </w:pPr>
      <w:r>
        <w:rPr>
          <w:sz w:val="20"/>
          <w:szCs w:val="20"/>
        </w:rPr>
        <w:t>_________________</w:t>
      </w:r>
    </w:p>
    <w:p w:rsidR="00CB3B40" w:rsidRDefault="00A3361C">
      <w:pPr>
        <w:jc w:val="center"/>
        <w:rPr>
          <w:sz w:val="20"/>
          <w:szCs w:val="20"/>
        </w:rPr>
      </w:pPr>
      <w:r>
        <w:rPr>
          <w:sz w:val="20"/>
          <w:szCs w:val="20"/>
        </w:rPr>
        <w:t>(sudarymo vieta)</w:t>
      </w:r>
    </w:p>
    <w:p w:rsidR="00CB3B40" w:rsidRDefault="00CB3B40">
      <w:pPr>
        <w:jc w:val="center"/>
        <w:rPr>
          <w:sz w:val="20"/>
          <w:szCs w:val="20"/>
        </w:rPr>
      </w:pPr>
    </w:p>
    <w:p w:rsidR="00CB3B40" w:rsidRDefault="00A3361C">
      <w:pPr>
        <w:pStyle w:val="ListParagraph"/>
        <w:numPr>
          <w:ilvl w:val="0"/>
          <w:numId w:val="4"/>
        </w:numPr>
        <w:rPr>
          <w:b/>
          <w:szCs w:val="24"/>
        </w:rPr>
      </w:pPr>
      <w:r>
        <w:rPr>
          <w:b/>
          <w:szCs w:val="24"/>
        </w:rPr>
        <w:t>DUOMENYS:</w:t>
      </w:r>
    </w:p>
    <w:p w:rsidR="00CB3B40" w:rsidRDefault="00CB3B40">
      <w:pPr>
        <w:rPr>
          <w:b/>
        </w:rPr>
      </w:pPr>
    </w:p>
    <w:tbl>
      <w:tblPr>
        <w:tblStyle w:val="TableGrid"/>
        <w:tblW w:w="9952" w:type="dxa"/>
        <w:tblInd w:w="192" w:type="dxa"/>
        <w:tblLayout w:type="fixed"/>
        <w:tblLook w:val="04A0" w:firstRow="1" w:lastRow="0" w:firstColumn="1" w:lastColumn="0" w:noHBand="0" w:noVBand="1"/>
      </w:tblPr>
      <w:tblGrid>
        <w:gridCol w:w="1322"/>
        <w:gridCol w:w="4880"/>
        <w:gridCol w:w="3750"/>
      </w:tblGrid>
      <w:tr w:rsidR="00CB3B40">
        <w:trPr>
          <w:trHeight w:val="469"/>
        </w:trPr>
        <w:tc>
          <w:tcPr>
            <w:tcW w:w="1322" w:type="dxa"/>
          </w:tcPr>
          <w:p w:rsidR="00CB3B40" w:rsidRDefault="00A3361C">
            <w:pPr>
              <w:ind w:firstLine="720"/>
              <w:jc w:val="center"/>
            </w:pPr>
            <w:r>
              <w:t>1.1.</w:t>
            </w:r>
          </w:p>
        </w:tc>
        <w:tc>
          <w:tcPr>
            <w:tcW w:w="4880" w:type="dxa"/>
          </w:tcPr>
          <w:p w:rsidR="00CB3B40" w:rsidRDefault="00A3361C">
            <w:r>
              <w:t>Įmonės pavadinimas</w:t>
            </w:r>
          </w:p>
          <w:p w:rsidR="00CB3B40" w:rsidRDefault="00A3361C">
            <w:r>
              <w:t>(arba fizinio asmens vardas ir pavardė)</w:t>
            </w:r>
          </w:p>
        </w:tc>
        <w:tc>
          <w:tcPr>
            <w:tcW w:w="3750" w:type="dxa"/>
          </w:tcPr>
          <w:p w:rsidR="00CB3B40" w:rsidRDefault="00CB3B40">
            <w:pPr>
              <w:ind w:firstLine="720"/>
              <w:jc w:val="center"/>
              <w:rPr>
                <w:b/>
              </w:rPr>
            </w:pPr>
          </w:p>
        </w:tc>
      </w:tr>
      <w:tr w:rsidR="00CB3B40">
        <w:trPr>
          <w:trHeight w:val="248"/>
        </w:trPr>
        <w:tc>
          <w:tcPr>
            <w:tcW w:w="1322" w:type="dxa"/>
          </w:tcPr>
          <w:p w:rsidR="00CB3B40" w:rsidRDefault="00A3361C">
            <w:pPr>
              <w:ind w:firstLine="720"/>
              <w:jc w:val="center"/>
            </w:pPr>
            <w:r>
              <w:t>1.2.</w:t>
            </w:r>
          </w:p>
        </w:tc>
        <w:tc>
          <w:tcPr>
            <w:tcW w:w="4880" w:type="dxa"/>
          </w:tcPr>
          <w:p w:rsidR="00CB3B40" w:rsidRDefault="00A3361C">
            <w:r>
              <w:t>Įmonės kodas (arba fizinio asmens kodas)</w:t>
            </w:r>
          </w:p>
        </w:tc>
        <w:tc>
          <w:tcPr>
            <w:tcW w:w="3750" w:type="dxa"/>
          </w:tcPr>
          <w:p w:rsidR="00CB3B40" w:rsidRDefault="00CB3B40">
            <w:pPr>
              <w:ind w:firstLine="720"/>
              <w:jc w:val="center"/>
              <w:rPr>
                <w:b/>
              </w:rPr>
            </w:pPr>
          </w:p>
        </w:tc>
      </w:tr>
      <w:tr w:rsidR="00CB3B40">
        <w:trPr>
          <w:trHeight w:val="469"/>
        </w:trPr>
        <w:tc>
          <w:tcPr>
            <w:tcW w:w="1322" w:type="dxa"/>
          </w:tcPr>
          <w:p w:rsidR="00CB3B40" w:rsidRDefault="00A3361C">
            <w:pPr>
              <w:ind w:firstLine="720"/>
              <w:jc w:val="center"/>
            </w:pPr>
            <w:r>
              <w:t>1.3.</w:t>
            </w:r>
          </w:p>
        </w:tc>
        <w:tc>
          <w:tcPr>
            <w:tcW w:w="4880" w:type="dxa"/>
          </w:tcPr>
          <w:p w:rsidR="00CB3B40" w:rsidRDefault="00A3361C">
            <w:r>
              <w:t xml:space="preserve">Įmonės buveinės adresas (arba fizinio asmens faktinė gyvenamoji vieta) </w:t>
            </w:r>
          </w:p>
        </w:tc>
        <w:tc>
          <w:tcPr>
            <w:tcW w:w="3750" w:type="dxa"/>
          </w:tcPr>
          <w:p w:rsidR="00CB3B40" w:rsidRDefault="00CB3B40">
            <w:pPr>
              <w:ind w:firstLine="720"/>
              <w:jc w:val="center"/>
              <w:rPr>
                <w:b/>
              </w:rPr>
            </w:pPr>
          </w:p>
        </w:tc>
      </w:tr>
      <w:tr w:rsidR="00CB3B40">
        <w:trPr>
          <w:trHeight w:val="234"/>
        </w:trPr>
        <w:tc>
          <w:tcPr>
            <w:tcW w:w="1322" w:type="dxa"/>
          </w:tcPr>
          <w:p w:rsidR="00CB3B40" w:rsidRDefault="00A3361C">
            <w:pPr>
              <w:ind w:firstLine="720"/>
              <w:jc w:val="center"/>
            </w:pPr>
            <w:r>
              <w:t>1.4.</w:t>
            </w:r>
          </w:p>
        </w:tc>
        <w:tc>
          <w:tcPr>
            <w:tcW w:w="4880" w:type="dxa"/>
          </w:tcPr>
          <w:p w:rsidR="00CB3B40" w:rsidRDefault="00A3361C">
            <w:pPr>
              <w:rPr>
                <w:b/>
              </w:rPr>
            </w:pPr>
            <w:r>
              <w:rPr>
                <w:lang w:eastAsia="lt-LT"/>
              </w:rPr>
              <w:t>Vietos, kurioje faktiškai vykdoma įmonės veikla, adresas</w:t>
            </w:r>
          </w:p>
        </w:tc>
        <w:tc>
          <w:tcPr>
            <w:tcW w:w="3750" w:type="dxa"/>
          </w:tcPr>
          <w:p w:rsidR="00CB3B40" w:rsidRDefault="00CB3B40">
            <w:pPr>
              <w:ind w:firstLine="720"/>
              <w:jc w:val="center"/>
              <w:rPr>
                <w:b/>
              </w:rPr>
            </w:pPr>
          </w:p>
        </w:tc>
      </w:tr>
      <w:tr w:rsidR="00CB3B40">
        <w:trPr>
          <w:trHeight w:val="482"/>
        </w:trPr>
        <w:tc>
          <w:tcPr>
            <w:tcW w:w="1322" w:type="dxa"/>
          </w:tcPr>
          <w:p w:rsidR="00CB3B40" w:rsidRDefault="00A3361C">
            <w:pPr>
              <w:ind w:firstLine="720"/>
              <w:jc w:val="center"/>
            </w:pPr>
            <w:r>
              <w:t>1.5.</w:t>
            </w:r>
          </w:p>
        </w:tc>
        <w:tc>
          <w:tcPr>
            <w:tcW w:w="4880" w:type="dxa"/>
          </w:tcPr>
          <w:p w:rsidR="00CB3B40" w:rsidRDefault="00A3361C">
            <w:pPr>
              <w:rPr>
                <w:b/>
              </w:rPr>
            </w:pPr>
            <w:r>
              <w:t>Juridinio asmens valdymo organų nariai (asmens vardas, pavardė, asmens kodas)</w:t>
            </w:r>
          </w:p>
        </w:tc>
        <w:tc>
          <w:tcPr>
            <w:tcW w:w="3750" w:type="dxa"/>
          </w:tcPr>
          <w:p w:rsidR="00CB3B40" w:rsidRDefault="00CB3B40">
            <w:pPr>
              <w:ind w:firstLine="720"/>
              <w:jc w:val="center"/>
              <w:rPr>
                <w:b/>
              </w:rPr>
            </w:pPr>
          </w:p>
        </w:tc>
      </w:tr>
      <w:tr w:rsidR="00CB3B40">
        <w:trPr>
          <w:trHeight w:val="952"/>
        </w:trPr>
        <w:tc>
          <w:tcPr>
            <w:tcW w:w="1322" w:type="dxa"/>
          </w:tcPr>
          <w:p w:rsidR="00CB3B40" w:rsidRDefault="00A3361C">
            <w:pPr>
              <w:ind w:firstLine="720"/>
              <w:jc w:val="center"/>
            </w:pPr>
            <w:r>
              <w:t>1.6.</w:t>
            </w:r>
          </w:p>
        </w:tc>
        <w:tc>
          <w:tcPr>
            <w:tcW w:w="4880" w:type="dxa"/>
          </w:tcPr>
          <w:p w:rsidR="00CB3B40" w:rsidRDefault="00A3361C">
            <w:pPr>
              <w:rPr>
                <w:b/>
              </w:rPr>
            </w:pPr>
            <w:r>
              <w:t>Įmonės vyriausiasis buhalteris arba apskaitą tvarkančio struktūrinio padalinio vadovas ar įmonės apskaitą tvarkantis kitas juridinis asmuo (</w:t>
            </w:r>
            <w:r>
              <w:rPr>
                <w:lang w:eastAsia="lt-LT"/>
              </w:rPr>
              <w:t>asmens vardas, pavardė, asmens kodas arba juridinio asmens pavadinimas, kodas)</w:t>
            </w:r>
          </w:p>
        </w:tc>
        <w:tc>
          <w:tcPr>
            <w:tcW w:w="3750" w:type="dxa"/>
          </w:tcPr>
          <w:p w:rsidR="00CB3B40" w:rsidRDefault="00CB3B40">
            <w:pPr>
              <w:ind w:firstLine="720"/>
              <w:jc w:val="center"/>
              <w:rPr>
                <w:b/>
              </w:rPr>
            </w:pPr>
          </w:p>
        </w:tc>
      </w:tr>
      <w:tr w:rsidR="00CB3B40">
        <w:trPr>
          <w:trHeight w:val="469"/>
        </w:trPr>
        <w:tc>
          <w:tcPr>
            <w:tcW w:w="1322" w:type="dxa"/>
          </w:tcPr>
          <w:p w:rsidR="00CB3B40" w:rsidRDefault="00A3361C">
            <w:pPr>
              <w:ind w:firstLine="720"/>
              <w:jc w:val="center"/>
            </w:pPr>
            <w:r>
              <w:t>1.7.</w:t>
            </w:r>
          </w:p>
        </w:tc>
        <w:tc>
          <w:tcPr>
            <w:tcW w:w="4880" w:type="dxa"/>
          </w:tcPr>
          <w:p w:rsidR="00CB3B40" w:rsidRDefault="00A3361C">
            <w:pPr>
              <w:rPr>
                <w:b/>
              </w:rPr>
            </w:pPr>
            <w:r>
              <w:rPr>
                <w:lang w:eastAsia="lt-LT"/>
              </w:rPr>
              <w:t>I</w:t>
            </w:r>
            <w:r>
              <w:rPr>
                <w:szCs w:val="20"/>
                <w:lang w:eastAsia="lt-LT"/>
              </w:rPr>
              <w:t>nformacija apie siūlomą prekę: pavadinimas, modelis, ypatybės, gamintojas ir kilmės šalis</w:t>
            </w:r>
          </w:p>
        </w:tc>
        <w:tc>
          <w:tcPr>
            <w:tcW w:w="3750" w:type="dxa"/>
          </w:tcPr>
          <w:p w:rsidR="00CB3B40" w:rsidRDefault="00CB3B40">
            <w:pPr>
              <w:ind w:firstLine="720"/>
              <w:jc w:val="center"/>
              <w:rPr>
                <w:b/>
              </w:rPr>
            </w:pPr>
          </w:p>
        </w:tc>
      </w:tr>
    </w:tbl>
    <w:p w:rsidR="00CB3B40" w:rsidRDefault="00A3361C">
      <w:pPr>
        <w:rPr>
          <w:b/>
          <w:lang w:eastAsia="lt-LT"/>
        </w:rPr>
      </w:pPr>
      <w:r>
        <w:br w:type="page"/>
      </w:r>
    </w:p>
    <w:p w:rsidR="00CB3B40" w:rsidRDefault="00A3361C">
      <w:pPr>
        <w:pStyle w:val="ListParagraph"/>
        <w:numPr>
          <w:ilvl w:val="0"/>
          <w:numId w:val="4"/>
        </w:numPr>
        <w:rPr>
          <w:b/>
          <w:szCs w:val="24"/>
        </w:rPr>
      </w:pPr>
      <w:r>
        <w:rPr>
          <w:b/>
          <w:szCs w:val="24"/>
        </w:rPr>
        <w:lastRenderedPageBreak/>
        <w:t>DOKUMENTAI:</w:t>
      </w:r>
    </w:p>
    <w:p w:rsidR="00CB3B40" w:rsidRDefault="00CB3B40">
      <w:pPr>
        <w:pStyle w:val="ListParagraph"/>
        <w:rPr>
          <w:b/>
          <w:szCs w:val="24"/>
        </w:rPr>
      </w:pPr>
    </w:p>
    <w:tbl>
      <w:tblPr>
        <w:tblStyle w:val="TableGrid"/>
        <w:tblW w:w="9781" w:type="dxa"/>
        <w:tblInd w:w="192" w:type="dxa"/>
        <w:tblLayout w:type="fixed"/>
        <w:tblLook w:val="04A0" w:firstRow="1" w:lastRow="0" w:firstColumn="1" w:lastColumn="0" w:noHBand="0" w:noVBand="1"/>
      </w:tblPr>
      <w:tblGrid>
        <w:gridCol w:w="1324"/>
        <w:gridCol w:w="5727"/>
        <w:gridCol w:w="2730"/>
      </w:tblGrid>
      <w:tr w:rsidR="00CB3B40">
        <w:trPr>
          <w:trHeight w:val="1252"/>
        </w:trPr>
        <w:tc>
          <w:tcPr>
            <w:tcW w:w="1324" w:type="dxa"/>
          </w:tcPr>
          <w:p w:rsidR="00CB3B40" w:rsidRDefault="00CB3B40">
            <w:pPr>
              <w:ind w:firstLine="720"/>
              <w:jc w:val="center"/>
              <w:rPr>
                <w:b/>
              </w:rPr>
            </w:pPr>
          </w:p>
          <w:p w:rsidR="00CB3B40" w:rsidRDefault="00A3361C">
            <w:pPr>
              <w:ind w:firstLine="178"/>
              <w:jc w:val="center"/>
              <w:rPr>
                <w:b/>
              </w:rPr>
            </w:pPr>
            <w:r>
              <w:rPr>
                <w:b/>
              </w:rPr>
              <w:t>Eil. Nr.</w:t>
            </w:r>
          </w:p>
        </w:tc>
        <w:tc>
          <w:tcPr>
            <w:tcW w:w="5727" w:type="dxa"/>
          </w:tcPr>
          <w:p w:rsidR="00CB3B40" w:rsidRDefault="00CB3B40">
            <w:pPr>
              <w:ind w:firstLine="720"/>
              <w:jc w:val="center"/>
              <w:rPr>
                <w:b/>
              </w:rPr>
            </w:pPr>
          </w:p>
          <w:p w:rsidR="00CB3B40" w:rsidRDefault="00A3361C">
            <w:pPr>
              <w:ind w:firstLine="720"/>
              <w:jc w:val="center"/>
              <w:rPr>
                <w:b/>
              </w:rPr>
            </w:pPr>
            <w:r>
              <w:rPr>
                <w:b/>
              </w:rPr>
              <w:t>Dokumentas</w:t>
            </w:r>
          </w:p>
        </w:tc>
        <w:tc>
          <w:tcPr>
            <w:tcW w:w="2730" w:type="dxa"/>
          </w:tcPr>
          <w:p w:rsidR="00CB3B40" w:rsidRDefault="00A3361C">
            <w:pPr>
              <w:ind w:firstLine="38"/>
              <w:jc w:val="center"/>
              <w:rPr>
                <w:b/>
              </w:rPr>
            </w:pPr>
            <w:r>
              <w:rPr>
                <w:b/>
              </w:rPr>
              <w:t xml:space="preserve">Dokumento pateikimo žymė – „Taip“ arba </w:t>
            </w:r>
          </w:p>
          <w:p w:rsidR="00CB3B40" w:rsidRDefault="00A3361C">
            <w:pPr>
              <w:ind w:firstLine="102"/>
              <w:jc w:val="center"/>
              <w:rPr>
                <w:b/>
              </w:rPr>
            </w:pPr>
            <w:r>
              <w:rPr>
                <w:b/>
              </w:rPr>
              <w:t>„Ne“ (</w:t>
            </w:r>
            <w:r>
              <w:rPr>
                <w:b/>
                <w:sz w:val="20"/>
                <w:szCs w:val="20"/>
              </w:rPr>
              <w:t>nurodoma priežastis)</w:t>
            </w:r>
          </w:p>
        </w:tc>
      </w:tr>
      <w:tr w:rsidR="00CB3B40">
        <w:trPr>
          <w:trHeight w:val="2915"/>
        </w:trPr>
        <w:tc>
          <w:tcPr>
            <w:tcW w:w="1324" w:type="dxa"/>
          </w:tcPr>
          <w:p w:rsidR="00CB3B40" w:rsidRDefault="00A3361C">
            <w:pPr>
              <w:ind w:firstLine="720"/>
              <w:jc w:val="center"/>
            </w:pPr>
            <w:r>
              <w:t>2.1.</w:t>
            </w:r>
          </w:p>
        </w:tc>
        <w:tc>
          <w:tcPr>
            <w:tcW w:w="5727" w:type="dxa"/>
          </w:tcPr>
          <w:p w:rsidR="00CB3B40" w:rsidRDefault="00A3361C">
            <w:pPr>
              <w:tabs>
                <w:tab w:val="left" w:pos="720"/>
              </w:tabs>
              <w:ind w:firstLine="14"/>
              <w:contextualSpacing/>
              <w:rPr>
                <w:b/>
              </w:rPr>
            </w:pPr>
            <w:r>
              <w:t>Jeigu tiekėjas yra juridinis asmuo, pateikiama juridinio asmens vadovo patvirtinta juridinio asmens (jeigu reikia – ir sutartinai veikiančių asmenų) steigimo dokumentų kopija, Juridinių asmenų registro išplėstinis išrašas su istorija arba atitinkamos užsienio šalies institucijos (profesinių ar veiklos tvarkytojų, valstybės įgaliotų institucijų pažymos, kaip yra nustatyta toje valstybėje, kurioje tiekėjas registruotas) išduotas dokumentas. Jeigu tiekėjas yra fizinis asmuo, pateikiama jo asmens tapatybę patvirtinančio dokumento kopija (tapatybės kortelės ar paso) ir leidimo verstis atitinkama ūkine veikla patvirtinančio dokumento kopija (pvz., verslo liudijimo, individualios veiklos pažymėjimo ir pan.)</w:t>
            </w:r>
          </w:p>
        </w:tc>
        <w:tc>
          <w:tcPr>
            <w:tcW w:w="2730" w:type="dxa"/>
          </w:tcPr>
          <w:p w:rsidR="00CB3B40" w:rsidRDefault="00CB3B40">
            <w:pPr>
              <w:tabs>
                <w:tab w:val="left" w:pos="720"/>
              </w:tabs>
              <w:ind w:firstLine="720"/>
              <w:contextualSpacing/>
              <w:rPr>
                <w:lang w:eastAsia="lt-LT"/>
              </w:rPr>
            </w:pPr>
          </w:p>
        </w:tc>
      </w:tr>
      <w:tr w:rsidR="00CB3B40">
        <w:trPr>
          <w:trHeight w:val="1252"/>
        </w:trPr>
        <w:tc>
          <w:tcPr>
            <w:tcW w:w="1324" w:type="dxa"/>
          </w:tcPr>
          <w:p w:rsidR="00CB3B40" w:rsidRDefault="00A3361C">
            <w:pPr>
              <w:ind w:firstLine="720"/>
              <w:jc w:val="center"/>
            </w:pPr>
            <w:r>
              <w:t>2.2.</w:t>
            </w:r>
          </w:p>
        </w:tc>
        <w:tc>
          <w:tcPr>
            <w:tcW w:w="5727" w:type="dxa"/>
          </w:tcPr>
          <w:p w:rsidR="00CB3B40" w:rsidRDefault="00A3361C">
            <w:pPr>
              <w:ind w:firstLine="14"/>
            </w:pPr>
            <w:r>
              <w:t>Jeigu tiekėjas yra juridinis asmuo, – jo (jeigu reikia – ir sutartinai veikiančių asmenų) galutinių savininkų, kurie tiesiogiai ir (ar) netiesiogiai kontroliuoja tiekėją, sąrašas ir jų duomenys (juridinio asmens pavadinimas, kodas, fizinio asmens vardas, pavardė, asmens kodas)</w:t>
            </w:r>
          </w:p>
        </w:tc>
        <w:tc>
          <w:tcPr>
            <w:tcW w:w="2730" w:type="dxa"/>
          </w:tcPr>
          <w:p w:rsidR="00CB3B40" w:rsidRDefault="00CB3B40">
            <w:pPr>
              <w:ind w:firstLine="720"/>
            </w:pPr>
          </w:p>
        </w:tc>
      </w:tr>
      <w:tr w:rsidR="00CB3B40">
        <w:trPr>
          <w:trHeight w:val="1252"/>
        </w:trPr>
        <w:tc>
          <w:tcPr>
            <w:tcW w:w="1324" w:type="dxa"/>
          </w:tcPr>
          <w:p w:rsidR="00CB3B40" w:rsidRDefault="00A3361C">
            <w:pPr>
              <w:ind w:firstLine="720"/>
              <w:jc w:val="center"/>
            </w:pPr>
            <w:r>
              <w:t>2.3.</w:t>
            </w:r>
          </w:p>
        </w:tc>
        <w:tc>
          <w:tcPr>
            <w:tcW w:w="5727" w:type="dxa"/>
          </w:tcPr>
          <w:p w:rsidR="00CB3B40" w:rsidRDefault="00A3361C">
            <w:pPr>
              <w:tabs>
                <w:tab w:val="left" w:pos="720"/>
              </w:tabs>
              <w:contextualSpacing/>
              <w:rPr>
                <w:b/>
              </w:rPr>
            </w:pPr>
            <w:r>
              <w:rPr>
                <w:lang w:eastAsia="lt-LT"/>
              </w:rPr>
              <w:t>Jei tiekėjas yra juridinis asmuo, – duomenys apie jo (jeigu reikia – ir sutartinai veikiančių asmenų) galutiniams savininkams, kurie tiesiogiai ir (ar) netiesiogiai kontroliuoja tiekėją, nuosavybės teise priklausančių įmonių, taip pat įmonių, kurių dalyviai jie yra, sąrašai ir jų duomenys (juridinio asmens pavadinimas, kodas)</w:t>
            </w:r>
          </w:p>
        </w:tc>
        <w:tc>
          <w:tcPr>
            <w:tcW w:w="2730" w:type="dxa"/>
          </w:tcPr>
          <w:p w:rsidR="00CB3B40" w:rsidRDefault="00CB3B40">
            <w:pPr>
              <w:tabs>
                <w:tab w:val="left" w:pos="720"/>
              </w:tabs>
              <w:ind w:firstLine="720"/>
              <w:contextualSpacing/>
              <w:rPr>
                <w:lang w:eastAsia="lt-LT"/>
              </w:rPr>
            </w:pPr>
          </w:p>
        </w:tc>
      </w:tr>
      <w:tr w:rsidR="00CB3B40">
        <w:trPr>
          <w:trHeight w:val="1252"/>
        </w:trPr>
        <w:tc>
          <w:tcPr>
            <w:tcW w:w="1324" w:type="dxa"/>
          </w:tcPr>
          <w:p w:rsidR="00CB3B40" w:rsidRDefault="00A3361C">
            <w:pPr>
              <w:ind w:firstLine="720"/>
              <w:jc w:val="center"/>
            </w:pPr>
            <w:r>
              <w:t>2.4.</w:t>
            </w:r>
          </w:p>
        </w:tc>
        <w:tc>
          <w:tcPr>
            <w:tcW w:w="5727" w:type="dxa"/>
          </w:tcPr>
          <w:p w:rsidR="00CB3B40" w:rsidRDefault="00A3361C">
            <w:pPr>
              <w:rPr>
                <w:b/>
              </w:rPr>
            </w:pPr>
            <w:r>
              <w:rPr>
                <w:iCs/>
              </w:rPr>
              <w:t>Valstybių, kuriose Tiekėjas vykdo veiklą, sąrašas ir veiklos pobūdis, taip pat Tiekėjo verslo kooperacijos ir partnerystės ryšiais susijusių kitų valstybių subjektų sąrašas ir jų duomenys (juridinio asmens pavadinimas, kodas, fizinio asmens vardas, pavardė, asmens kodas, valstybės, kuriose šie subjektai veikia)</w:t>
            </w:r>
          </w:p>
        </w:tc>
        <w:tc>
          <w:tcPr>
            <w:tcW w:w="2730" w:type="dxa"/>
          </w:tcPr>
          <w:p w:rsidR="00CB3B40" w:rsidRDefault="00CB3B40">
            <w:pPr>
              <w:ind w:firstLine="720"/>
              <w:rPr>
                <w:lang w:eastAsia="lt-LT"/>
              </w:rPr>
            </w:pPr>
          </w:p>
        </w:tc>
      </w:tr>
    </w:tbl>
    <w:p w:rsidR="00CB3B40" w:rsidRDefault="00CB3B40">
      <w:pPr>
        <w:jc w:val="both"/>
      </w:pPr>
    </w:p>
    <w:p w:rsidR="00CB3B40" w:rsidRDefault="00A3361C">
      <w:pPr>
        <w:ind w:right="247"/>
        <w:jc w:val="both"/>
        <w:rPr>
          <w:color w:val="000000"/>
          <w:lang w:eastAsia="lt-LT"/>
        </w:rPr>
      </w:pPr>
      <w:r>
        <w:t xml:space="preserve">PASTABA. Asmens duomenys, nurodyti šiame priede, tvarkomi nacionalinio saugumo ir gynybos tikslais, siekiant atlikti pirkimus, susijusius su nacionaliniu saugumu, vadovaujantis </w:t>
      </w:r>
      <w:r>
        <w:rPr>
          <w:lang w:eastAsia="lt-LT"/>
        </w:rPr>
        <w:t>Lietuvos Respublikos asmens duomenų, tvarkomų nusikalstamų veikų prevencijos, tyrimo, atskleidimo ar baudžiamojo persekiojimo už jas, bausmių vykdymo arba nacionalinio saugumo ar gynybos tikslais, teisinės apsaugos įstatymu</w:t>
      </w:r>
      <w:r>
        <w:t xml:space="preserve">. Daugiau informacijos apie asmens duomenų tvarkymą krašto apsaugos sistemoje pateikiama </w:t>
      </w:r>
      <w:r>
        <w:rPr>
          <w:lang w:eastAsia="lt-LT"/>
        </w:rPr>
        <w:t xml:space="preserve">krašto apsaugos ministro </w:t>
      </w:r>
      <w:r>
        <w:t>2015 m. gruodžio 3 d. įsakymu Nr. V-1253 „Dėl Asmens duomenų tvarkymo ir duomenų subjektų teisių įgyvendinimo krašto apsaugos sistemoje taisyklių patvirtinimo“ (žr. galiojančią redakciją) patvirtintose Asmens duomenų tvarkymo ir duomenų subjektų teisių įgyvendinimo krašto apsaugos sistemoje</w:t>
      </w:r>
      <w:r>
        <w:rPr>
          <w:color w:val="000000"/>
        </w:rPr>
        <w:t xml:space="preserve"> taisyklėse </w:t>
      </w:r>
      <w:r>
        <w:rPr>
          <w:color w:val="000000"/>
          <w:lang w:eastAsia="lt-LT"/>
        </w:rPr>
        <w:t>ir Krašto apsaugos ministerijos interneto svetainėje </w:t>
      </w:r>
      <w:hyperlink r:id="rId11">
        <w:r>
          <w:rPr>
            <w:lang w:eastAsia="lt-LT"/>
          </w:rPr>
          <w:t>www.kam.lt</w:t>
        </w:r>
      </w:hyperlink>
      <w:r>
        <w:rPr>
          <w:lang w:eastAsia="lt-LT"/>
        </w:rPr>
        <w:t>,</w:t>
      </w:r>
      <w:r>
        <w:rPr>
          <w:color w:val="0563C1" w:themeColor="hyperlink"/>
          <w:lang w:eastAsia="lt-LT"/>
        </w:rPr>
        <w:t xml:space="preserve"> </w:t>
      </w:r>
      <w:r>
        <w:rPr>
          <w:lang w:eastAsia="lt-LT"/>
        </w:rPr>
        <w:t>skiltyje ,,Asmens duomenų tvarkymas“</w:t>
      </w:r>
      <w:r>
        <w:rPr>
          <w:color w:val="000000"/>
          <w:lang w:eastAsia="lt-LT"/>
        </w:rPr>
        <w:t>. Priede nurodyti dokumentai (ir juose esantys asmens duomenys) saugomi Lietuvos vyriausiojo archyvaro nustatyta tvarka ir terminais pagal įstaigos dokumentacijos planą.</w:t>
      </w:r>
    </w:p>
    <w:p w:rsidR="00CB3B40" w:rsidRDefault="00CB3B40">
      <w:pPr>
        <w:ind w:right="247"/>
        <w:jc w:val="both"/>
        <w:rPr>
          <w:color w:val="000000"/>
          <w:lang w:eastAsia="lt-LT"/>
        </w:rPr>
      </w:pPr>
    </w:p>
    <w:p w:rsidR="00CB3B40" w:rsidRDefault="00A3361C">
      <w:pPr>
        <w:rPr>
          <w:color w:val="000000"/>
          <w:lang w:eastAsia="lt-LT"/>
        </w:rPr>
      </w:pPr>
      <w:r>
        <w:br w:type="page"/>
      </w:r>
    </w:p>
    <w:p w:rsidR="00CB3B40" w:rsidRDefault="00A3361C">
      <w:pPr>
        <w:jc w:val="center"/>
        <w:rPr>
          <w:b/>
        </w:rPr>
      </w:pPr>
      <w:r>
        <w:rPr>
          <w:b/>
        </w:rPr>
        <w:lastRenderedPageBreak/>
        <w:t>PREKIŲ VIEŠOJO PIRKIMO–PARDAVIMO SUTARTIS NR. (</w:t>
      </w:r>
      <w:r>
        <w:rPr>
          <w:b/>
          <w:i/>
        </w:rPr>
        <w:t>PROJEKTAS</w:t>
      </w:r>
      <w:r>
        <w:rPr>
          <w:b/>
        </w:rPr>
        <w:t>)</w:t>
      </w:r>
    </w:p>
    <w:p w:rsidR="00CB3B40" w:rsidRDefault="00CB3B40">
      <w:pPr>
        <w:jc w:val="center"/>
        <w:rPr>
          <w:b/>
        </w:rPr>
      </w:pPr>
    </w:p>
    <w:p w:rsidR="00CB3B40" w:rsidRDefault="00A3361C">
      <w:pPr>
        <w:jc w:val="center"/>
        <w:rPr>
          <w:b/>
        </w:rPr>
      </w:pPr>
      <w:r>
        <w:rPr>
          <w:b/>
        </w:rPr>
        <w:t>I. SPECIALIOJI DALIS</w:t>
      </w:r>
    </w:p>
    <w:p w:rsidR="00CB3B40" w:rsidRDefault="00CB3B40">
      <w:pPr>
        <w:rPr>
          <w:sz w:val="22"/>
          <w:szCs w:val="22"/>
        </w:rPr>
      </w:pPr>
    </w:p>
    <w:p w:rsidR="00CB3B40" w:rsidRDefault="00A3361C">
      <w:pPr>
        <w:ind w:left="2880" w:firstLine="720"/>
        <w:jc w:val="both"/>
      </w:pPr>
      <w:r>
        <w:t>20............................ Nr.</w:t>
      </w:r>
    </w:p>
    <w:p w:rsidR="00CB3B40" w:rsidRDefault="00A3361C">
      <w:pPr>
        <w:ind w:left="3600"/>
        <w:jc w:val="both"/>
        <w:rPr>
          <w:i/>
          <w:sz w:val="20"/>
          <w:szCs w:val="20"/>
        </w:rPr>
      </w:pPr>
      <w:r>
        <w:rPr>
          <w:sz w:val="22"/>
          <w:szCs w:val="22"/>
        </w:rPr>
        <w:t xml:space="preserve">             </w:t>
      </w:r>
      <w:r>
        <w:rPr>
          <w:i/>
          <w:sz w:val="20"/>
          <w:szCs w:val="20"/>
        </w:rPr>
        <w:t>Vilnius</w:t>
      </w:r>
    </w:p>
    <w:p w:rsidR="00CB3B40" w:rsidRDefault="00CB3B40">
      <w:pPr>
        <w:jc w:val="both"/>
        <w:rPr>
          <w:b/>
          <w:sz w:val="22"/>
          <w:szCs w:val="22"/>
        </w:rPr>
      </w:pPr>
    </w:p>
    <w:p w:rsidR="00CB3B40" w:rsidRDefault="00CB3B40">
      <w:pPr>
        <w:jc w:val="both"/>
        <w:rPr>
          <w:b/>
          <w:sz w:val="22"/>
          <w:szCs w:val="22"/>
        </w:rPr>
      </w:pPr>
    </w:p>
    <w:p w:rsidR="00CB3B40" w:rsidRDefault="00CB3B40">
      <w:pPr>
        <w:jc w:val="both"/>
        <w:rPr>
          <w:b/>
          <w:sz w:val="22"/>
          <w:szCs w:val="22"/>
        </w:rPr>
      </w:pPr>
    </w:p>
    <w:p w:rsidR="00CB3B40" w:rsidRDefault="00A3361C">
      <w:pPr>
        <w:ind w:left="-284" w:firstLine="568"/>
        <w:jc w:val="both"/>
        <w:rPr>
          <w:color w:val="000000"/>
        </w:rPr>
      </w:pPr>
      <w:r>
        <w:t xml:space="preserve">Lietuvos kariuomenės Lietuvos didžiojo etmono Kristupo Radvilos Perkūno ryšių ir informacinių sistemų batalionas, juridinio asmens kodas </w:t>
      </w:r>
      <w:r>
        <w:rPr>
          <w:lang w:eastAsia="lt-LT"/>
        </w:rPr>
        <w:t>304980697</w:t>
      </w:r>
      <w:r>
        <w:t xml:space="preserve">, J. Kairiūkščio g. 14, Vilnius, atstovaujamas Lietuvos kariuomenės Lietuvos didžiojo etmono Kristupo Radvilos Perkūno ryšių ir informacinių sistemų </w:t>
      </w:r>
      <w:r w:rsidR="00EB598F">
        <w:t xml:space="preserve">štabo viršininko, vykdančio </w:t>
      </w:r>
      <w:r>
        <w:t>bataliono vado</w:t>
      </w:r>
      <w:r w:rsidR="00EB598F">
        <w:t xml:space="preserve"> funkcijas, mjr</w:t>
      </w:r>
      <w:r>
        <w:t xml:space="preserve">. </w:t>
      </w:r>
      <w:r w:rsidR="00EB598F">
        <w:t>Gedimino Fabijansko</w:t>
      </w:r>
      <w:r>
        <w:t xml:space="preserve"> veikiančios pagal bataliono nuostatus, patvirtintus Lietuvos Respublikos krašto apsaugos ministro 2024 m. rugsėjo 11 d. įsakymu Nr. V-854 (toliau – Pirkėjas), ir UAB „       “, juridinio asmens kodas           ,          g.         , atstovaujama direktoriaus               , veikiančios pagal įmonės įstatus</w:t>
      </w:r>
      <w:r>
        <w:rPr>
          <w:color w:val="000000"/>
        </w:rPr>
        <w:t xml:space="preserve"> (toliau – Pardavėjas), toliau kartu šioje prekių pirkimo-pardavimo sutartyje vadinami „Šalimis“, o kiekvienas atskirai – „Šalimi“, vadovaudamiesi Lietuvos Respublikos viešųjų pirkimų įstatymu, sudarė šią prekių pirkimo–pardavimo sutartį, toliau vadinamą „Sutartimi“, ir susitarė dėl toliau išvardintų sąlygų.</w:t>
      </w:r>
    </w:p>
    <w:p w:rsidR="00CB3B40" w:rsidRDefault="00CB3B40"/>
    <w:tbl>
      <w:tblPr>
        <w:tblW w:w="10068" w:type="dxa"/>
        <w:tblInd w:w="-26" w:type="dxa"/>
        <w:tblLayout w:type="fixed"/>
        <w:tblLook w:val="01E0" w:firstRow="1" w:lastRow="1" w:firstColumn="1" w:lastColumn="1" w:noHBand="0" w:noVBand="0"/>
      </w:tblPr>
      <w:tblGrid>
        <w:gridCol w:w="10068"/>
      </w:tblGrid>
      <w:tr w:rsidR="00CB3B40">
        <w:trPr>
          <w:trHeight w:val="702"/>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jc w:val="both"/>
              <w:rPr>
                <w:b/>
              </w:rPr>
            </w:pPr>
            <w:r>
              <w:rPr>
                <w:b/>
              </w:rPr>
              <w:t>1. Sutarties objektas.</w:t>
            </w:r>
          </w:p>
          <w:p w:rsidR="00CB3B40" w:rsidRDefault="00A3361C">
            <w:pPr>
              <w:jc w:val="both"/>
            </w:pPr>
            <w:r>
              <w:t xml:space="preserve">1.1. </w:t>
            </w:r>
            <w:r>
              <w:rPr>
                <w:b/>
              </w:rPr>
              <w:t>Pardavėjas</w:t>
            </w:r>
            <w:r>
              <w:t xml:space="preserve"> įsipareigoja parduoti ir pristatyti IVX Investigator programinės įrangos atnaujinimą (toliau – prekės) atitinkančios Sutarties 1 priede „IVX Investigator programinės įrangos atnaujinimas“ techninę specifikaciją (toliau – 1 priedas) pateiktas technines specifikacijas ir kitus Sutartyje nurodytus reikalavimus.</w:t>
            </w:r>
          </w:p>
          <w:p w:rsidR="00CB3B40" w:rsidRDefault="00A3361C">
            <w:pPr>
              <w:jc w:val="both"/>
            </w:pPr>
            <w:r>
              <w:t xml:space="preserve">1.2. </w:t>
            </w:r>
            <w:r>
              <w:rPr>
                <w:b/>
              </w:rPr>
              <w:t>Pirkėjas/Mokėtojas</w:t>
            </w:r>
            <w:r>
              <w:t xml:space="preserve"> įsipareigoja priimti 1 priede pateiktas technines specifikacijas atitinkančias prekes. </w:t>
            </w:r>
            <w:r>
              <w:rPr>
                <w:b/>
              </w:rPr>
              <w:t>Mokėtojas</w:t>
            </w:r>
            <w:r>
              <w:t xml:space="preserve"> už prekes sumoka Sutartyje nustatyta tvarka.</w:t>
            </w:r>
          </w:p>
        </w:tc>
      </w:tr>
      <w:tr w:rsidR="00CB3B40">
        <w:trPr>
          <w:trHeight w:val="702"/>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rPr>
                <w:b/>
              </w:rPr>
            </w:pPr>
            <w:r>
              <w:rPr>
                <w:b/>
              </w:rPr>
              <w:t>2. Sutarties kaina/prekių įkainiai/kainodaros taisyklės.</w:t>
            </w:r>
          </w:p>
          <w:p w:rsidR="00CB3B40" w:rsidRDefault="00A3361C">
            <w:pPr>
              <w:jc w:val="both"/>
            </w:pPr>
            <w:r>
              <w:t>2.1. Sutarties bendra kaina              Eur su 21 proc. PVM. (            ).</w:t>
            </w:r>
          </w:p>
          <w:p w:rsidR="00CB3B40" w:rsidRDefault="00A3361C">
            <w:pPr>
              <w:jc w:val="both"/>
            </w:pPr>
            <w:r>
              <w:t>2.2. Prekių įkainiai pateikiami 1 priede.</w:t>
            </w:r>
          </w:p>
          <w:p w:rsidR="00CB3B40" w:rsidRDefault="00A3361C">
            <w:pPr>
              <w:jc w:val="both"/>
            </w:pPr>
            <w:r>
              <w:t xml:space="preserve">2.3. Prekių kaina nurodoma su visais mokesčiais bei išlaidomis, susijusiomis su perkamomis </w:t>
            </w:r>
            <w:r>
              <w:rPr>
                <w:b/>
              </w:rPr>
              <w:t>Prekėmis</w:t>
            </w:r>
            <w:r>
              <w:t xml:space="preserve"> ir šios sutarties vykdymu. </w:t>
            </w:r>
          </w:p>
          <w:p w:rsidR="00CB3B40" w:rsidRDefault="00A3361C">
            <w:pPr>
              <w:jc w:val="both"/>
            </w:pPr>
            <w:r>
              <w:t xml:space="preserve">2.4. Po Sutarties pasirašymo pasikeitus teisės aktų nustatyta tvarka PVM tarifui, Sutarties bendra kaina ir prekių įkainiai bus pakeisti proporcingai, atsižvelgiant į pasikeitusį PVM dydį (sumažinta sumažėjus PVM dydžiui ar padidinta padidėjus PVM dydžiui). </w:t>
            </w:r>
          </w:p>
          <w:p w:rsidR="00CB3B40" w:rsidRDefault="00A3361C">
            <w:pPr>
              <w:jc w:val="both"/>
            </w:pPr>
            <w:r>
              <w:t>2.5. Sutarčiai taikoma fiksuotos kainos kainodara.</w:t>
            </w:r>
          </w:p>
          <w:p w:rsidR="00CB3B40" w:rsidRDefault="00A3361C">
            <w:pPr>
              <w:jc w:val="both"/>
            </w:pPr>
            <w:r>
              <w:t>2.6. Peržiūros atvejis numatytas Sutarties bendrosios dalies 2.2 ir 2.3 papunkčiuose.</w:t>
            </w:r>
          </w:p>
        </w:tc>
      </w:tr>
      <w:tr w:rsidR="00CB3B40">
        <w:trPr>
          <w:trHeight w:val="702"/>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rPr>
                <w:b/>
              </w:rPr>
            </w:pPr>
            <w:r>
              <w:rPr>
                <w:b/>
              </w:rPr>
              <w:t>3. Prekių pristatymo terminas ir sąlygos</w:t>
            </w:r>
          </w:p>
          <w:p w:rsidR="00CB3B40" w:rsidRDefault="00A3361C">
            <w:pPr>
              <w:jc w:val="both"/>
            </w:pPr>
            <w:r>
              <w:t>3.1. Prekių pristatymo terminas – iki 2026-12-11.</w:t>
            </w:r>
          </w:p>
          <w:p w:rsidR="00CB3B40" w:rsidRDefault="00A3361C">
            <w:pPr>
              <w:jc w:val="both"/>
            </w:pPr>
            <w:r>
              <w:t xml:space="preserve">3.2. Prekių pristatymo sąlygos – licencijos kodas turi būti atsiunčiamas el. paštu: RISB.licencijos@mil.lt </w:t>
            </w:r>
          </w:p>
          <w:p w:rsidR="00CB3B40" w:rsidRDefault="00A3361C">
            <w:pPr>
              <w:jc w:val="both"/>
            </w:pPr>
            <w:r>
              <w:t>3.3. Prekių priėmimas–perdavimas atliekamas vadovaujantis 2017 m. lapkričio 2 d. Lietuvos Respublikos krašto apsaugos ministro įsakymu Nr. V-1024 „Dėl prekių ir paslaugų priėmimo tvarkos aprašo“ nustatyta tvarka (toliau – Aprašas).</w:t>
            </w:r>
          </w:p>
          <w:p w:rsidR="00CB3B40" w:rsidRDefault="00A3361C">
            <w:pPr>
              <w:jc w:val="both"/>
            </w:pPr>
            <w:r>
              <w:t>3.4. Prekių perdavimo-priėmimo aktas pasirašomas sutarties Bendrojoje dalyje nustatyta tvarka.</w:t>
            </w:r>
          </w:p>
          <w:p w:rsidR="00CB3B40" w:rsidRDefault="00A3361C">
            <w:pPr>
              <w:jc w:val="both"/>
            </w:pPr>
            <w:r>
              <w:t>3.5. Pirkėjas įgyja nuosavybės teisę į prekes abiem Šalims pasirašius perdavimo–priėmimo aktą. Perdavimo–priėmimo aktas pasirašomas, kai visos prekės (pilnai sukomplektuotos, kokybiškos, su reikalaujamais dokumentais ir atitinkančios visus šioje Sutartyje ir jos 1 priede nustatytus reikalavimus) yra pristatytos į Sutarties specialiosios dalies 3.2 punkte nurodytą el. paštą.</w:t>
            </w:r>
          </w:p>
          <w:p w:rsidR="00CB3B40" w:rsidRDefault="00A3361C">
            <w:pPr>
              <w:jc w:val="both"/>
            </w:pPr>
            <w:r>
              <w:t>3.6. Pardavėjas įsipareigoja:</w:t>
            </w:r>
          </w:p>
          <w:p w:rsidR="00CB3B40" w:rsidRDefault="00A3361C">
            <w:pPr>
              <w:jc w:val="both"/>
            </w:pPr>
            <w:r>
              <w:t>3.6.1. užtikrinti, kad parduodamų prekių (įskaitant jų sudedamąsias dalis) kilmė nėra iš Viešųjų pirkimų įstatymo (toliau – VPĮ) 92 straipsnio 15 dalyje numatytame sąraše nurodytų valstybių ar teritorijų;</w:t>
            </w:r>
          </w:p>
          <w:p w:rsidR="00CB3B40" w:rsidRDefault="00A3361C">
            <w:pPr>
              <w:jc w:val="both"/>
            </w:pPr>
            <w:r>
              <w:t>3.6.2 užtikrinti, kad pardavėjas, jo subtiekėjas, ūkio subjektai, kurių pajėgumais remiamasi, tiekėjo siūlomų prekių (įskaitant jų sudedamąsias dalis) gamintojas ar juos kontroliuojantys asmenys nėra registruoti (juridiniai asmenys), nėra nuolat gyvenantys (fiziniai asmenys) VPĮ 92 straipsnio 15 dalyje numatytame sąraše nurodytų valstybių ar teritorijų;</w:t>
            </w:r>
          </w:p>
          <w:p w:rsidR="00CB3B40" w:rsidRDefault="00A3361C">
            <w:pPr>
              <w:jc w:val="both"/>
            </w:pPr>
            <w:r>
              <w:t>3.6.3.</w:t>
            </w:r>
            <w:r>
              <w:rPr>
                <w:b/>
              </w:rPr>
              <w:t xml:space="preserve"> </w:t>
            </w:r>
            <w:r>
              <w:t>Pirkėjas</w:t>
            </w:r>
            <w:r>
              <w:rPr>
                <w:b/>
              </w:rPr>
              <w:t xml:space="preserve"> </w:t>
            </w:r>
            <w:r>
              <w:t>turi teisę bet kuriuo metu pareikalauti pardavėjo pateikti pagrindžiančius dokumentus, kad nėra sąlygų, numatytų VPĮ 45 straipsnio 2</w:t>
            </w:r>
            <w:r>
              <w:rPr>
                <w:vertAlign w:val="superscript"/>
              </w:rPr>
              <w:t>1</w:t>
            </w:r>
            <w:r>
              <w:t xml:space="preserve"> dalyje. Pardavėjas privalo pateikti Pirkėjo prašomus dokumentus ne vėliau kaip per 3 darbo dienas nuo prašymo gavimo dienos.</w:t>
            </w:r>
          </w:p>
          <w:p w:rsidR="00CB3B40" w:rsidRDefault="00A3361C">
            <w:pPr>
              <w:jc w:val="both"/>
            </w:pPr>
            <w:r>
              <w:t>3.6.4.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tc>
      </w:tr>
      <w:tr w:rsidR="00CB3B40">
        <w:trPr>
          <w:trHeight w:val="702"/>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jc w:val="both"/>
              <w:rPr>
                <w:b/>
              </w:rPr>
            </w:pPr>
            <w:r>
              <w:rPr>
                <w:b/>
              </w:rPr>
              <w:t>4. Apmokėjimo tvarka</w:t>
            </w:r>
          </w:p>
          <w:p w:rsidR="00CB3B40" w:rsidRDefault="00A3361C">
            <w:pPr>
              <w:jc w:val="both"/>
            </w:pPr>
            <w:r>
              <w:t>4.1. Mokėtojas su Pardavėju atsiskaito Sutarties bendrosios dalies 4.1 papunktyje nustatyta tvarka.</w:t>
            </w:r>
          </w:p>
          <w:p w:rsidR="00CB3B40" w:rsidRDefault="00A3361C">
            <w:pPr>
              <w:jc w:val="both"/>
              <w:rPr>
                <w:lang w:eastAsia="lt-LT"/>
              </w:rPr>
            </w:pPr>
            <w:r>
              <w:t xml:space="preserve">4.2. </w:t>
            </w:r>
            <w:r>
              <w:rPr>
                <w:lang w:eastAsia="lt-LT"/>
              </w:rPr>
              <w:t>Avansas – Avanso mokėjimas nenumatytas.</w:t>
            </w:r>
          </w:p>
          <w:p w:rsidR="00CB3B40" w:rsidRDefault="00A3361C">
            <w:pPr>
              <w:jc w:val="both"/>
            </w:pPr>
            <w:r>
              <w:t xml:space="preserve">4.3. Vykdant Sutartį, PVM sąskaitos faktūros turi būti teikiamos naudojantis informacinės sistemos „SABIS“ priemonėmis, nurodant </w:t>
            </w:r>
            <w:r>
              <w:rPr>
                <w:b/>
              </w:rPr>
              <w:t xml:space="preserve">Pirkėją, Mokėtoją, </w:t>
            </w:r>
            <w:r>
              <w:t xml:space="preserve">Gavėją (jeigu sutartyje yra numatytas Gavėjas) Sutarties numerį ir datą. Jeigu </w:t>
            </w:r>
            <w:r>
              <w:rPr>
                <w:b/>
              </w:rPr>
              <w:t>Pardavėjas</w:t>
            </w:r>
            <w:r>
              <w:t xml:space="preserve"> nepateikia sąskaitos informacinės sistemos „SABIS“ priemonėmis, </w:t>
            </w:r>
            <w:r>
              <w:rPr>
                <w:b/>
              </w:rPr>
              <w:t>Mokėtojas</w:t>
            </w:r>
            <w:r>
              <w:t xml:space="preserve"> neatlieka mokėjimo.</w:t>
            </w:r>
          </w:p>
        </w:tc>
      </w:tr>
      <w:tr w:rsidR="00CB3B40">
        <w:trPr>
          <w:trHeight w:val="702"/>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jc w:val="both"/>
              <w:rPr>
                <w:b/>
              </w:rPr>
            </w:pPr>
            <w:r>
              <w:rPr>
                <w:b/>
              </w:rPr>
              <w:t>5. Pirkėjo teisė vienašališkai nutraukti Sutartį</w:t>
            </w:r>
            <w:r>
              <w:t xml:space="preserve"> </w:t>
            </w:r>
          </w:p>
          <w:p w:rsidR="00CB3B40" w:rsidRDefault="00A3361C">
            <w:pPr>
              <w:jc w:val="both"/>
            </w:pPr>
            <w:r>
              <w:t>5.1.</w:t>
            </w:r>
            <w:r>
              <w:rPr>
                <w:b/>
              </w:rPr>
              <w:t xml:space="preserve"> </w:t>
            </w:r>
            <w:r>
              <w:t>Pardavėjui vėluojant pristatyti prekes daugiau kaip 7 dienas nuo Sutarties 3.1 p. numatyto termino, Pirkėjas turi teisę Sutarties bendrosios dalies 9.2 punkte nustatyta tvarka Sutartį nutraukti.</w:t>
            </w:r>
          </w:p>
          <w:p w:rsidR="00CB3B40" w:rsidRDefault="00A3361C">
            <w:pPr>
              <w:jc w:val="both"/>
            </w:pPr>
            <w:r>
              <w:t xml:space="preserve">5.2. Pardavėjui </w:t>
            </w:r>
            <w:r>
              <w:rPr>
                <w:lang w:val="en-US"/>
              </w:rPr>
              <w:t xml:space="preserve">nevykdant </w:t>
            </w:r>
            <w:r>
              <w:t>Sutarties specialiosios dalies 3.7 papunkčio reikalavimų:</w:t>
            </w:r>
          </w:p>
          <w:p w:rsidR="00CB3B40" w:rsidRDefault="00A3361C">
            <w:pPr>
              <w:jc w:val="both"/>
            </w:pPr>
            <w:r>
              <w:t>5.2.1. Pardavėjas per nustatytą terminą Pirkėjui nepateikia Sutarties specialiosios dalies 3.5.3 punkte nurodytų dokumentų;</w:t>
            </w:r>
          </w:p>
          <w:p w:rsidR="00CB3B40" w:rsidRDefault="00A3361C">
            <w:pPr>
              <w:jc w:val="both"/>
            </w:pPr>
            <w:r>
              <w:t>5.2.2. paaiškėja, kad yra aplinkybė, atitinkanti bent vieną iš VPĮ 45 straipsnio 2</w:t>
            </w:r>
            <w:r>
              <w:rPr>
                <w:vertAlign w:val="superscript"/>
              </w:rPr>
              <w:t>1</w:t>
            </w:r>
            <w:r>
              <w:t xml:space="preserve"> dalyje išvardintų sąlygų. </w:t>
            </w:r>
          </w:p>
          <w:p w:rsidR="00CB3B40" w:rsidRDefault="00A3361C">
            <w:pPr>
              <w:jc w:val="both"/>
              <w:rPr>
                <w:b/>
              </w:rPr>
            </w:pPr>
            <w:r>
              <w:t>5.3. Kiti vienašalio Sutarties nutraukimo atvejai numatyti Sutarties bendrosios dalies 9.2 ir 9.3 punktuose.</w:t>
            </w:r>
          </w:p>
        </w:tc>
      </w:tr>
      <w:tr w:rsidR="00CB3B40">
        <w:trPr>
          <w:trHeight w:val="871"/>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rPr>
                <w:b/>
              </w:rPr>
            </w:pPr>
            <w:r>
              <w:rPr>
                <w:b/>
              </w:rPr>
              <w:t xml:space="preserve">6. Prekių kokybė </w:t>
            </w:r>
          </w:p>
          <w:p w:rsidR="00CB3B40" w:rsidRDefault="00A3361C">
            <w:pPr>
              <w:jc w:val="both"/>
            </w:pPr>
            <w:r>
              <w:t>6.1. Prekių kokybė privalo atitikti Sutartyje ir jos prieduose nustatytus reikalavimus.</w:t>
            </w:r>
          </w:p>
          <w:p w:rsidR="00CB3B40" w:rsidRDefault="00A3361C">
            <w:pPr>
              <w:jc w:val="both"/>
            </w:pPr>
            <w:r>
              <w:t>Laboratoriniams bandymams imamų prekių kiekis – 0.</w:t>
            </w:r>
          </w:p>
        </w:tc>
      </w:tr>
      <w:tr w:rsidR="00CB3B40">
        <w:trPr>
          <w:trHeight w:val="1241"/>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jc w:val="both"/>
              <w:rPr>
                <w:b/>
              </w:rPr>
            </w:pPr>
            <w:r>
              <w:rPr>
                <w:b/>
              </w:rPr>
              <w:t>7. Garantiniai įsipareigojimai</w:t>
            </w:r>
          </w:p>
          <w:p w:rsidR="00CB3B40" w:rsidRDefault="00A3361C">
            <w:pPr>
              <w:tabs>
                <w:tab w:val="left" w:pos="394"/>
                <w:tab w:val="left" w:pos="536"/>
              </w:tabs>
              <w:jc w:val="both"/>
            </w:pPr>
            <w:r>
              <w:rPr>
                <w:b/>
              </w:rPr>
              <w:t xml:space="preserve">7.1. </w:t>
            </w:r>
            <w:r>
              <w:t>Pardavėjo perduotų prekių kokybės garantijos/tinkamumo naudoti terminas – ne trumpesnis kaip 12 (dvylikos) mėnesių nuo prekės perdavimo- priėmimo akto pasirašymo dienos, per kurias, paaiškėjus prekės brokui (jei jo negalima buvo akivaizdžiai nustatyti prekių priėmimo metu), pardavėjas turės jas pakeisti per 7.2 p. nurodytą terminą.</w:t>
            </w:r>
          </w:p>
          <w:p w:rsidR="00CB3B40" w:rsidRDefault="00A3361C">
            <w:pPr>
              <w:jc w:val="both"/>
            </w:pPr>
            <w:r>
              <w:rPr>
                <w:b/>
              </w:rPr>
              <w:lastRenderedPageBreak/>
              <w:t>7.2.</w:t>
            </w:r>
            <w:r>
              <w:t xml:space="preserve"> Sutarties bendrosios dalies 6.3 punkte nurodytas terminas – 30 (trisdešimt) dienų, per kurias Pardavėjas privalo neatitinkančias reikalavimų prekes pakeisti tomis pačiomis prekėmis, atitinkančiomis sutarties bei jos priedų reikalavimus bei kompensuoti Pirkėjo patirtus nuostolius (jeigu tokie buvo).</w:t>
            </w:r>
          </w:p>
        </w:tc>
      </w:tr>
      <w:tr w:rsidR="00CB3B40">
        <w:trPr>
          <w:trHeight w:val="995"/>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contextualSpacing/>
              <w:jc w:val="both"/>
              <w:rPr>
                <w:b/>
                <w:szCs w:val="20"/>
              </w:rPr>
            </w:pPr>
            <w:r>
              <w:rPr>
                <w:b/>
                <w:szCs w:val="20"/>
              </w:rPr>
              <w:lastRenderedPageBreak/>
              <w:t>8. Papildomas prievolių įvykdymo užtikrinimas</w:t>
            </w:r>
          </w:p>
          <w:p w:rsidR="00CB3B40" w:rsidRDefault="00A3361C">
            <w:pPr>
              <w:contextualSpacing/>
              <w:jc w:val="both"/>
              <w:rPr>
                <w:szCs w:val="20"/>
              </w:rPr>
            </w:pPr>
            <w:r>
              <w:rPr>
                <w:szCs w:val="20"/>
              </w:rPr>
              <w:t>Sutarties įvykdymui užtikrinti draudimo bendrovės laidavimo rašto arba banko garantijos nebus reikalaujama.</w:t>
            </w:r>
          </w:p>
        </w:tc>
      </w:tr>
      <w:tr w:rsidR="00CB3B40">
        <w:trPr>
          <w:trHeight w:val="2539"/>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jc w:val="both"/>
              <w:rPr>
                <w:b/>
              </w:rPr>
            </w:pPr>
            <w:r>
              <w:rPr>
                <w:b/>
              </w:rPr>
              <w:t>9. Kitos sąlygos</w:t>
            </w:r>
          </w:p>
          <w:p w:rsidR="00CB3B40" w:rsidRDefault="00A3361C">
            <w:pPr>
              <w:jc w:val="both"/>
              <w:rPr>
                <w:b/>
                <w:bCs/>
                <w:strike/>
              </w:rPr>
            </w:pPr>
            <w:r>
              <w:t>9.1.</w:t>
            </w:r>
            <w:r>
              <w:rPr>
                <w:b/>
              </w:rPr>
              <w:t xml:space="preserve"> </w:t>
            </w:r>
            <w:r>
              <w:t xml:space="preserve">Sutarties bendrosios dalies 11.1 punkte nurodytų Šalių iš anksto sutartų minimalių nuostolių dydis yra – 0,1 </w:t>
            </w:r>
            <w:r>
              <w:rPr>
                <w:lang w:val="en-US"/>
              </w:rPr>
              <w:t>% už kiekvieną uždelstą dieną.</w:t>
            </w:r>
          </w:p>
          <w:p w:rsidR="00CB3B40" w:rsidRDefault="00A3361C">
            <w:pPr>
              <w:jc w:val="both"/>
              <w:rPr>
                <w:strike/>
              </w:rPr>
            </w:pPr>
            <w:r>
              <w:t>9.2.</w:t>
            </w:r>
            <w:r>
              <w:rPr>
                <w:strike/>
              </w:rPr>
              <w:t xml:space="preserve"> </w:t>
            </w:r>
            <w:r>
              <w:t>Sutarties bendrosios dalies 11.2 punkte nurodytų Šalių iš anksto sutartų minimalių nuostolių dydis netaikomas.</w:t>
            </w:r>
          </w:p>
          <w:p w:rsidR="00CB3B40" w:rsidRDefault="00A3361C">
            <w:pPr>
              <w:jc w:val="both"/>
            </w:pPr>
            <w:r>
              <w:t>9.3.</w:t>
            </w:r>
            <w:r>
              <w:rPr>
                <w:b/>
              </w:rPr>
              <w:t xml:space="preserve"> </w:t>
            </w:r>
            <w:r>
              <w:t xml:space="preserve">Sutarties bendrosios dalies 11.3 punkte nurodytų Šalių iš anksto sutartų minimalių nuostolių dydis yra – 0,1 </w:t>
            </w:r>
            <w:r>
              <w:rPr>
                <w:lang w:val="en-US"/>
              </w:rPr>
              <w:t>% už kiekvieną uždelstą dieną.</w:t>
            </w:r>
          </w:p>
          <w:p w:rsidR="00CB3B40" w:rsidRDefault="00A3361C">
            <w:pPr>
              <w:jc w:val="both"/>
              <w:rPr>
                <w:strike/>
              </w:rPr>
            </w:pPr>
            <w:r>
              <w:t xml:space="preserve">9.4. Sutarties bendrosios dalies 11.4 punkte nurodytų Šalių iš anksto sutartų minimalių nuostolių dydis yra </w:t>
            </w:r>
            <w:r>
              <w:rPr>
                <w:bCs/>
              </w:rPr>
              <w:t xml:space="preserve">7 </w:t>
            </w:r>
            <w:r>
              <w:rPr>
                <w:bCs/>
                <w:lang w:val="en-US"/>
              </w:rPr>
              <w:t xml:space="preserve">% </w:t>
            </w:r>
            <w:r>
              <w:rPr>
                <w:bCs/>
              </w:rPr>
              <w:t>nuo Sutarties kainos/bendros pasiūlymo kainos be PVM.</w:t>
            </w:r>
          </w:p>
          <w:p w:rsidR="00CB3B40" w:rsidRDefault="00A3361C">
            <w:pPr>
              <w:jc w:val="both"/>
            </w:pPr>
            <w:r>
              <w:t>9.5. Nenugalimos jėgos aplinkybių trukmė – 60 dienų, taikant Sutarties bendrosios dalies 9.1.2 punkto sąlygas.</w:t>
            </w:r>
          </w:p>
          <w:p w:rsidR="00CB3B40" w:rsidRDefault="00A3361C">
            <w:pPr>
              <w:jc w:val="both"/>
            </w:pPr>
            <w:r>
              <w:t>9.6.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Sakartvelo vyriausybės nekontroliuojamos Abchazijos ir Pietų Osetijos teritorijos.</w:t>
            </w:r>
          </w:p>
          <w:p w:rsidR="00CB3B40" w:rsidRDefault="00A3361C">
            <w:pPr>
              <w:jc w:val="both"/>
            </w:pPr>
            <w:r>
              <w:t>9.7. Pardavėjas šiai Sutarčiai vykdyti subtiekėjo (ų) nepasitelks.</w:t>
            </w:r>
          </w:p>
          <w:p w:rsidR="00CB3B40" w:rsidRDefault="00A3361C">
            <w:pPr>
              <w:jc w:val="both"/>
            </w:pPr>
            <w:r>
              <w:t xml:space="preserve">9.8. Pardavėjo atstovas (ai) – </w:t>
            </w:r>
          </w:p>
          <w:p w:rsidR="00CB3B40" w:rsidRDefault="00A3361C">
            <w:pPr>
              <w:jc w:val="both"/>
            </w:pPr>
            <w:r>
              <w:t xml:space="preserve">9.9. Pirkėjo atstovas (ai) – gr. Laurynas Berlinskas tel. +370 706 81 146, el. p. </w:t>
            </w:r>
            <w:r>
              <w:rPr>
                <w:i/>
                <w:u w:val="single"/>
              </w:rPr>
              <w:t>laurynas.berlinskas@mil.lt</w:t>
            </w:r>
          </w:p>
          <w:p w:rsidR="00CB3B40" w:rsidRDefault="00A3361C">
            <w:pPr>
              <w:jc w:val="both"/>
            </w:pPr>
            <w:r>
              <w:t>9.10.</w:t>
            </w:r>
            <w:r>
              <w:rPr>
                <w:b/>
              </w:rPr>
              <w:t xml:space="preserve"> </w:t>
            </w:r>
            <w:r>
              <w:t xml:space="preserve">Sutarties priedai: </w:t>
            </w:r>
          </w:p>
          <w:p w:rsidR="00CB3B40" w:rsidRDefault="00A3361C">
            <w:pPr>
              <w:jc w:val="both"/>
            </w:pPr>
            <w:r>
              <w:t>9.10.1. 1 priedas „IVX Investigator programinės įrangos atnaujinimas“ techninė specifikacija.</w:t>
            </w:r>
          </w:p>
          <w:p w:rsidR="00CB3B40" w:rsidRDefault="00A3361C">
            <w:pPr>
              <w:jc w:val="both"/>
            </w:pPr>
            <w:r>
              <w:t xml:space="preserve">9.10.2.  2 priedas </w:t>
            </w:r>
            <w:r>
              <w:rPr>
                <w:szCs w:val="22"/>
              </w:rPr>
              <w:t>„Prekių perdavimo – priėmimo aktas“.</w:t>
            </w:r>
          </w:p>
        </w:tc>
      </w:tr>
      <w:tr w:rsidR="00CB3B40">
        <w:trPr>
          <w:trHeight w:val="875"/>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jc w:val="both"/>
              <w:rPr>
                <w:b/>
              </w:rPr>
            </w:pPr>
            <w:r>
              <w:rPr>
                <w:b/>
              </w:rPr>
              <w:t xml:space="preserve">10. Sutarties galiojimas </w:t>
            </w:r>
          </w:p>
          <w:p w:rsidR="00CB3B40" w:rsidRDefault="00A3361C">
            <w:pPr>
              <w:rPr>
                <w:bCs/>
              </w:rPr>
            </w:pPr>
            <w:r>
              <w:rPr>
                <w:bCs/>
              </w:rPr>
              <w:t>10.1.</w:t>
            </w:r>
            <w:r>
              <w:rPr>
                <w:b/>
                <w:bCs/>
              </w:rPr>
              <w:t xml:space="preserve"> </w:t>
            </w:r>
            <w:r>
              <w:rPr>
                <w:bCs/>
              </w:rPr>
              <w:t>Sutartis galioja 90 dienų</w:t>
            </w:r>
            <w:r>
              <w:rPr>
                <w:bCs/>
                <w:color w:val="FF0000"/>
              </w:rPr>
              <w:t xml:space="preserve"> </w:t>
            </w:r>
            <w:r>
              <w:rPr>
                <w:bCs/>
              </w:rPr>
              <w:t>nuo Sutarties įsigaliojimo dienos, o finansinių ir garantinių įsipareigojimų atžvilgiu – iki visiško finansinių ir garantinių įsipareigojimų įvykdymo.</w:t>
            </w:r>
          </w:p>
          <w:p w:rsidR="00CB3B40" w:rsidRDefault="00A3361C">
            <w:pPr>
              <w:rPr>
                <w:b/>
              </w:rPr>
            </w:pPr>
            <w:r>
              <w:t>10.2.</w:t>
            </w:r>
            <w:r>
              <w:rPr>
                <w:b/>
              </w:rPr>
              <w:t xml:space="preserve"> </w:t>
            </w:r>
            <w:r>
              <w:t>Sutarties pratęsimas –</w:t>
            </w:r>
            <w:r>
              <w:rPr>
                <w:b/>
              </w:rPr>
              <w:t xml:space="preserve"> nenumatomas</w:t>
            </w:r>
          </w:p>
        </w:tc>
      </w:tr>
      <w:tr w:rsidR="00CB3B40">
        <w:trPr>
          <w:trHeight w:val="680"/>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rPr>
                <w:b/>
              </w:rPr>
            </w:pPr>
            <w:r>
              <w:rPr>
                <w:b/>
              </w:rPr>
              <w:t>11. Pirkėjo rekvizitai</w:t>
            </w:r>
          </w:p>
          <w:p w:rsidR="00CB3B40" w:rsidRDefault="00A3361C">
            <w:r>
              <w:rPr>
                <w:b/>
              </w:rPr>
              <w:t>Lietuvos kariuomenės</w:t>
            </w:r>
            <w:r>
              <w:t xml:space="preserve"> </w:t>
            </w:r>
          </w:p>
          <w:p w:rsidR="00CB3B40" w:rsidRDefault="00A3361C">
            <w:pPr>
              <w:rPr>
                <w:b/>
              </w:rPr>
            </w:pPr>
            <w:r>
              <w:rPr>
                <w:b/>
              </w:rPr>
              <w:t xml:space="preserve">Lietuvos didžiojo etmono </w:t>
            </w:r>
          </w:p>
          <w:p w:rsidR="00CB3B40" w:rsidRDefault="00A3361C">
            <w:pPr>
              <w:rPr>
                <w:b/>
              </w:rPr>
            </w:pPr>
            <w:r>
              <w:rPr>
                <w:b/>
              </w:rPr>
              <w:t xml:space="preserve">Kristupo Radvilos Perkūno </w:t>
            </w:r>
          </w:p>
          <w:p w:rsidR="00CB3B40" w:rsidRDefault="00A3361C">
            <w:pPr>
              <w:rPr>
                <w:b/>
              </w:rPr>
            </w:pPr>
            <w:r>
              <w:rPr>
                <w:b/>
              </w:rPr>
              <w:t>ryšių ir informacinių sistemų batalionas</w:t>
            </w:r>
          </w:p>
          <w:p w:rsidR="00CB3B40" w:rsidRDefault="00A3361C">
            <w:pPr>
              <w:rPr>
                <w:b/>
              </w:rPr>
            </w:pPr>
            <w:r>
              <w:rPr>
                <w:b/>
              </w:rPr>
              <w:t>J. Kairiūkščio g. 14,</w:t>
            </w:r>
          </w:p>
          <w:p w:rsidR="00CB3B40" w:rsidRDefault="00A3361C">
            <w:pPr>
              <w:rPr>
                <w:b/>
              </w:rPr>
            </w:pPr>
            <w:r>
              <w:rPr>
                <w:b/>
              </w:rPr>
              <w:t>Vilnius, LT-08409</w:t>
            </w:r>
          </w:p>
          <w:p w:rsidR="00CB3B40" w:rsidRDefault="00A3361C">
            <w:pPr>
              <w:rPr>
                <w:highlight w:val="yellow"/>
              </w:rPr>
            </w:pPr>
            <w:r>
              <w:t>Įmonės kodas 304980697</w:t>
            </w:r>
          </w:p>
          <w:p w:rsidR="00CB3B40" w:rsidRDefault="00954306">
            <w:hyperlink r:id="rId12">
              <w:r w:rsidR="00A3361C">
                <w:t>tel.: +370</w:t>
              </w:r>
            </w:hyperlink>
            <w:r w:rsidR="00A3361C">
              <w:t xml:space="preserve"> 706 81147</w:t>
            </w:r>
          </w:p>
          <w:p w:rsidR="00CB3B40" w:rsidRDefault="00A3361C">
            <w:pPr>
              <w:rPr>
                <w:b/>
              </w:rPr>
            </w:pPr>
            <w:r>
              <w:rPr>
                <w:b/>
              </w:rPr>
              <w:t>Mokėtojas:</w:t>
            </w:r>
          </w:p>
          <w:p w:rsidR="00CB3B40" w:rsidRDefault="00A3361C">
            <w:pPr>
              <w:rPr>
                <w:b/>
              </w:rPr>
            </w:pPr>
            <w:r>
              <w:rPr>
                <w:b/>
              </w:rPr>
              <w:t>Įmonės pavadinimas: Lietuvos kariuomenė</w:t>
            </w:r>
          </w:p>
          <w:p w:rsidR="00CB3B40" w:rsidRDefault="00A3361C">
            <w:r>
              <w:t>Registracijos kodas: 188732677</w:t>
            </w:r>
          </w:p>
          <w:p w:rsidR="00CB3B40" w:rsidRDefault="00A3361C">
            <w:r>
              <w:t>Adresas: Šv. Ignoto g. 8, 01144 Vilnius</w:t>
            </w:r>
          </w:p>
          <w:p w:rsidR="00CB3B40" w:rsidRDefault="00A3361C">
            <w:r>
              <w:t>Atsiskaitomoji sąskaita: LT62 40400 63610 001175</w:t>
            </w:r>
          </w:p>
          <w:p w:rsidR="00CB3B40" w:rsidRDefault="00A3361C">
            <w:r>
              <w:t>Banko pavadinimas: Lietuvos Respublikos finansų ministerija</w:t>
            </w:r>
          </w:p>
          <w:p w:rsidR="00CB3B40" w:rsidRDefault="00A3361C">
            <w:r>
              <w:t>Banko kodas: 40 400</w:t>
            </w:r>
          </w:p>
          <w:p w:rsidR="00CB3B40" w:rsidRDefault="00A3361C">
            <w:r>
              <w:t>SWIFT kodas: MFRLLT22XXX</w:t>
            </w:r>
          </w:p>
          <w:p w:rsidR="00CB3B40" w:rsidRDefault="00A3361C">
            <w:r>
              <w:t>Banko adresas: Lukiškių g. 2, 01512 Vilnius</w:t>
            </w:r>
          </w:p>
        </w:tc>
      </w:tr>
      <w:tr w:rsidR="00CB3B40">
        <w:trPr>
          <w:trHeight w:val="712"/>
        </w:trPr>
        <w:tc>
          <w:tcPr>
            <w:tcW w:w="10068" w:type="dxa"/>
            <w:tcBorders>
              <w:top w:val="single" w:sz="4" w:space="0" w:color="000000"/>
              <w:left w:val="single" w:sz="4" w:space="0" w:color="000000"/>
              <w:bottom w:val="single" w:sz="4" w:space="0" w:color="000000"/>
              <w:right w:val="single" w:sz="4" w:space="0" w:color="000000"/>
            </w:tcBorders>
          </w:tcPr>
          <w:p w:rsidR="00CB3B40" w:rsidRDefault="00A3361C">
            <w:pPr>
              <w:rPr>
                <w:b/>
              </w:rPr>
            </w:pPr>
            <w:r>
              <w:rPr>
                <w:b/>
              </w:rPr>
              <w:t>12. Pardavėjo rekvizitai</w:t>
            </w:r>
          </w:p>
          <w:p w:rsidR="00CB3B40" w:rsidRDefault="00A3361C">
            <w:pPr>
              <w:rPr>
                <w:b/>
                <w:highlight w:val="yellow"/>
              </w:rPr>
            </w:pPr>
            <w:r>
              <w:rPr>
                <w:b/>
              </w:rPr>
              <w:t>UAB „“</w:t>
            </w:r>
            <w:r>
              <w:rPr>
                <w:b/>
                <w:highlight w:val="yellow"/>
              </w:rPr>
              <w:t xml:space="preserve"> </w:t>
            </w:r>
          </w:p>
          <w:p w:rsidR="00CB3B40" w:rsidRDefault="00A3361C">
            <w:r>
              <w:t xml:space="preserve">Įmonės kodas </w:t>
            </w:r>
          </w:p>
          <w:p w:rsidR="00CB3B40" w:rsidRDefault="00A3361C">
            <w:r>
              <w:t>PVM mokėtojo kodas:</w:t>
            </w:r>
          </w:p>
          <w:p w:rsidR="00CB3B40" w:rsidRDefault="00A3361C">
            <w:r>
              <w:t xml:space="preserve">Atsiskaitomoji sąskaita: </w:t>
            </w:r>
          </w:p>
          <w:p w:rsidR="00CB3B40" w:rsidRDefault="00A3361C">
            <w:r>
              <w:t>AB bankas „          “</w:t>
            </w:r>
          </w:p>
          <w:p w:rsidR="00CB3B40" w:rsidRDefault="00A3361C">
            <w:r>
              <w:t>Asmuo kontaktams:</w:t>
            </w:r>
          </w:p>
          <w:p w:rsidR="00CB3B40" w:rsidRDefault="00CB3B40"/>
        </w:tc>
      </w:tr>
    </w:tbl>
    <w:p w:rsidR="00CB3B40" w:rsidRDefault="00CB3B40">
      <w:pPr>
        <w:snapToGrid w:val="0"/>
        <w:jc w:val="both"/>
      </w:pPr>
    </w:p>
    <w:p w:rsidR="00CB3B40" w:rsidRDefault="00A3361C">
      <w:pPr>
        <w:snapToGrid w:val="0"/>
        <w:jc w:val="both"/>
      </w:pPr>
      <w:r>
        <w:t>PIRKĖJAS</w:t>
      </w:r>
      <w:r>
        <w:tab/>
      </w:r>
      <w:r>
        <w:tab/>
      </w:r>
      <w:r>
        <w:tab/>
      </w:r>
      <w:r>
        <w:tab/>
      </w:r>
      <w:r>
        <w:tab/>
      </w:r>
      <w:r>
        <w:tab/>
      </w:r>
      <w:r>
        <w:tab/>
      </w:r>
      <w:r>
        <w:tab/>
        <w:t>PARDAVĖJAS</w:t>
      </w:r>
    </w:p>
    <w:p w:rsidR="00CB3B40" w:rsidRDefault="00A3361C">
      <w:r>
        <w:t xml:space="preserve">Lietuvos kariuomenės Lietuvos didžiojo </w:t>
      </w:r>
    </w:p>
    <w:p w:rsidR="00CB3B40" w:rsidRDefault="00A3361C">
      <w:pPr>
        <w:rPr>
          <w:b/>
        </w:rPr>
      </w:pPr>
      <w:r>
        <w:t xml:space="preserve">etmono Kristupo Radvilos Perkūno </w:t>
      </w:r>
      <w:r>
        <w:tab/>
      </w:r>
      <w:r>
        <w:tab/>
      </w:r>
      <w:r>
        <w:tab/>
      </w:r>
      <w:r>
        <w:tab/>
      </w:r>
      <w:r>
        <w:tab/>
        <w:t>UAB „         “</w:t>
      </w:r>
    </w:p>
    <w:p w:rsidR="00CB3B40" w:rsidRDefault="00A3361C">
      <w:r>
        <w:t>ryšių ir informacinių sistemų</w:t>
      </w:r>
    </w:p>
    <w:p w:rsidR="00EB598F" w:rsidRDefault="00EB598F">
      <w:r>
        <w:t>štabo viršininkas,</w:t>
      </w:r>
    </w:p>
    <w:p w:rsidR="00CB3B40" w:rsidRDefault="00EB598F">
      <w:r>
        <w:t>vykdantis bataliono vado funkcijas</w:t>
      </w:r>
    </w:p>
    <w:p w:rsidR="00CB3B40" w:rsidRDefault="00A3361C">
      <w:r>
        <w:t xml:space="preserve">  </w:t>
      </w:r>
      <w:r>
        <w:tab/>
      </w:r>
      <w:r>
        <w:tab/>
      </w:r>
      <w:r>
        <w:tab/>
      </w:r>
      <w:r>
        <w:tab/>
      </w:r>
      <w:r>
        <w:tab/>
      </w:r>
      <w:r>
        <w:tab/>
      </w:r>
    </w:p>
    <w:p w:rsidR="00CB3B40" w:rsidRDefault="00A3361C">
      <w:pPr>
        <w:tabs>
          <w:tab w:val="left" w:pos="5040"/>
        </w:tabs>
        <w:rPr>
          <w:szCs w:val="20"/>
        </w:rPr>
      </w:pPr>
      <w:r>
        <w:t xml:space="preserve">A.V. </w:t>
      </w:r>
      <w:r>
        <w:tab/>
      </w:r>
      <w:r>
        <w:tab/>
      </w:r>
      <w:r>
        <w:tab/>
        <w:t>A.V.</w:t>
      </w:r>
    </w:p>
    <w:p w:rsidR="00CB3B40" w:rsidRDefault="00CB3B40"/>
    <w:p w:rsidR="00CB3B40" w:rsidRDefault="00CB3B40"/>
    <w:p w:rsidR="00CB3B40" w:rsidRDefault="00A3361C">
      <w:r>
        <w:br w:type="page"/>
      </w:r>
    </w:p>
    <w:p w:rsidR="00CB3B40" w:rsidRDefault="00A3361C">
      <w:pPr>
        <w:jc w:val="center"/>
      </w:pPr>
      <w:r>
        <w:rPr>
          <w:b/>
        </w:rPr>
        <w:lastRenderedPageBreak/>
        <w:t>PREKIŲ PIRKIMO–PARDAVIMO SUTARTIS</w:t>
      </w:r>
    </w:p>
    <w:p w:rsidR="00CB3B40" w:rsidRDefault="00CB3B40">
      <w:pPr>
        <w:jc w:val="center"/>
        <w:rPr>
          <w:b/>
        </w:rPr>
      </w:pPr>
    </w:p>
    <w:p w:rsidR="00CB3B40" w:rsidRDefault="00A3361C">
      <w:pPr>
        <w:jc w:val="center"/>
        <w:rPr>
          <w:b/>
        </w:rPr>
      </w:pPr>
      <w:r>
        <w:rPr>
          <w:b/>
        </w:rPr>
        <w:t>II. BENDROJI DALIS</w:t>
      </w:r>
    </w:p>
    <w:p w:rsidR="00CB3B40" w:rsidRDefault="00CB3B40">
      <w:pPr>
        <w:rPr>
          <w:sz w:val="22"/>
          <w:szCs w:val="22"/>
        </w:rPr>
      </w:pPr>
    </w:p>
    <w:p w:rsidR="00CB3B40" w:rsidRDefault="00CB3B40">
      <w:pPr>
        <w:rPr>
          <w:sz w:val="22"/>
          <w:szCs w:val="22"/>
        </w:rPr>
      </w:pPr>
    </w:p>
    <w:p w:rsidR="00CB3B40" w:rsidRDefault="00CB3B40">
      <w:pPr>
        <w:rPr>
          <w:sz w:val="22"/>
          <w:szCs w:val="22"/>
        </w:rPr>
      </w:pPr>
    </w:p>
    <w:p w:rsidR="00CB3B40" w:rsidRDefault="00A3361C">
      <w:pPr>
        <w:ind w:left="2880" w:firstLine="720"/>
      </w:pPr>
      <w:r>
        <w:t>20............................ Nr. PS-</w:t>
      </w:r>
    </w:p>
    <w:p w:rsidR="00CB3B40" w:rsidRDefault="00A3361C">
      <w:pPr>
        <w:ind w:left="3600"/>
        <w:jc w:val="both"/>
        <w:rPr>
          <w:i/>
          <w:sz w:val="20"/>
          <w:szCs w:val="20"/>
        </w:rPr>
      </w:pPr>
      <w:r>
        <w:rPr>
          <w:sz w:val="22"/>
          <w:szCs w:val="22"/>
        </w:rPr>
        <w:t xml:space="preserve">             </w:t>
      </w:r>
      <w:r>
        <w:rPr>
          <w:i/>
          <w:sz w:val="20"/>
          <w:szCs w:val="20"/>
        </w:rPr>
        <w:t>Vilnius</w:t>
      </w:r>
    </w:p>
    <w:p w:rsidR="00CB3B40" w:rsidRDefault="00CB3B40">
      <w:pPr>
        <w:ind w:left="3600"/>
        <w:jc w:val="both"/>
        <w:rPr>
          <w:i/>
          <w:sz w:val="20"/>
          <w:szCs w:val="20"/>
        </w:rPr>
      </w:pPr>
    </w:p>
    <w:p w:rsidR="00CB3B40" w:rsidRDefault="00A3361C">
      <w:pPr>
        <w:jc w:val="both"/>
        <w:rPr>
          <w:b/>
        </w:rPr>
      </w:pPr>
      <w:r>
        <w:rPr>
          <w:b/>
        </w:rPr>
        <w:t>1.</w:t>
      </w:r>
      <w:r>
        <w:t xml:space="preserve"> </w:t>
      </w:r>
      <w:r>
        <w:rPr>
          <w:b/>
        </w:rPr>
        <w:t>Sąvokos</w:t>
      </w:r>
    </w:p>
    <w:p w:rsidR="00CB3B40" w:rsidRDefault="00A3361C">
      <w:pPr>
        <w:jc w:val="both"/>
      </w:pPr>
      <w:r>
        <w:t>1.1. Šioje Sutartyje naudojamos pagrindinės sąvokos:</w:t>
      </w:r>
    </w:p>
    <w:p w:rsidR="00CB3B40" w:rsidRDefault="00A3361C">
      <w:pPr>
        <w:tabs>
          <w:tab w:val="left" w:pos="-360"/>
          <w:tab w:val="left" w:pos="-180"/>
          <w:tab w:val="left" w:pos="0"/>
          <w:tab w:val="left" w:pos="720"/>
        </w:tabs>
        <w:jc w:val="both"/>
      </w:pPr>
      <w:r>
        <w:t>1.1.1. Sutartis – šios prekių viešojo pirkimo</w:t>
      </w:r>
      <w:r>
        <w:rPr>
          <w:b/>
        </w:rPr>
        <w:t>–</w:t>
      </w:r>
      <w:r>
        <w:t>pardavimo sutarties bendroji ir specialioji dalys, prekių viešojo pirkimo</w:t>
      </w:r>
      <w:r>
        <w:rPr>
          <w:b/>
        </w:rPr>
        <w:t>–</w:t>
      </w:r>
      <w:r>
        <w:t xml:space="preserve">pardavimo sutarties priedai. </w:t>
      </w:r>
    </w:p>
    <w:p w:rsidR="00CB3B40" w:rsidRDefault="00A3361C">
      <w:pPr>
        <w:tabs>
          <w:tab w:val="left" w:pos="-180"/>
          <w:tab w:val="left" w:pos="0"/>
          <w:tab w:val="left" w:pos="540"/>
        </w:tabs>
        <w:jc w:val="both"/>
      </w:pPr>
      <w:r>
        <w:t xml:space="preserve">1.1.2. Sutarties Šalys – </w:t>
      </w:r>
      <w:r>
        <w:rPr>
          <w:b/>
        </w:rPr>
        <w:t>Pirkėjas</w:t>
      </w:r>
      <w:r>
        <w:t xml:space="preserve"> ir </w:t>
      </w:r>
      <w:r>
        <w:rPr>
          <w:b/>
        </w:rPr>
        <w:t>Pardavėjas</w:t>
      </w:r>
      <w:r>
        <w:t>.</w:t>
      </w:r>
    </w:p>
    <w:p w:rsidR="00CB3B40" w:rsidRDefault="00A3361C">
      <w:pPr>
        <w:jc w:val="both"/>
      </w:pPr>
      <w:r>
        <w:t xml:space="preserve">1.1.3. </w:t>
      </w:r>
      <w:r>
        <w:rPr>
          <w:b/>
        </w:rPr>
        <w:t>Mokėtojas</w:t>
      </w:r>
      <w:r>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rsidR="00CB3B40" w:rsidRDefault="00A3361C">
      <w:pPr>
        <w:jc w:val="both"/>
      </w:pPr>
      <w:r>
        <w:t>1.1.4.</w:t>
      </w:r>
      <w:r>
        <w:rPr>
          <w:b/>
        </w:rPr>
        <w:t xml:space="preserve"> Gavėjas</w:t>
      </w:r>
      <w:r>
        <w:t xml:space="preserve"> – krašto apsaugos sistemos juridinis asmuo ar jo padalinys, nurodytas Sutarties specialiojoje dalyje arba Sutarties priede, kuriam pristatomos prekės (Sutarties specialiojoje dalyje nurodytais atvejais Gavėjas ir Mokėtojas gali sutapti). </w:t>
      </w:r>
    </w:p>
    <w:p w:rsidR="00CB3B40" w:rsidRDefault="00A3361C">
      <w:pPr>
        <w:jc w:val="both"/>
      </w:pPr>
      <w:r>
        <w:t>1.1.5. Trečiasis asmuo – tai bet kuris fizinis ar juridinis asmuo (taip pat valstybė, valstybės institucijos, savivaldybė, savivaldybės institucijos), išskyrus Mokėtoją ar Gavėją, kuris nėra šios Sutarties šalis.</w:t>
      </w:r>
    </w:p>
    <w:p w:rsidR="00CB3B40" w:rsidRDefault="00A3361C">
      <w:pPr>
        <w:jc w:val="both"/>
      </w:pPr>
      <w:r>
        <w:t>1.1.6. Licencijos –</w:t>
      </w:r>
      <w:r>
        <w:rPr>
          <w:b/>
        </w:rPr>
        <w:t xml:space="preserve"> </w:t>
      </w:r>
      <w:r>
        <w:rPr>
          <w:spacing w:val="-3"/>
        </w:rPr>
        <w:t>visos reikalingos licencijos ir/arba leidimai būtini Sutarties vykdymui.</w:t>
      </w:r>
    </w:p>
    <w:p w:rsidR="00CB3B40" w:rsidRDefault="00A3361C">
      <w:pPr>
        <w:tabs>
          <w:tab w:val="left" w:pos="2880"/>
        </w:tabs>
        <w:jc w:val="both"/>
        <w:rPr>
          <w:b/>
        </w:rPr>
      </w:pPr>
      <w:r>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rsidR="00CB3B40" w:rsidRDefault="00A3361C">
      <w:pPr>
        <w:tabs>
          <w:tab w:val="left" w:pos="540"/>
          <w:tab w:val="left" w:pos="2880"/>
        </w:tabs>
        <w:jc w:val="both"/>
      </w:pPr>
      <w:r>
        <w:t xml:space="preserve">1.1.8. Šalių iš anksto sutarti minimalūs nuostoliai – tai Sutarties nustatyta arba Sutartyje nustatyta tvarka apskaičiuota ir neginčijama pinigų suma, kurią </w:t>
      </w:r>
      <w:r>
        <w:rPr>
          <w:b/>
        </w:rPr>
        <w:t>Pardavėjas</w:t>
      </w:r>
      <w:r>
        <w:t xml:space="preserve"> įsipareigoja sumokėti </w:t>
      </w:r>
      <w:r>
        <w:rPr>
          <w:b/>
        </w:rPr>
        <w:t>Pirkėjui</w:t>
      </w:r>
      <w:r>
        <w:t>, jeigu sutartiniai įsipareigojimai neįvykdyti arba netinkamai įvykdyti.</w:t>
      </w:r>
    </w:p>
    <w:p w:rsidR="00CB3B40" w:rsidRDefault="00A3361C">
      <w:pPr>
        <w:tabs>
          <w:tab w:val="left" w:pos="540"/>
          <w:tab w:val="left" w:pos="2880"/>
        </w:tabs>
        <w:jc w:val="both"/>
      </w:pPr>
      <w:r>
        <w:t>1.1.9. Kainodaros taisyklės – sutartyje nustatyta kaina/įkainiai ar sutarties kainos/įkainių apskaičiavimo bei kainos/įkainių koregavimo taisyklės.</w:t>
      </w:r>
    </w:p>
    <w:p w:rsidR="00CB3B40" w:rsidRDefault="00A3361C">
      <w:pPr>
        <w:tabs>
          <w:tab w:val="left" w:pos="540"/>
          <w:tab w:val="left" w:pos="2880"/>
        </w:tabs>
        <w:jc w:val="both"/>
      </w:pPr>
      <w:r>
        <w:t>1.1.10. Prekių siunta – tai vienu metu pristatomų prekių kiekis.</w:t>
      </w:r>
    </w:p>
    <w:p w:rsidR="00CB3B40" w:rsidRDefault="00A3361C">
      <w:pPr>
        <w:tabs>
          <w:tab w:val="left" w:pos="540"/>
          <w:tab w:val="left" w:pos="2880"/>
        </w:tabs>
        <w:jc w:val="both"/>
      </w:pPr>
      <w:r>
        <w:t>1.1.11. Prekių partija – tai prekės, turinčios tas pačias savybes, pagamintos pagal tą pačią technologiją, tomis pačiomis sąlygomis, iš žaliavų ar medžiagų gautų iš to paties žaliavų ar medžiagų gamintojo/ pardavėjo.</w:t>
      </w:r>
    </w:p>
    <w:p w:rsidR="00CB3B40" w:rsidRDefault="00A3361C">
      <w:pPr>
        <w:tabs>
          <w:tab w:val="left" w:pos="540"/>
          <w:tab w:val="left" w:pos="2880"/>
        </w:tabs>
        <w:jc w:val="both"/>
        <w:rPr>
          <w:bCs/>
          <w:iCs/>
        </w:rPr>
      </w:pPr>
      <w:r>
        <w:t>1.1.12. M</w:t>
      </w:r>
      <w:r>
        <w:rPr>
          <w:bCs/>
        </w:rPr>
        <w:t xml:space="preserve">edžiagų partija – </w:t>
      </w:r>
      <w:r>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rsidR="00CB3B40" w:rsidRDefault="00A3361C">
      <w:pPr>
        <w:tabs>
          <w:tab w:val="left" w:pos="540"/>
          <w:tab w:val="left" w:pos="2880"/>
        </w:tabs>
        <w:jc w:val="both"/>
        <w:rPr>
          <w:bCs/>
          <w:iCs/>
        </w:rPr>
      </w:pPr>
      <w:r>
        <w:rPr>
          <w:bCs/>
          <w:iCs/>
        </w:rPr>
        <w:t xml:space="preserve">1.2. </w:t>
      </w:r>
      <w: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rsidR="00CB3B40" w:rsidRDefault="00A3361C">
      <w:pPr>
        <w:tabs>
          <w:tab w:val="left" w:pos="540"/>
          <w:tab w:val="left" w:pos="1701"/>
          <w:tab w:val="left" w:pos="2880"/>
        </w:tabs>
        <w:jc w:val="both"/>
      </w:pPr>
      <w:r>
        <w:rPr>
          <w:bCs/>
          <w:iCs/>
        </w:rPr>
        <w:t xml:space="preserve">1.3. </w:t>
      </w:r>
      <w:r>
        <w:t>Sutarties dalių ir straipsnių pavadinimai yra naudojami tik nuorodų patogumui, ir aiškinant Sutartį gali būti naudojami tik kaip papildoma priemonė.</w:t>
      </w:r>
    </w:p>
    <w:p w:rsidR="00CB3B40" w:rsidRDefault="00A3361C">
      <w:pPr>
        <w:tabs>
          <w:tab w:val="left" w:pos="360"/>
          <w:tab w:val="left" w:pos="2880"/>
        </w:tabs>
        <w:jc w:val="both"/>
      </w:pPr>
      <w:r>
        <w:t xml:space="preserve">1.4. Jeigu Sutartyje nenustatyta kitaip, Sutarties trukmė ir kiti terminai yra skaičiuojami kalendorinėmis dienomis. </w:t>
      </w:r>
    </w:p>
    <w:p w:rsidR="00CB3B40" w:rsidRDefault="00A3361C">
      <w:pPr>
        <w:tabs>
          <w:tab w:val="left" w:pos="540"/>
          <w:tab w:val="left" w:pos="1701"/>
          <w:tab w:val="left" w:pos="2880"/>
        </w:tabs>
        <w:jc w:val="both"/>
      </w:pPr>
      <w:r>
        <w:t xml:space="preserve">1.5. Jeigu mokėjimų ar prievolių įvykdymo terminas sutampa su oficialių švenčių ir ne darbo diena Lietuvos Respublikoje, tai pagal Sutartį prievolės įvykdymo ir mokėjimų terminas yra po to einanti darbo diena. </w:t>
      </w:r>
    </w:p>
    <w:p w:rsidR="00CB3B40" w:rsidRDefault="00A3361C">
      <w:pPr>
        <w:tabs>
          <w:tab w:val="left" w:pos="540"/>
          <w:tab w:val="left" w:pos="792"/>
          <w:tab w:val="left" w:pos="1701"/>
          <w:tab w:val="left" w:pos="2880"/>
        </w:tabs>
        <w:jc w:val="both"/>
      </w:pPr>
      <w:r>
        <w:t>1.6. Sutartyje, kur reikalauja kontekstas, žodžiai pateikti vienaskaitoje, gali turėti daugiskaitos prasmę ir atvirkščiai.</w:t>
      </w:r>
    </w:p>
    <w:p w:rsidR="00CB3B40" w:rsidRDefault="00A3361C">
      <w:pPr>
        <w:tabs>
          <w:tab w:val="left" w:pos="540"/>
          <w:tab w:val="left" w:pos="792"/>
          <w:tab w:val="left" w:pos="1701"/>
          <w:tab w:val="left" w:pos="2880"/>
        </w:tabs>
        <w:jc w:val="both"/>
      </w:pPr>
      <w:r>
        <w:t>1.7. Tais atvejais, kai tam tikra prasmė yra skirtinga tarp nurodytosios žodžiais ir nurodytosios skaičiais, vadovaujamasi žodine prasme.</w:t>
      </w:r>
    </w:p>
    <w:p w:rsidR="00CB3B40" w:rsidRDefault="00CB3B40">
      <w:pPr>
        <w:jc w:val="both"/>
      </w:pPr>
    </w:p>
    <w:p w:rsidR="00CB3B40" w:rsidRDefault="00A3361C">
      <w:pPr>
        <w:jc w:val="both"/>
        <w:rPr>
          <w:b/>
        </w:rPr>
      </w:pPr>
      <w:r>
        <w:rPr>
          <w:b/>
        </w:rPr>
        <w:t>2. Sutarties kaina/prekių įkainiai/kainodaros taisyklės</w:t>
      </w:r>
    </w:p>
    <w:p w:rsidR="00CB3B40" w:rsidRDefault="00A3361C">
      <w:pPr>
        <w:jc w:val="both"/>
      </w:pPr>
      <w:r>
        <w:t xml:space="preserve">2.1. Sutarties kaina/įkainiai – pinigų suma, kuri Sutartyje nustatyta tvarka ir terminais sumokama </w:t>
      </w:r>
      <w:r>
        <w:rPr>
          <w:b/>
        </w:rPr>
        <w:t>Pardavėjui</w:t>
      </w:r>
      <w:r>
        <w:t xml:space="preserve">. </w:t>
      </w:r>
      <w:r>
        <w:rPr>
          <w:b/>
        </w:rPr>
        <w:t>Pirkėjas</w:t>
      </w:r>
      <w:r>
        <w:t xml:space="preserve"> yra atsakingas </w:t>
      </w:r>
      <w:r>
        <w:rPr>
          <w:b/>
        </w:rPr>
        <w:t>Pardavėjui</w:t>
      </w:r>
      <w:r>
        <w:t xml:space="preserve"> už tinkamą </w:t>
      </w:r>
      <w:r>
        <w:rPr>
          <w:b/>
        </w:rPr>
        <w:t>Mokėtojo</w:t>
      </w:r>
      <w:r>
        <w:t xml:space="preserve"> prievolės sumokėti Sutartyje nurodytą kainą įvykdymą. </w:t>
      </w:r>
    </w:p>
    <w:p w:rsidR="00CB3B40" w:rsidRDefault="00A3361C">
      <w:pPr>
        <w:jc w:val="both"/>
      </w:pPr>
      <w:r>
        <w:lastRenderedPageBreak/>
        <w:t>2.2. Sutarties kaina/įkainiai yra pastovūs ir nekeičiami visą Sutarties galiojimo laikotarpį, išskyrus atvejus, kai po Sutarties pasirašymo keičiasi prekėms taikomo PVM/akcizų tarifas</w:t>
      </w:r>
      <w:r>
        <w:rPr>
          <w:i/>
        </w:rPr>
        <w:t>.</w:t>
      </w:r>
      <w:r>
        <w:t xml:space="preserve"> Perskaičiuota kaina/įkainiai įforminami raštišku Šalių susitarimu ir taikomi prekėms, kurios pristatomos po tokio Šalių pasirašyto susitarimo įsigaliojimo dienos.</w:t>
      </w:r>
    </w:p>
    <w:p w:rsidR="00CB3B40" w:rsidRDefault="00A3361C">
      <w:pPr>
        <w:jc w:val="both"/>
      </w:pPr>
      <w: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Pr>
          <w:i/>
        </w:rPr>
        <w:t>(jei spec. dalyje nurodyta, kad ši sąlyga taikoma)</w:t>
      </w:r>
      <w:r>
        <w:t>.</w:t>
      </w:r>
    </w:p>
    <w:p w:rsidR="00CB3B40" w:rsidRDefault="00A3361C">
      <w:pPr>
        <w:widowControl w:val="0"/>
        <w:shd w:val="clear" w:color="auto" w:fill="FFFFFF"/>
        <w:jc w:val="both"/>
      </w:pPr>
      <w:r>
        <w:t xml:space="preserve">2.4. </w:t>
      </w:r>
      <w:r>
        <w:rPr>
          <w:b/>
        </w:rPr>
        <w:t>Pardavėjas</w:t>
      </w:r>
      <w:r>
        <w:t xml:space="preserve"> į Sutarties kainą/prekių įkainius privalo įskaičiuoti visas su prekių tiekimu susijusias išlaidas ir mokesčius, įskaitant, bet neapsiribojant:</w:t>
      </w:r>
    </w:p>
    <w:p w:rsidR="00CB3B40" w:rsidRDefault="00A3361C">
      <w:pPr>
        <w:widowControl w:val="0"/>
        <w:shd w:val="clear" w:color="auto" w:fill="FFFFFF"/>
        <w:jc w:val="both"/>
      </w:pPr>
      <w:r>
        <w:t>2.4.1. logistikos (transportavimo) išlaidas;</w:t>
      </w:r>
    </w:p>
    <w:p w:rsidR="00CB3B40" w:rsidRDefault="00A3361C">
      <w:pPr>
        <w:widowControl w:val="0"/>
        <w:shd w:val="clear" w:color="auto" w:fill="FFFFFF"/>
        <w:jc w:val="both"/>
      </w:pPr>
      <w:r>
        <w:t>2.4.2. pakavimo, pakrovimo, tranzito, iškrovimo, išpakavimo, tikrinimo, draudimo ir kitas su prekių tiekimu susijusias išlaidas;</w:t>
      </w:r>
    </w:p>
    <w:p w:rsidR="00CB3B40" w:rsidRDefault="00A3361C">
      <w:pPr>
        <w:widowControl w:val="0"/>
        <w:shd w:val="clear" w:color="auto" w:fill="FFFFFF"/>
        <w:jc w:val="both"/>
      </w:pPr>
      <w:r>
        <w:t xml:space="preserve">2.4.3. visas su dokumentų, kurių reikalauja </w:t>
      </w:r>
      <w:r>
        <w:rPr>
          <w:b/>
        </w:rPr>
        <w:t>Pirkėjas</w:t>
      </w:r>
      <w:r>
        <w:t>, rengimu ir pateikimu susijusias išlaidas;</w:t>
      </w:r>
    </w:p>
    <w:p w:rsidR="00CB3B40" w:rsidRDefault="00A3361C">
      <w:pPr>
        <w:widowControl w:val="0"/>
        <w:shd w:val="clear" w:color="auto" w:fill="FFFFFF"/>
        <w:jc w:val="both"/>
      </w:pPr>
      <w:r>
        <w:t>2.4.4. pristatytų prekių surinkimo vietoje ir/arba paleidimo, ir/arba priežiūros išlaidas;</w:t>
      </w:r>
    </w:p>
    <w:p w:rsidR="00CB3B40" w:rsidRDefault="00A3361C">
      <w:pPr>
        <w:widowControl w:val="0"/>
        <w:shd w:val="clear" w:color="auto" w:fill="FFFFFF"/>
        <w:jc w:val="both"/>
      </w:pPr>
      <w:r>
        <w:t>2.4.5. aprūpinimo įrankiais, reikalingais pristatytų prekių surinkimui ir/arba priežiūrai, išlaidas;</w:t>
      </w:r>
    </w:p>
    <w:p w:rsidR="00CB3B40" w:rsidRDefault="00A3361C">
      <w:pPr>
        <w:widowControl w:val="0"/>
        <w:shd w:val="clear" w:color="auto" w:fill="FFFFFF"/>
        <w:jc w:val="both"/>
      </w:pPr>
      <w:r>
        <w:t>2.4.6. naudojimo ir priežiūros instrukcijų, numatytų Techninėje specifikacijoje, pateikimo išlaidas;</w:t>
      </w:r>
    </w:p>
    <w:p w:rsidR="00CB3B40" w:rsidRDefault="00A3361C">
      <w:pPr>
        <w:widowControl w:val="0"/>
        <w:shd w:val="clear" w:color="auto" w:fill="FFFFFF"/>
        <w:jc w:val="both"/>
      </w:pPr>
      <w:r>
        <w:t>2.4.7. prekių garantinio remonto išlaidas;</w:t>
      </w:r>
    </w:p>
    <w:p w:rsidR="00CB3B40" w:rsidRDefault="00A3361C">
      <w:pPr>
        <w:widowControl w:val="0"/>
        <w:shd w:val="clear" w:color="auto" w:fill="FFFFFF"/>
        <w:jc w:val="both"/>
      </w:pPr>
      <w:r>
        <w:t xml:space="preserve">2.4.8. visas su darbinių pavyzdžių pagaminimu ir pateikimu </w:t>
      </w:r>
      <w:r>
        <w:rPr>
          <w:b/>
        </w:rPr>
        <w:t>Pirkėjui</w:t>
      </w:r>
      <w:r>
        <w:t xml:space="preserve"> susijusias išlaidas;</w:t>
      </w:r>
    </w:p>
    <w:p w:rsidR="00CB3B40" w:rsidRDefault="00A3361C">
      <w:pPr>
        <w:widowControl w:val="0"/>
        <w:shd w:val="clear" w:color="auto" w:fill="FFFFFF"/>
        <w:jc w:val="both"/>
      </w:pPr>
      <w:r>
        <w:t xml:space="preserve">2.4.9. visas su medžiaginių pavyzdžių (pagrindinių ir priedų), kurios naudojamos produkto gamyboje, pagaminimu ir pateikimu </w:t>
      </w:r>
      <w:r>
        <w:rPr>
          <w:b/>
        </w:rPr>
        <w:t>Pirkėjui</w:t>
      </w:r>
      <w:r>
        <w:t xml:space="preserve"> susijusias išlaidas.</w:t>
      </w:r>
    </w:p>
    <w:p w:rsidR="00CB3B40" w:rsidRDefault="00A3361C">
      <w:pPr>
        <w:jc w:val="both"/>
      </w:pPr>
      <w:r>
        <w:t xml:space="preserve">2.5. Užsienio valiutų kursų svyravimo, gamintojų kainų keitimo rizika tenka </w:t>
      </w:r>
      <w:r>
        <w:rPr>
          <w:b/>
        </w:rPr>
        <w:t>Pardavėjui</w:t>
      </w:r>
      <w:r>
        <w:t>.</w:t>
      </w:r>
    </w:p>
    <w:p w:rsidR="00CB3B40" w:rsidRDefault="00A3361C">
      <w:pPr>
        <w:jc w:val="both"/>
      </w:pPr>
      <w:r>
        <w:t xml:space="preserve">2.6. Su Sutarties specialiojoje dalyje nurodytu Subtiekėju (-ais) </w:t>
      </w:r>
      <w:r>
        <w:rPr>
          <w:b/>
        </w:rPr>
        <w:t>Pirkėjas</w:t>
      </w:r>
      <w:r>
        <w:t xml:space="preserve"> ir </w:t>
      </w:r>
      <w:r>
        <w:rPr>
          <w:b/>
        </w:rPr>
        <w:t>Pardavėjas</w:t>
      </w:r>
      <w:r>
        <w:t xml:space="preserve"> gali sudaryti trišalę tiesioginio atsiskaitymo sutartį, kuria Šalių ir Subtiekėjo sutarta apimtimi ir sąlygomis </w:t>
      </w:r>
      <w:r>
        <w:rPr>
          <w:b/>
        </w:rPr>
        <w:t>Pardavėjas</w:t>
      </w:r>
      <w:r>
        <w:t xml:space="preserve"> perleidžia teisę Subtiekėjui reikalauti, kad jam būtų sumokėta sutarta Sutarties kainos dalis. Reikalavimo teisės perleidimas Subtiekėjui nesudarius tiesioginio atsiskaitymo Sutarties, negalioja.</w:t>
      </w:r>
    </w:p>
    <w:p w:rsidR="00CB3B40" w:rsidRDefault="00A3361C">
      <w:pPr>
        <w:jc w:val="both"/>
      </w:pPr>
      <w:r>
        <w:t xml:space="preserve">2.7. Subtiekėjas, norėdamas, kad pagal sutartį būtų atsiskaityta tiesiogiai su juo raštu praneša </w:t>
      </w:r>
      <w:r>
        <w:rPr>
          <w:b/>
        </w:rPr>
        <w:t>Pirkėjui</w:t>
      </w:r>
      <w:r>
        <w:t>, kad pageidauja sudaryti tiesioginio atsiskaitymo sutartį. Kartu su prašymu sudaryti tiesioginio atsiskaitymo sutartį Subtiekėjas turi pateikti:</w:t>
      </w:r>
    </w:p>
    <w:p w:rsidR="00CB3B40" w:rsidRDefault="00A3361C">
      <w:pPr>
        <w:jc w:val="both"/>
      </w:pPr>
      <w:r>
        <w:t xml:space="preserve">2.7.1. Pagrindines tiesioginio atsiskaitymo sutarties sąlygas nurodytas Sutarties bendrosios dalies 2.8 punkte. </w:t>
      </w:r>
    </w:p>
    <w:p w:rsidR="00CB3B40" w:rsidRDefault="00A3361C">
      <w:pPr>
        <w:jc w:val="both"/>
      </w:pPr>
      <w:r>
        <w:t xml:space="preserve">2.7.2. </w:t>
      </w:r>
      <w:r>
        <w:rPr>
          <w:b/>
        </w:rPr>
        <w:t>Pardavėjo</w:t>
      </w:r>
      <w:r>
        <w:t xml:space="preserve"> patvirtinimą, kad jis sutinka Subtiekėjo siūlomomis sąlygomis sudaryti tiesioginio atsiskaitymo sutartį. </w:t>
      </w:r>
    </w:p>
    <w:p w:rsidR="00CB3B40" w:rsidRDefault="00A3361C">
      <w:pPr>
        <w:jc w:val="both"/>
      </w:pPr>
      <w:r>
        <w:t>2.7.3. Dokumentus įrodančius, kad nėra Viešųjų pirkimų įstatymo 46 straipsnio 1 dalyje nurodytų pagrindų.</w:t>
      </w:r>
    </w:p>
    <w:p w:rsidR="00CB3B40" w:rsidRDefault="00A3361C">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b/>
        </w:rPr>
        <w:t>Pardavėju</w:t>
      </w:r>
      <w:r>
        <w:t xml:space="preserve"> ir pateikus šio suderinimo rašytinius įrodymus, Šalių ir Subtiekėjo pareiga informuoti apie rekvizitų pasikeitimus, mokėjimų vykdymo tvarka įvykus ginčui tarp </w:t>
      </w:r>
      <w:r>
        <w:rPr>
          <w:b/>
        </w:rPr>
        <w:t>Pardavėjo</w:t>
      </w:r>
      <w:r>
        <w:t xml:space="preserve"> ir Subtiekėjo, papildomas prievolių, užtikrinimas. </w:t>
      </w:r>
    </w:p>
    <w:p w:rsidR="00CB3B40" w:rsidRDefault="00A3361C">
      <w:pPr>
        <w:jc w:val="both"/>
      </w:pPr>
      <w:r>
        <w:t xml:space="preserve">2.9. Tiesioginio atsiskaitymo sutartis turi būti sudaryta ne vėliau kaip iki dienos, nuo kurios atsiranda mokėjimo prievolė pagal Sutarties bendrosios dalies 4.1 punktą. </w:t>
      </w:r>
    </w:p>
    <w:p w:rsidR="00CB3B40" w:rsidRDefault="00A3361C">
      <w:pPr>
        <w:jc w:val="both"/>
      </w:pPr>
      <w:r>
        <w:t xml:space="preserve">2.10. Tiesioginis atsiskaitymas su Subtiekėju neatleidžia </w:t>
      </w:r>
      <w:r>
        <w:rPr>
          <w:b/>
        </w:rPr>
        <w:t>Pardavėjo</w:t>
      </w:r>
      <w:r>
        <w:t xml:space="preserve"> nuo jo prisiimtų įsipareigojimų pagal sudarytą Pirkimo sutartį. Sutartyje numatytos </w:t>
      </w:r>
      <w:r>
        <w:rPr>
          <w:b/>
        </w:rPr>
        <w:t>Pardavėjo</w:t>
      </w:r>
      <w:r>
        <w:t xml:space="preserve"> teisės, pareigos ir kiti įsipareigojimai nesusiję su reikalavimo teise sumokėti Sutarties kainą perleidimu Subtiekėjui negali būti perduoti.</w:t>
      </w:r>
    </w:p>
    <w:p w:rsidR="00CB3B40" w:rsidRDefault="00A3361C">
      <w:pPr>
        <w:jc w:val="both"/>
      </w:pPr>
      <w:r>
        <w:t xml:space="preserve">2.11. </w:t>
      </w:r>
      <w:r>
        <w:rPr>
          <w:b/>
        </w:rPr>
        <w:t>Pirkėjas</w:t>
      </w:r>
      <w:r>
        <w:t xml:space="preserve"> turi teisę reikšti Subtiekėjui visus atsikirtimus, kuriuos jis turėjo teisę reikšti </w:t>
      </w:r>
      <w:r>
        <w:rPr>
          <w:b/>
        </w:rPr>
        <w:t>Pardavėjui</w:t>
      </w:r>
      <w:r>
        <w:t xml:space="preserve"> iki reikalavimo teisės perdavimo.</w:t>
      </w:r>
    </w:p>
    <w:p w:rsidR="00CB3B40" w:rsidRDefault="00A3361C">
      <w:pPr>
        <w:jc w:val="both"/>
      </w:pPr>
      <w:r>
        <w:t xml:space="preserve">2.12. Kilus ginčui tarp </w:t>
      </w:r>
      <w:r>
        <w:rPr>
          <w:b/>
        </w:rPr>
        <w:t>Pardavėjo</w:t>
      </w:r>
      <w:r>
        <w:t xml:space="preserve"> ir Subtiekėjo dėl tiesioginio atsiskaitymo sutartyje numatytų atsiskaitymų ar jų tvarkos, visos mokėjimo prievolės vykdomos </w:t>
      </w:r>
      <w:r>
        <w:rPr>
          <w:b/>
        </w:rPr>
        <w:t>Pardavėjui</w:t>
      </w:r>
      <w:r>
        <w:t xml:space="preserve">. Jei Subtiekėjo reikalavimas (sąskaita ar kitas </w:t>
      </w:r>
      <w:r>
        <w:lastRenderedPageBreak/>
        <w:t xml:space="preserve">dokumentas) yra nesuderintas su </w:t>
      </w:r>
      <w:r>
        <w:rPr>
          <w:b/>
        </w:rPr>
        <w:t>Pardavėju</w:t>
      </w:r>
      <w:r>
        <w:t xml:space="preserve">, bus laikoma, kad tarp </w:t>
      </w:r>
      <w:r>
        <w:rPr>
          <w:b/>
        </w:rPr>
        <w:t>Pardavėjo</w:t>
      </w:r>
      <w:r>
        <w:t xml:space="preserve"> ir Subtiekėjo yra kilęs ginčas. </w:t>
      </w:r>
    </w:p>
    <w:p w:rsidR="00CB3B40" w:rsidRDefault="00A3361C">
      <w:pPr>
        <w:jc w:val="both"/>
      </w:pPr>
      <w:r>
        <w:t>2.13. Visi Pirkimo sutarties mokėjimų dokumentai yra teikiami naudojantis informacinės sistemos „SABIS“ priemonėmis. Pasikeitus teisės aktų nuostatoms dėl mokėjimo dokumentų pateikimo naudojantis informacine sistema „SABIS“, atitinkamai taikomas tuo metu galiojantis teisinis reguliavimas.</w:t>
      </w:r>
    </w:p>
    <w:p w:rsidR="00CB3B40" w:rsidRDefault="00CB3B40">
      <w:pPr>
        <w:jc w:val="both"/>
      </w:pPr>
    </w:p>
    <w:p w:rsidR="00CB3B40" w:rsidRDefault="00A3361C">
      <w:pPr>
        <w:jc w:val="both"/>
        <w:rPr>
          <w:b/>
        </w:rPr>
      </w:pPr>
      <w:r>
        <w:rPr>
          <w:b/>
        </w:rPr>
        <w:t>3.</w:t>
      </w:r>
      <w:r>
        <w:t xml:space="preserve"> </w:t>
      </w:r>
      <w:r>
        <w:rPr>
          <w:b/>
        </w:rPr>
        <w:t>Prekių tiekimo terminai ir sąlygos</w:t>
      </w:r>
    </w:p>
    <w:p w:rsidR="00CB3B40" w:rsidRDefault="00A3361C">
      <w:pPr>
        <w:jc w:val="both"/>
      </w:pPr>
      <w:r>
        <w:t>3.1. Prekės pristatomos Sutarties specialiojoje dalyje (arba Sutarties</w:t>
      </w:r>
      <w:r>
        <w:rPr>
          <w:i/>
        </w:rPr>
        <w:t xml:space="preserve"> </w:t>
      </w:r>
      <w:r>
        <w:t>priede (-uose)) numatytais terminais ir tvarka.</w:t>
      </w:r>
    </w:p>
    <w:p w:rsidR="00CB3B40" w:rsidRDefault="00A3361C">
      <w:pPr>
        <w:jc w:val="both"/>
      </w:pPr>
      <w:r>
        <w:t xml:space="preserve">3.2. Prekes </w:t>
      </w:r>
      <w:r>
        <w:rPr>
          <w:b/>
        </w:rPr>
        <w:t>Pardavėjas</w:t>
      </w:r>
      <w:r>
        <w:t xml:space="preserve"> pristato savo rizika be papildomo apmokėjimo. </w:t>
      </w:r>
      <w:r>
        <w:rPr>
          <w:b/>
        </w:rPr>
        <w:t xml:space="preserve">Mokėtojas </w:t>
      </w:r>
      <w:r>
        <w:t xml:space="preserve">nuosavybės teisę į prekes įgyja </w:t>
      </w:r>
      <w:r>
        <w:rPr>
          <w:b/>
        </w:rPr>
        <w:t>Pardavėjui</w:t>
      </w:r>
      <w:r>
        <w:t xml:space="preserve"> ir </w:t>
      </w:r>
      <w:r>
        <w:rPr>
          <w:b/>
        </w:rPr>
        <w:t>Pirkėjui</w:t>
      </w:r>
      <w:r>
        <w:t>/</w:t>
      </w:r>
      <w:r>
        <w:rPr>
          <w:b/>
        </w:rPr>
        <w:t>Mokėtojui</w:t>
      </w:r>
      <w:r>
        <w:t xml:space="preserve"> (Sutartyje numatytais atvejais – </w:t>
      </w:r>
      <w:r>
        <w:rPr>
          <w:b/>
        </w:rPr>
        <w:t>Gavėjui</w:t>
      </w:r>
      <w:r>
        <w:t xml:space="preserve">) pasirašius dokumentą, patvirtinantį prekių perdavimą-priėmimą, kuris pasirašomas tik tuo atveju, jeigu prekės yra kokybiškos ir atitinka Sutartyje ir jos priede (-uose) joms nustatytus reikalavimus. </w:t>
      </w:r>
      <w:r>
        <w:rPr>
          <w:b/>
        </w:rPr>
        <w:t>Mokėtojas</w:t>
      </w:r>
      <w:r>
        <w:t xml:space="preserve"> pasirašydamas dokumentą, patvirtinantį prekių perdavimą-priėmimą, patvirtina prekių kiekio ir komplektacijos atitiktį Sutarties ir jos priedų reikalavimams, o </w:t>
      </w:r>
      <w:r>
        <w:rPr>
          <w:b/>
        </w:rPr>
        <w:t>Pirkėjas</w:t>
      </w:r>
      <w:r>
        <w:t xml:space="preserve"> pasirašydamas dokumentą, patvirtinantį prekių perdavimą-priėmimą, patvirtina prekių kokybės atitiktį Sutarties ir jos priedų reikalavimams.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rsidR="00CB3B40" w:rsidRDefault="00A3361C">
      <w:pPr>
        <w:jc w:val="both"/>
      </w:pPr>
      <w:r>
        <w:t xml:space="preserve">3.3. Už prekes, pateiktas viršijant Sutartyje/paraiškose/užsakymuose nurodytus kiekius, </w:t>
      </w:r>
      <w:r>
        <w:rPr>
          <w:b/>
        </w:rPr>
        <w:t xml:space="preserve">Pardavėjui </w:t>
      </w:r>
      <w:r>
        <w:t>neapmokama.</w:t>
      </w:r>
    </w:p>
    <w:p w:rsidR="00CB3B40" w:rsidRDefault="00A3361C">
      <w:pPr>
        <w:jc w:val="both"/>
      </w:pPr>
      <w:r>
        <w:t xml:space="preserve">3.4. </w:t>
      </w:r>
      <w:r>
        <w:rPr>
          <w:b/>
        </w:rPr>
        <w:t>Pardavėjui</w:t>
      </w:r>
      <w:r>
        <w:t xml:space="preserve"> pristačius mažesnę prekių siuntą negu nurodyta Sutartyje/paraiškose/užsakymuose, yra laikoma, kad prekės nebuvo pristatytos. </w:t>
      </w:r>
      <w:r>
        <w:rPr>
          <w:b/>
        </w:rPr>
        <w:t>Pardavėjas</w:t>
      </w:r>
      <w:r>
        <w:t xml:space="preserve"> savo lėšomis prekes turi atsiimti ir, jeigu dėl to yra praleidžiamas pristatymo terminas, Pardavėjui taikomos Sutarties bendrosios dalies 11.1 punkte numatytos sankcijos. </w:t>
      </w:r>
    </w:p>
    <w:p w:rsidR="00CB3B40" w:rsidRDefault="00A3361C">
      <w:pPr>
        <w:jc w:val="both"/>
      </w:pPr>
      <w:r>
        <w:t xml:space="preserve">3.5. </w:t>
      </w:r>
      <w:r>
        <w:rPr>
          <w:b/>
        </w:rPr>
        <w:t>Pardavėjas</w:t>
      </w:r>
      <w:r>
        <w:t xml:space="preserve"> įsipareigoja po Sutarties įsigaliojimo Sutarties specialioje dalyje nurodytais terminais:</w:t>
      </w:r>
    </w:p>
    <w:p w:rsidR="00CB3B40" w:rsidRDefault="00A3361C">
      <w:pPr>
        <w:jc w:val="both"/>
      </w:pPr>
      <w:r>
        <w:t xml:space="preserve">3.5.1. parengti, pagaminti, suderinti su </w:t>
      </w:r>
      <w:r>
        <w:rPr>
          <w:b/>
        </w:rPr>
        <w:t>Pirkėju</w:t>
      </w:r>
      <w:r>
        <w:t xml:space="preserve"> ir patvirtinti perkamų prekių darbinius pavyzdžius (2 egz., vienas – </w:t>
      </w:r>
      <w:r>
        <w:rPr>
          <w:b/>
        </w:rPr>
        <w:t>Pirkėjui</w:t>
      </w:r>
      <w:r>
        <w:t xml:space="preserve">, antras – </w:t>
      </w:r>
      <w:r>
        <w:rPr>
          <w:b/>
        </w:rPr>
        <w:t>Pardavėjui</w:t>
      </w:r>
      <w:r>
        <w:t xml:space="preserve">), kurie atitiktų Sutartyje ir jos priede (-uose) nustatytus reikalavimus </w:t>
      </w:r>
      <w:r>
        <w:rPr>
          <w:i/>
        </w:rPr>
        <w:t>(jei spec. dalyje nurodyta, kad ši sąlyga taikoma)</w:t>
      </w:r>
      <w:r>
        <w:t>;</w:t>
      </w:r>
    </w:p>
    <w:p w:rsidR="00CB3B40" w:rsidRDefault="00A3361C">
      <w:pPr>
        <w:jc w:val="both"/>
      </w:pPr>
      <w:r>
        <w:t xml:space="preserve">3.5.2. suderinti su </w:t>
      </w:r>
      <w:r>
        <w:rPr>
          <w:b/>
        </w:rPr>
        <w:t xml:space="preserve">Pirkėju </w:t>
      </w:r>
      <w:r>
        <w:t>ir pateikti teiktiną prekių kokybės užtikrinimo planą, parengtą pagal Teiktino kokybės užtikrinimo plano rengimo rekomendacijas arba</w:t>
      </w:r>
      <w:r>
        <w:rPr>
          <w:i/>
        </w:rPr>
        <w:t xml:space="preserve"> </w:t>
      </w:r>
      <w:r>
        <w:t xml:space="preserve">Sutarties specialioje dalyje nurodytus standartus </w:t>
      </w:r>
      <w:r>
        <w:rPr>
          <w:i/>
        </w:rPr>
        <w:t>(jei spec. dalyje nurodyta, kad ši sąlyga taikoma)</w:t>
      </w:r>
      <w:r>
        <w:t>;</w:t>
      </w:r>
    </w:p>
    <w:p w:rsidR="00CB3B40" w:rsidRDefault="00A3361C">
      <w:pPr>
        <w:jc w:val="both"/>
        <w:rPr>
          <w:i/>
        </w:rPr>
      </w:pPr>
      <w:r>
        <w:t xml:space="preserve">3.5.3. suderinti su </w:t>
      </w:r>
      <w:r>
        <w:rPr>
          <w:b/>
        </w:rPr>
        <w:t>Pirkėju</w:t>
      </w:r>
      <w:r>
        <w:t xml:space="preserve"> prekės naudojimo (priežiūros) instrukciją, kuri pateikiama kartu su kiekviena preke (</w:t>
      </w:r>
      <w:r>
        <w:rPr>
          <w:i/>
        </w:rPr>
        <w:t>jei spec. dalyje nurodyta, kad ši sąlyga taikoma).</w:t>
      </w:r>
    </w:p>
    <w:p w:rsidR="00CB3B40" w:rsidRDefault="00A3361C">
      <w:pPr>
        <w:jc w:val="both"/>
      </w:pPr>
      <w:r>
        <w:t xml:space="preserve">3.6. Jeigu Sutarties galiojimo metu prekės gamintojas pakeičia/atnaujina šia Sutartimi perkamos prekės, modelį/pavadinimą, kuris yra nurodytas Sutartyje, </w:t>
      </w:r>
      <w:r>
        <w:rPr>
          <w:b/>
          <w:bCs/>
        </w:rPr>
        <w:t>Pardavėjas</w:t>
      </w:r>
      <w: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Pr>
          <w:b/>
        </w:rPr>
        <w:t>Pardavėjas</w:t>
      </w:r>
      <w:r>
        <w:t xml:space="preserve"> suderinęs su </w:t>
      </w:r>
      <w:r>
        <w:rPr>
          <w:b/>
          <w:bCs/>
        </w:rPr>
        <w:t>Pirkėju</w:t>
      </w:r>
      <w: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rsidR="00CB3B40" w:rsidRDefault="00A3361C">
      <w:pPr>
        <w:tabs>
          <w:tab w:val="left" w:pos="1134"/>
        </w:tabs>
        <w:jc w:val="both"/>
      </w:pPr>
      <w:r>
        <w:t xml:space="preserve">3.7. </w:t>
      </w:r>
      <w:r>
        <w:rPr>
          <w:color w:val="000000"/>
        </w:rPr>
        <w:t xml:space="preserve">Sutarties vykdymo metu </w:t>
      </w:r>
      <w:r>
        <w:t xml:space="preserve">Sutartyje nurodytas prekės gamintojas gali būti keičiamas kitu gamintoju tik dėl objektyvių aplinkybių, kurių </w:t>
      </w:r>
      <w:r>
        <w:rPr>
          <w:b/>
        </w:rPr>
        <w:t xml:space="preserve">Pardavėjui </w:t>
      </w:r>
      <w:r>
        <w:t xml:space="preserve">nebuvo galima numatyti paraiškos/pasiūlymo pateikimo momentu.  Sutartyje nurodyto gamintojo keitimas kitu galimas tik iš anksto raštu suderinus su </w:t>
      </w:r>
      <w:r>
        <w:rPr>
          <w:b/>
        </w:rPr>
        <w:t>Pirkėju</w:t>
      </w:r>
      <w:r>
        <w:t xml:space="preserve"> ir pasirašius susitarimą dėl gamintojo pakeitimo.  Prašymas dėl Sutartyje nustatyto gamintojo keitimo kitu, </w:t>
      </w:r>
      <w:r>
        <w:rPr>
          <w:b/>
        </w:rPr>
        <w:t xml:space="preserve">Pirkėjui </w:t>
      </w:r>
      <w:r>
        <w:t xml:space="preserve">pateikiamas raštu, nurodant tokio keitimo priežastis, kartu </w:t>
      </w:r>
      <w:r>
        <w:rPr>
          <w:b/>
          <w:bCs/>
        </w:rPr>
        <w:t>Pardavėjas</w:t>
      </w:r>
      <w:r>
        <w:t xml:space="preserve">, privalo pateikti dokumentus, patvirtinančius siūlomo naujo gamintojo prekių atitikimą Sutarties reikalavimams, suderinti ir patvirtinti naujo gamintojo prekių </w:t>
      </w:r>
      <w:r>
        <w:lastRenderedPageBreak/>
        <w:t>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rsidR="00CB3B40" w:rsidRDefault="00A3361C">
      <w:pPr>
        <w:tabs>
          <w:tab w:val="left" w:pos="1134"/>
        </w:tabs>
        <w:jc w:val="both"/>
      </w:pPr>
      <w:r>
        <w:t>3.8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rsidR="00CB3B40" w:rsidRDefault="00CB3B40">
      <w:pPr>
        <w:jc w:val="both"/>
      </w:pPr>
    </w:p>
    <w:p w:rsidR="00CB3B40" w:rsidRDefault="00A3361C">
      <w:pPr>
        <w:jc w:val="both"/>
        <w:rPr>
          <w:b/>
        </w:rPr>
      </w:pPr>
      <w:r>
        <w:rPr>
          <w:b/>
        </w:rPr>
        <w:t>4. Mokėjimo terminai ir sąlygos</w:t>
      </w:r>
    </w:p>
    <w:p w:rsidR="00CB3B40" w:rsidRDefault="00A3361C">
      <w:pPr>
        <w:jc w:val="both"/>
      </w:pPr>
      <w:r>
        <w:t xml:space="preserve">4.1. </w:t>
      </w:r>
      <w:r>
        <w:rPr>
          <w:b/>
        </w:rPr>
        <w:t>Pardavėjui</w:t>
      </w:r>
      <w:r>
        <w:t xml:space="preserve"> sumokama, kai sutarties objektas atitinkantis Sutartyje ir jos priede (-uose) nustatytus reikalavimus perduodamas </w:t>
      </w:r>
      <w:r>
        <w:rPr>
          <w:b/>
        </w:rPr>
        <w:t>Mokėtojui ar Gavėjui,</w:t>
      </w:r>
      <w:r>
        <w:t xml:space="preserve"> Sutartyje nustatyta tvarka pasirašius dokumentą, patvirtinantį prekių perdavimą-priėmimą, per 30 (trisdešimt) dienų nuo dokumento, patvirtinančio prekių perdavimą-priėmimą,</w:t>
      </w:r>
      <w:r>
        <w:rPr>
          <w:i/>
        </w:rPr>
        <w:t xml:space="preserve"> </w:t>
      </w:r>
      <w:r>
        <w:t>ir sąskaitos faktūros gavimo dienos. Sąskaita faktūra turi būti pateikiama Mokėtojui Viešųjų pirkimų įstatymo 22 straipsnio 3 dalyje</w:t>
      </w:r>
      <w:r>
        <w:rPr>
          <w:bCs/>
        </w:rPr>
        <w:t>/Viešųjų pirkimų, atliekamų gynybos ir saugumo srityje, įstatymo 12 straipsnio 10 dalyje</w:t>
      </w:r>
      <w:r>
        <w:t xml:space="preserve"> numatytomis elektroninėmis priemonėmis. Vėluojant atsiskaityti šiame punkte numatytu terminu,</w:t>
      </w:r>
      <w:r>
        <w:rPr>
          <w:b/>
          <w:bCs/>
        </w:rPr>
        <w:t xml:space="preserve"> Pardavėjui </w:t>
      </w:r>
      <w:r>
        <w:t>pareikalavus (ne vėliau kaip per 30 (trisdešimt) dienų nuo pareikalavimo gavimo), jam mokamos palūkanas pagal Lietuvos Respublikos mokėjimų, atliekamų pagal komercines sutartis, vėlavimo prevencijos įstatymą.</w:t>
      </w:r>
    </w:p>
    <w:p w:rsidR="00CB3B40" w:rsidRDefault="00A3361C">
      <w:pPr>
        <w:jc w:val="both"/>
      </w:pPr>
      <w:r>
        <w:t xml:space="preserve">4.2. </w:t>
      </w:r>
      <w:r>
        <w:rPr>
          <w:b/>
        </w:rPr>
        <w:t xml:space="preserve">Pardavėjui </w:t>
      </w:r>
      <w:r>
        <w:t xml:space="preserve">pristačius prekes, </w:t>
      </w:r>
      <w:r>
        <w:rPr>
          <w:b/>
        </w:rPr>
        <w:t xml:space="preserve">Pirkėjas </w:t>
      </w:r>
      <w:r>
        <w:t xml:space="preserve">per 3 (tris) dienas turi teisę nuspręsti, ar </w:t>
      </w:r>
      <w:r>
        <w:rPr>
          <w:b/>
        </w:rPr>
        <w:t>Pardavėjo</w:t>
      </w:r>
      <w:r>
        <w:t xml:space="preserve"> pristatytoms prekėms (nustatytai prekių partijai ar/ir siuntai) bus atliekami laboratoriniai bandymai tam, kad būtų įsitikinta, jog prekės atitinka Sutartyje ir jos priede (-uose) nustatytus reikalavimus. Jeigu </w:t>
      </w:r>
      <w:r>
        <w:rPr>
          <w:b/>
        </w:rPr>
        <w:t xml:space="preserve">Pirkėjas </w:t>
      </w:r>
      <w:r>
        <w:t xml:space="preserve">priima sprendimą, kad laboratoriniai bandymai prekėms nebus atliekami, prekės, atitinkančios Sutartyje ir jos priede (-uose) nustatytus reikalavimus, priimamos ir už priimtas prekes </w:t>
      </w:r>
      <w:r>
        <w:rPr>
          <w:b/>
        </w:rPr>
        <w:t>Mokėtojas</w:t>
      </w:r>
      <w:r>
        <w:t xml:space="preserve"> sumoka </w:t>
      </w:r>
      <w:r>
        <w:rPr>
          <w:b/>
        </w:rPr>
        <w:t xml:space="preserve">Pardavėjui </w:t>
      </w:r>
      <w:r>
        <w:t xml:space="preserve">per 30 (trisdešimt) dienų nuo sąskaitos faktūros gavimo dienos. Jeigu </w:t>
      </w:r>
      <w:r>
        <w:rPr>
          <w:b/>
        </w:rPr>
        <w:t>Pirkėjas</w:t>
      </w:r>
      <w:r>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Pr>
          <w:i/>
        </w:rPr>
        <w:t xml:space="preserve"> (jei spec. dalyje nurodyta, kad sąlyga dėl avanso taikoma)</w:t>
      </w:r>
      <w:r>
        <w:t>.</w:t>
      </w:r>
    </w:p>
    <w:p w:rsidR="00CB3B40" w:rsidRDefault="00A3361C">
      <w:pPr>
        <w:jc w:val="both"/>
      </w:pPr>
      <w:r>
        <w:t>4.3. Jeigu už prekes bus mokamas Sutarties specialiojoje dalyje nurodyto dydžio avansas,</w:t>
      </w:r>
      <w:r>
        <w:rPr>
          <w:b/>
        </w:rPr>
        <w:t xml:space="preserve"> Pardavėjas</w:t>
      </w:r>
      <w:r>
        <w:t xml:space="preserve"> įsipareigoja per 5 (penkias) darbo dienas nuo pranešimo gavimo dienos pateikti </w:t>
      </w:r>
      <w:r>
        <w:rPr>
          <w:b/>
        </w:rPr>
        <w:t>Mokėtojo</w:t>
      </w:r>
      <w:r>
        <w:t xml:space="preserve"> sumokamo avanso sumai, avansinio apmokėjimo banko garantiją arba draudimo bendrovės laidavimo raštą (kuri/-is galiotų 2 (du) mėnesius ilgiau nei prekių pristatymo terminas) ir avansinio mokėjimo sąskaitą.</w:t>
      </w:r>
      <w:r>
        <w:rPr>
          <w:b/>
        </w:rPr>
        <w:t xml:space="preserve"> </w:t>
      </w:r>
      <w:r>
        <w:t xml:space="preserve">Jeigu avanso apmokėjimas bus užtikrintas laidavimu, </w:t>
      </w:r>
      <w:r>
        <w:rPr>
          <w:b/>
        </w:rPr>
        <w:t>Pardavėjas</w:t>
      </w:r>
      <w:r>
        <w:t xml:space="preserve"> taip pat turi pateikti patvirtinimą iš draudimo bendrovės (apmokėjimą įrodantį</w:t>
      </w:r>
      <w:r>
        <w:rPr>
          <w:color w:val="000000"/>
        </w:rPr>
        <w:t xml:space="preserve"> dokumentą ar pan.), kad laidavimo raštas yra galiojantis</w:t>
      </w:r>
      <w:r>
        <w:rPr>
          <w:i/>
          <w:color w:val="000000"/>
        </w:rPr>
        <w:t xml:space="preserve"> </w:t>
      </w:r>
      <w:r>
        <w:rPr>
          <w:i/>
        </w:rPr>
        <w:t>(jei spec. dalyje nurodyta, kad sąlyga dėl avanso taikoma)</w:t>
      </w:r>
      <w:r>
        <w:rPr>
          <w:i/>
          <w:color w:val="000000"/>
        </w:rPr>
        <w:t>.</w:t>
      </w:r>
    </w:p>
    <w:p w:rsidR="00CB3B40" w:rsidRDefault="00A3361C">
      <w:pPr>
        <w:jc w:val="both"/>
      </w:pPr>
      <w: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Pr>
          <w:b/>
        </w:rPr>
        <w:t xml:space="preserve">Pardavėjo </w:t>
      </w:r>
      <w:r>
        <w:t xml:space="preserve">kaltės, iš </w:t>
      </w:r>
      <w:r>
        <w:rPr>
          <w:b/>
        </w:rPr>
        <w:t xml:space="preserve">Pirkėjo </w:t>
      </w:r>
      <w:r>
        <w:t xml:space="preserve">gavimo, sumokėti </w:t>
      </w:r>
      <w:r>
        <w:rPr>
          <w:b/>
        </w:rPr>
        <w:t xml:space="preserve">Mokėtojui </w:t>
      </w:r>
      <w:r>
        <w:t xml:space="preserve">sumą, neviršijančią laidavimo/garantijos sumos, pinigus pervedant į </w:t>
      </w:r>
      <w:r>
        <w:rPr>
          <w:b/>
        </w:rPr>
        <w:t>Mokėtojo</w:t>
      </w:r>
      <w:r>
        <w:t xml:space="preserve"> sąskaitą. </w:t>
      </w:r>
    </w:p>
    <w:p w:rsidR="00CB3B40" w:rsidRDefault="00A3361C">
      <w:pPr>
        <w:jc w:val="both"/>
      </w:pPr>
      <w:r>
        <w:t>4.5. Avansinio apmokėjimo</w:t>
      </w:r>
      <w:r>
        <w:rPr>
          <w:szCs w:val="20"/>
        </w:rPr>
        <w:t xml:space="preserve"> </w:t>
      </w:r>
      <w:r>
        <w:t xml:space="preserve">banko garantijoje ar laidavimo rašte negali būti nurodyta, kad garantas ar laiduotojas atsako tik už tiesioginių nuostolių </w:t>
      </w:r>
      <w:r>
        <w:lastRenderedPageBreak/>
        <w:t xml:space="preserve">atlyginimą. Negali būti įrašytos nuostatos ar sąlygos, kurios įpareigotų </w:t>
      </w:r>
      <w:r>
        <w:rPr>
          <w:b/>
        </w:rPr>
        <w:t>Pirkėją ar Mokėtoją</w:t>
      </w:r>
      <w:r>
        <w:t xml:space="preserve"> įrodyti garantiją ar laidavimo raštą išdavusiai įmonei, kad su </w:t>
      </w:r>
      <w:r>
        <w:rPr>
          <w:b/>
        </w:rPr>
        <w:t xml:space="preserve">Pardavėju </w:t>
      </w:r>
      <w:r>
        <w:t xml:space="preserve">Sutartis nutraukta teisėtai arba kitaip leistų garantiją ar laidavimo raštą išdavusiai įmonei nemokėti (arba vilkinti mokėjimą) garantija ar laidavimu užtikrinamos (laiduojamos) sumos. </w:t>
      </w:r>
    </w:p>
    <w:p w:rsidR="00CB3B40" w:rsidRDefault="00A3361C">
      <w:pPr>
        <w:jc w:val="both"/>
        <w:rPr>
          <w:szCs w:val="20"/>
        </w:rPr>
      </w:pPr>
      <w:r>
        <w:rPr>
          <w:szCs w:val="20"/>
        </w:rPr>
        <w:t xml:space="preserve">4.6. </w:t>
      </w:r>
      <w:r>
        <w:t>Avansinio apmokėjimo</w:t>
      </w:r>
      <w:r>
        <w:rPr>
          <w:szCs w:val="20"/>
        </w:rPr>
        <w:t xml:space="preserve"> banko garantija arba draudimo bendrovės laidavimo raštas, neatitinkantys Sutarties bendrosios dalies 4.3–4.5 punktuose nustatytų reikalavimų, nebus priimami. Tokiu atveju bus laikoma, kad </w:t>
      </w:r>
      <w:r>
        <w:rPr>
          <w:b/>
          <w:szCs w:val="20"/>
        </w:rPr>
        <w:t>Pardavėjas</w:t>
      </w:r>
      <w:r>
        <w:rPr>
          <w:szCs w:val="20"/>
        </w:rPr>
        <w:t xml:space="preserve"> </w:t>
      </w:r>
      <w:r>
        <w:t>avansinio apmokėjimo</w:t>
      </w:r>
      <w:r>
        <w:rPr>
          <w:szCs w:val="20"/>
        </w:rPr>
        <w:t xml:space="preserve"> banko garantijos arba draudimo bendrovės laidavimo rašto </w:t>
      </w:r>
      <w:r>
        <w:rPr>
          <w:b/>
          <w:szCs w:val="20"/>
        </w:rPr>
        <w:t>Pirkėjui</w:t>
      </w:r>
      <w:r>
        <w:rPr>
          <w:szCs w:val="20"/>
        </w:rPr>
        <w:t xml:space="preserve"> nepateikė ir bus atsiskaitoma pagal Sutarties bendrosios dalies 4.1 punktą.</w:t>
      </w:r>
    </w:p>
    <w:p w:rsidR="00CB3B40" w:rsidRDefault="00A3361C">
      <w:pPr>
        <w:jc w:val="both"/>
      </w:pPr>
      <w:r>
        <w:t>4.7. Jeigu sutartyje numatyta, avansas sumokamas per 10 (dešimt) dienų nuo avansinio apmokėjimo banko garantijos ar draudimo bendrovės laidavimo rašto ir avansinio mokėjimo sąskaitos gavimo dienos.</w:t>
      </w:r>
    </w:p>
    <w:p w:rsidR="00CB3B40" w:rsidRDefault="00A3361C">
      <w:pPr>
        <w:jc w:val="both"/>
      </w:pPr>
      <w:r>
        <w:t xml:space="preserve">4.8. Šalys turi teisę sudaryti papildomus susitarimus dėl avansinio apmokėjimo banko garantijoje arba draudimo bendrovės laidavimo rašte numatytos sumos sumažinimo </w:t>
      </w:r>
      <w:r>
        <w:rPr>
          <w:b/>
        </w:rPr>
        <w:t>Pardavėjui</w:t>
      </w:r>
      <w:r>
        <w:t xml:space="preserve"> tinkamai įvykdžius dalį įsipareigojimų.</w:t>
      </w:r>
    </w:p>
    <w:p w:rsidR="00CB3B40" w:rsidRDefault="00CB3B40">
      <w:pPr>
        <w:jc w:val="both"/>
      </w:pPr>
    </w:p>
    <w:p w:rsidR="00CB3B40" w:rsidRDefault="00A3361C">
      <w:pPr>
        <w:jc w:val="both"/>
        <w:rPr>
          <w:b/>
        </w:rPr>
      </w:pPr>
      <w:r>
        <w:rPr>
          <w:b/>
        </w:rPr>
        <w:t>5. Prekių kokybė</w:t>
      </w:r>
    </w:p>
    <w:p w:rsidR="00CB3B40" w:rsidRDefault="00A3361C">
      <w:pPr>
        <w:jc w:val="both"/>
      </w:pPr>
      <w:r>
        <w:t xml:space="preserve">5.1. Prekės turi atitikti Sutartyje ir jos priede (-uose) nurodytus reikalavimus. </w:t>
      </w:r>
    </w:p>
    <w:p w:rsidR="00CB3B40" w:rsidRDefault="00A3361C">
      <w:pPr>
        <w:jc w:val="both"/>
      </w:pPr>
      <w:r>
        <w:t xml:space="preserve">5.2. </w:t>
      </w:r>
      <w:r>
        <w:rPr>
          <w:b/>
        </w:rPr>
        <w:t>Pardavėjas</w:t>
      </w:r>
      <w:r>
        <w:t xml:space="preserve"> sutinka, kad, vadovaujantis LKS STANAG 4107 reikalavimais, Valstybinio kokybės užtikrinimo atstovas Lietuvoje gali kreiptis į atitinkamą NATO valstybės ar organizacijos Valstybinio kokybės užtikrinimo padalinį </w:t>
      </w:r>
      <w:r>
        <w:rPr>
          <w:b/>
        </w:rPr>
        <w:t>Pardavėjo</w:t>
      </w:r>
      <w:r>
        <w:t xml:space="preserve"> valstybėje, kad būtų vykdoma Valstybinio kokybės užtikrinimo priežiūra sutarties vykdymo laikotarpiu (</w:t>
      </w:r>
      <w:r>
        <w:rPr>
          <w:i/>
        </w:rPr>
        <w:t>jei spec. dalyje nurodyta, kad ši sąlyga taikoma).</w:t>
      </w:r>
      <w:r>
        <w:t xml:space="preserve"> Jeigu </w:t>
      </w:r>
      <w:r>
        <w:rPr>
          <w:b/>
        </w:rPr>
        <w:t>Pardavėjas</w:t>
      </w:r>
      <w:r>
        <w:t xml:space="preserve"> nėra gamintojas, šis reikalavimas įtraukiamas į </w:t>
      </w:r>
      <w:r>
        <w:rPr>
          <w:b/>
        </w:rPr>
        <w:t>Pardavėjo</w:t>
      </w:r>
      <w:r>
        <w:t xml:space="preserve"> sutartį su jam prekes gaminsiančiu tiekėju, apie tai informuojant </w:t>
      </w:r>
      <w:r>
        <w:rPr>
          <w:b/>
        </w:rPr>
        <w:t>Pirkėją</w:t>
      </w:r>
      <w:r>
        <w:t xml:space="preserve"> ir pateikiant atitinkamus dokumentus (</w:t>
      </w:r>
      <w:r>
        <w:rPr>
          <w:i/>
        </w:rPr>
        <w:t>jei spec. dalyje nurodyta, kad ši sąlyga taikoma).</w:t>
      </w:r>
    </w:p>
    <w:p w:rsidR="00CB3B40" w:rsidRDefault="00A3361C">
      <w:pPr>
        <w:jc w:val="both"/>
      </w:pPr>
      <w:r>
        <w:t xml:space="preserve">5.3. Prekių priėmimo metu nustačius jų neatitikimą Sutartyje ir jos priede (-uose) nustatytiems reikalavimams, nedelsiant kviečiami </w:t>
      </w:r>
      <w:r>
        <w:rPr>
          <w:b/>
        </w:rPr>
        <w:t>Pardavėjo</w:t>
      </w:r>
      <w:r>
        <w:t xml:space="preserve"> atstovai, kuriems dalyvaujant surašomas aktas, prekės nepriimamos, o </w:t>
      </w:r>
      <w:r>
        <w:rPr>
          <w:b/>
        </w:rPr>
        <w:t xml:space="preserve">Pardavėjui </w:t>
      </w:r>
      <w:r>
        <w:t>taikoma sutartinė atsakomybė, jeigu prekių pristatymo terminas jau pasibaigęs.</w:t>
      </w:r>
    </w:p>
    <w:p w:rsidR="00CB3B40" w:rsidRDefault="00A3361C">
      <w:pPr>
        <w:jc w:val="both"/>
      </w:pPr>
      <w: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rsidR="00CB3B40" w:rsidRDefault="00A3361C">
      <w:pPr>
        <w:jc w:val="both"/>
      </w:pPr>
      <w:r>
        <w:t xml:space="preserve">5.5. </w:t>
      </w:r>
      <w:r>
        <w:rPr>
          <w:b/>
        </w:rPr>
        <w:t>Pirkėjui</w:t>
      </w:r>
      <w:r>
        <w:t xml:space="preserve">, vadovaujantis Sutarties bendrosios dalies 4.2 punktu, nusprendus prekėms atlikti laboratorinius bandymus, iš pasirinktos prekių partijos (siuntos), dalyvaujant </w:t>
      </w:r>
      <w:r>
        <w:rPr>
          <w:b/>
        </w:rPr>
        <w:t>Pardavėjo</w:t>
      </w:r>
      <w:r>
        <w:t xml:space="preserve"> atstovui, pasirenkamas Sutarties specialioje dalyje nurodytas prekių kiekis, kurių atitikimas reikalavimams, nustatytiems Sutartyje ir jos priede (-uose) bus tikrinamas </w:t>
      </w:r>
      <w:r>
        <w:rPr>
          <w:i/>
        </w:rPr>
        <w:t>(jei spec. dalyje nurodyta, kad ši sąlyga taikoma)</w:t>
      </w:r>
      <w:r>
        <w:t>.</w:t>
      </w:r>
    </w:p>
    <w:p w:rsidR="00CB3B40" w:rsidRDefault="00A3361C">
      <w:pPr>
        <w:jc w:val="both"/>
      </w:pPr>
      <w:r>
        <w:t xml:space="preserve">5.6. Jeigu laboratorinių bandymų metu patikrinus prekių atitikimą reikalavimams, nustatytiems Sutartyje ir jos priede (-uose), nustatoma, kad prekės jų neatitinka, jos nepriimamos, likusios prekės (partija ir/ar siunta) grąžinamos </w:t>
      </w:r>
      <w:r>
        <w:rPr>
          <w:b/>
        </w:rPr>
        <w:t>Pardavėju</w:t>
      </w:r>
      <w:r>
        <w:t xml:space="preserve">i. Už prekes neapmokama bei laikoma, kad prekės nebuvo pristatytos, o </w:t>
      </w:r>
      <w:r>
        <w:rPr>
          <w:b/>
        </w:rPr>
        <w:t xml:space="preserve">Pardavėjui </w:t>
      </w:r>
      <w:r>
        <w:t xml:space="preserve">taikomos sutarties bendrosios dalies 11.1 punkte numatytos sankcijos. Nustačius prekių neatitikimą Sutartyje ir jos priede (-uose) nustatytiems reikalavimams, už bandymams panaudotas prekes neapmokama, o </w:t>
      </w:r>
      <w:r>
        <w:rPr>
          <w:b/>
        </w:rPr>
        <w:t>Pardavėjas</w:t>
      </w:r>
      <w:r>
        <w:t xml:space="preserve"> turi apmokėti laboratorinių bandymų išlaidas bei sumokėti </w:t>
      </w:r>
      <w:r>
        <w:rPr>
          <w:b/>
        </w:rPr>
        <w:t>Pirkėju</w:t>
      </w:r>
      <w:r>
        <w:t>i 10 % dydžio nuo išbrokuotos partijos kainos be PVM Šalių iš anksto sutartus minimalius nuostolius, kurie skirti atlyginti</w:t>
      </w:r>
      <w:r>
        <w:rPr>
          <w:b/>
        </w:rPr>
        <w:t xml:space="preserve"> Pirkėjo</w:t>
      </w:r>
      <w:r>
        <w:t xml:space="preserve"> patirtas administracines išlaidas, organizuojant prekių laboratorinių bandymų procedūras. Tokiu atveju </w:t>
      </w:r>
      <w:r>
        <w:rPr>
          <w:b/>
        </w:rPr>
        <w:t>Pardavėjas</w:t>
      </w:r>
      <w:r>
        <w:t xml:space="preserve"> privalo vietoj nepriimtų prekių, neatitinkančių Sutartyje ir jos priede (-uose) nustatytiems reikalavimams, pristatyti naujas, Sutarties ir jos priede (-uose) nustatytus reikalavimus atitinkančias prekes.</w:t>
      </w:r>
    </w:p>
    <w:p w:rsidR="00CB3B40" w:rsidRDefault="00A3361C">
      <w:pPr>
        <w:jc w:val="both"/>
      </w:pPr>
      <w:r>
        <w:t xml:space="preserve">5.7. Jeigu laboratorinių bandymų metu patikrinus prekių atitikimą reikalavimams, nustatytiems Sutartyje ir jos priede (-uose), nustatoma, kad prekės juos atitinka, </w:t>
      </w:r>
      <w:r>
        <w:rPr>
          <w:b/>
        </w:rPr>
        <w:t>Pirkėjas</w:t>
      </w:r>
      <w:r>
        <w:t xml:space="preserve"> apmoka laboratorinių bandymų išlaidas, o </w:t>
      </w:r>
      <w:r>
        <w:rPr>
          <w:b/>
        </w:rPr>
        <w:t>Pardavėjas</w:t>
      </w:r>
      <w:r>
        <w:t xml:space="preserve"> turi laboratoriniams bandymams panaudotas prekes pakeisti </w:t>
      </w:r>
      <w:r>
        <w:rPr>
          <w:b/>
        </w:rPr>
        <w:t>Pirkėjui</w:t>
      </w:r>
      <w:r>
        <w:t xml:space="preserve"> naujomis prekėmis be papildomo apmokėjimo.</w:t>
      </w:r>
    </w:p>
    <w:p w:rsidR="00CB3B40" w:rsidRDefault="00CB3B40">
      <w:pPr>
        <w:jc w:val="both"/>
        <w:rPr>
          <w:b/>
        </w:rPr>
      </w:pPr>
    </w:p>
    <w:p w:rsidR="00CB3B40" w:rsidRDefault="00A3361C">
      <w:pPr>
        <w:jc w:val="both"/>
        <w:rPr>
          <w:b/>
        </w:rPr>
      </w:pPr>
      <w:r>
        <w:rPr>
          <w:b/>
        </w:rPr>
        <w:t>6. Prekės kokybės garantija</w:t>
      </w:r>
    </w:p>
    <w:p w:rsidR="00CB3B40" w:rsidRDefault="00A3361C">
      <w:pPr>
        <w:jc w:val="both"/>
      </w:pPr>
      <w:r>
        <w:lastRenderedPageBreak/>
        <w:t>6.1. Prekėms suteikiamas Sutarties specialiojoje dalyje (arba Sutarties priede) nurodytas kokybės garantijos/tinkamumo naudoti terminas.</w:t>
      </w:r>
    </w:p>
    <w:p w:rsidR="00CB3B40" w:rsidRDefault="00A3361C">
      <w:pPr>
        <w:jc w:val="both"/>
      </w:pPr>
      <w:r>
        <w:t xml:space="preserve">6.2. Kokybės garantijos/tinkamumo naudoti termino metu </w:t>
      </w:r>
      <w:r>
        <w:rPr>
          <w:b/>
        </w:rPr>
        <w:t>Pardavėjas</w:t>
      </w:r>
      <w: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Pr>
          <w:i/>
        </w:rPr>
        <w:t>(jei spec. dalyje nurodyta, kad ši sąlyga taikoma)</w:t>
      </w:r>
      <w:r>
        <w:t>.</w:t>
      </w:r>
    </w:p>
    <w:p w:rsidR="00CB3B40" w:rsidRDefault="00A3361C">
      <w:pPr>
        <w:jc w:val="both"/>
      </w:pPr>
      <w:r>
        <w:t>6.3.</w:t>
      </w:r>
      <w:r>
        <w:rPr>
          <w:b/>
        </w:rPr>
        <w:t xml:space="preserve"> </w:t>
      </w:r>
      <w:r>
        <w:t xml:space="preserve">Kokybės garantijos termino metu </w:t>
      </w:r>
      <w:r>
        <w:rPr>
          <w:b/>
        </w:rPr>
        <w:t>Pardavėjas</w:t>
      </w:r>
      <w: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Pr>
          <w:b/>
        </w:rPr>
        <w:t>Pirkėjo</w:t>
      </w:r>
      <w:r>
        <w:t xml:space="preserve"> patirtus nuostolius (jeigu tokie buvo)/Tinkamumo naudoti termino metu </w:t>
      </w:r>
      <w:r>
        <w:rPr>
          <w:b/>
        </w:rPr>
        <w:t xml:space="preserve">Pardavėjas </w:t>
      </w:r>
      <w:r>
        <w:t xml:space="preserve">privalo ne vėliau kaip per Sutarties specialiojoje dalyje nustatytą terminą savo sąskaita pakeisti prekes atitinkančiomis šioje Sutartyje ir jos priede (-uose) nustatytiems reikalavimams bei kompensuoti </w:t>
      </w:r>
      <w:r>
        <w:rPr>
          <w:b/>
        </w:rPr>
        <w:t>Mokėtojo</w:t>
      </w:r>
      <w:r>
        <w:t xml:space="preserve"> patirtus nuostolius (jeigu tokie buvo). </w:t>
      </w:r>
    </w:p>
    <w:p w:rsidR="00CB3B40" w:rsidRDefault="00A3361C">
      <w:pPr>
        <w:jc w:val="both"/>
      </w:pPr>
      <w:r>
        <w:t xml:space="preserve">6.4. Apie kokybės garantijos termino metu pastebėtus prekių trūkumus </w:t>
      </w:r>
      <w:r>
        <w:rPr>
          <w:b/>
        </w:rPr>
        <w:t>Mokėtojas</w:t>
      </w:r>
      <w:r>
        <w:t xml:space="preserve"> arba </w:t>
      </w:r>
      <w:r>
        <w:rPr>
          <w:b/>
        </w:rPr>
        <w:t>Gavėjas</w:t>
      </w:r>
      <w:r>
        <w:t xml:space="preserve"> informuoja </w:t>
      </w:r>
      <w:r>
        <w:rPr>
          <w:b/>
        </w:rPr>
        <w:t>Pirkėją</w:t>
      </w:r>
      <w:r>
        <w:t xml:space="preserve">. </w:t>
      </w:r>
      <w:r>
        <w:rPr>
          <w:b/>
        </w:rPr>
        <w:t>Pirkėjas</w:t>
      </w:r>
      <w:r>
        <w:t xml:space="preserve"> remdamasis </w:t>
      </w:r>
      <w:r>
        <w:rPr>
          <w:b/>
        </w:rPr>
        <w:t>Mokėtojo</w:t>
      </w:r>
      <w:r>
        <w:t xml:space="preserve"> ar </w:t>
      </w:r>
      <w:r>
        <w:rPr>
          <w:b/>
        </w:rPr>
        <w:t>Gavėjo</w:t>
      </w:r>
      <w:r>
        <w:t xml:space="preserve"> pateikta informacija turi teisę raštu (paštu, el. paštu ar kt.) pareikšti pretenziją dėl prekių kokybės. Pretenziją galima pateikti viso</w:t>
      </w:r>
      <w:r>
        <w:rPr>
          <w:b/>
        </w:rPr>
        <w:t xml:space="preserve"> </w:t>
      </w:r>
      <w:r>
        <w:t>kokybės garantijos termino galiojimo metu.</w:t>
      </w:r>
    </w:p>
    <w:p w:rsidR="00CB3B40" w:rsidRDefault="00A3361C">
      <w:pPr>
        <w:jc w:val="both"/>
      </w:pPr>
      <w:r>
        <w:t xml:space="preserve">6.5. </w:t>
      </w:r>
      <w:r>
        <w:rPr>
          <w:b/>
        </w:rPr>
        <w:t>Pirkėjas</w:t>
      </w:r>
      <w:r>
        <w:t xml:space="preserve"> prekių kokybės garantijos termino metu gali nuspręsti atlikti laboratorinius bandymus iš pasirinktos prekių siuntos arba kiekvienos partijos (jeigu siuntą sudaro kelios partijos), dalyvaujant </w:t>
      </w:r>
      <w:r>
        <w:rPr>
          <w:b/>
        </w:rPr>
        <w:t>Pardavėjo</w:t>
      </w:r>
      <w:r>
        <w:t xml:space="preserve"> atstovui, pasirenkant Sutarties specialioje dalyje nurodytą prekių kiekį, kurių atitikimas reikalavimams, nustatytiems Sutartyje ir jos priede (-uose) bus tikrinamas. Tuo atveju, kai gauti laboratorinių bandymų rezultatai neatitinka Sutarties ir jos priede (-uose) prekėms nustatytų reikalavimų, brokuojama visa pristatyta prekių siunta/partija ir laboratorinių bandymų išlaidas, apmoka </w:t>
      </w:r>
      <w:r>
        <w:rPr>
          <w:b/>
        </w:rPr>
        <w:t>Pardavėjas</w:t>
      </w:r>
      <w:r>
        <w:t xml:space="preserve">. </w:t>
      </w:r>
      <w:r>
        <w:rPr>
          <w:color w:val="000000"/>
        </w:rPr>
        <w:t>Nustatytų reikalavimų neatitinkančių</w:t>
      </w:r>
      <w:r>
        <w:t xml:space="preserve"> prekių pakeitimas kokybiškomis vykdomas pagal Sutarties bendrosios dalies 6.3 punkto nuostatas </w:t>
      </w:r>
      <w:r>
        <w:rPr>
          <w:i/>
        </w:rPr>
        <w:t>(jei spec. dalyje nurodyta, kad ši sąlyga taikoma)</w:t>
      </w:r>
      <w:r>
        <w:t>.</w:t>
      </w:r>
    </w:p>
    <w:p w:rsidR="00CB3B40" w:rsidRDefault="00A3361C">
      <w:pPr>
        <w:jc w:val="both"/>
      </w:pPr>
      <w:r>
        <w:t xml:space="preserve">6.6. Jeigu prekė pakeičiama nauja, jai suteikiamas toks pats Sutarties specialiojoje dalyje nurodytas garantinis terminas, kuris skaičiuojamas nuo dokumento, patvirtinančio naujos prekės perdavimą-priėmimą, pasirašymo dienos. </w:t>
      </w:r>
    </w:p>
    <w:p w:rsidR="00CB3B40" w:rsidRDefault="00A3361C">
      <w:pPr>
        <w:jc w:val="both"/>
      </w:pPr>
      <w:r>
        <w:t xml:space="preserve">6.7. Prekių, kuriomis </w:t>
      </w:r>
      <w:r>
        <w:rPr>
          <w:b/>
        </w:rPr>
        <w:t>Mokėtojas ar Gavėjas</w:t>
      </w:r>
      <w:r>
        <w:t xml:space="preserve"> negalėjo naudotis trūkumų šalinimo metu, kokybės garantijos terminas pratęsiamas laikotarpiu, kuris yra lygus prekės trūkumų šalinimo laikotarpiui.</w:t>
      </w:r>
    </w:p>
    <w:p w:rsidR="00CB3B40" w:rsidRDefault="00A3361C">
      <w:pPr>
        <w:jc w:val="both"/>
      </w:pPr>
      <w:r>
        <w:t xml:space="preserve">6.8. Sutarties specialiojoje dalyje (arba Sutarties priede) nurodyta kokybės garantija netaikoma, jeigu </w:t>
      </w:r>
      <w:r>
        <w:rPr>
          <w:b/>
        </w:rPr>
        <w:t>Pardavėjas</w:t>
      </w:r>
      <w:r>
        <w:t xml:space="preserve"> įrodys, kad prekių trūkumai atsirado dėl neteisingo ar netinkamo elgesio su prekėmis arba trečiųjų asmenų veiklos, arba nenugalimos jėgos.</w:t>
      </w:r>
    </w:p>
    <w:p w:rsidR="00CB3B40" w:rsidRDefault="00CB3B40">
      <w:pPr>
        <w:jc w:val="both"/>
      </w:pPr>
    </w:p>
    <w:p w:rsidR="00CB3B40" w:rsidRDefault="00A3361C">
      <w:pPr>
        <w:jc w:val="both"/>
        <w:rPr>
          <w:b/>
        </w:rPr>
      </w:pPr>
      <w:r>
        <w:rPr>
          <w:b/>
        </w:rPr>
        <w:t xml:space="preserve">7. Nenugalimos jėgos </w:t>
      </w:r>
      <w:r>
        <w:rPr>
          <w:b/>
          <w:i/>
        </w:rPr>
        <w:t>(force majeure)</w:t>
      </w:r>
      <w:r>
        <w:rPr>
          <w:b/>
        </w:rPr>
        <w:t xml:space="preserve"> aplinkybės</w:t>
      </w:r>
    </w:p>
    <w:p w:rsidR="00CB3B40" w:rsidRDefault="00A3361C">
      <w:pPr>
        <w:jc w:val="both"/>
      </w:pPr>
      <w: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Pr>
          <w:i/>
          <w:iCs/>
        </w:rPr>
        <w:t>(force majeure)</w:t>
      </w:r>
      <w: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Pr>
          <w:i/>
          <w:iCs/>
        </w:rPr>
        <w:t>(force majeure)</w:t>
      </w:r>
      <w: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rsidR="00CB3B40" w:rsidRDefault="00A3361C">
      <w:pPr>
        <w:jc w:val="both"/>
      </w:pPr>
      <w:r>
        <w:t xml:space="preserve">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w:t>
      </w:r>
      <w:r>
        <w:lastRenderedPageBreak/>
        <w:t>visas pastangas, kad sumažintų išlaidas ar neigiamas pasekmes, taip pat pranešti galimą įsipareigojimų įvykdymo terminą. Pranešimo taip pat reikalaujama, kai išnyksta įsipareigojimų nevykdymo pagrindas.</w:t>
      </w:r>
    </w:p>
    <w:p w:rsidR="00CB3B40" w:rsidRDefault="00CB3B40">
      <w:pPr>
        <w:jc w:val="both"/>
      </w:pPr>
    </w:p>
    <w:p w:rsidR="00CB3B40" w:rsidRDefault="00A3361C">
      <w:pPr>
        <w:jc w:val="both"/>
        <w:rPr>
          <w:b/>
        </w:rPr>
      </w:pPr>
      <w:r>
        <w:rPr>
          <w:b/>
        </w:rPr>
        <w:t xml:space="preserve">8. Kodifikavimas </w:t>
      </w:r>
    </w:p>
    <w:p w:rsidR="00CB3B40" w:rsidRDefault="00A3361C">
      <w:pPr>
        <w:jc w:val="both"/>
      </w:pPr>
      <w:r>
        <w:t xml:space="preserve">8.1. Per 5 (penkias) dienas po Sutarties įsigaliojimo </w:t>
      </w:r>
      <w:r>
        <w:rPr>
          <w:b/>
          <w:bCs/>
        </w:rPr>
        <w:t>Pardavėjas</w:t>
      </w:r>
      <w:r>
        <w:t xml:space="preserve"> privalo pateikti </w:t>
      </w:r>
      <w:r>
        <w:rPr>
          <w:b/>
        </w:rPr>
        <w:t xml:space="preserve">Pirkėjui </w:t>
      </w:r>
      <w:r>
        <w:t xml:space="preserve">jo nurodytu adresu pasirašytos Sutarties kopiją ir perkamoms prekėms identifikuoti reikalingus duomenis pagal šios Sutarties priede pateiktas formas „Kodifikuotinų materialinių vertybių sąrašas“ ir „Informacija apie gamintoją ir tiekėją“. </w:t>
      </w:r>
      <w:r>
        <w:rPr>
          <w:b/>
          <w:bCs/>
        </w:rPr>
        <w:t>Pardavėjas</w:t>
      </w:r>
      <w:r>
        <w:t xml:space="preserve"> turi pateikti užpildytas ir pasirašytas formas elektroniniu pavidalu arba popierines jų kopijas </w:t>
      </w:r>
      <w:r>
        <w:rPr>
          <w:i/>
        </w:rPr>
        <w:t>(jei spec. dalyje nurodyta, kad ši sąlyga taikoma)</w:t>
      </w:r>
      <w:r>
        <w:t>.</w:t>
      </w:r>
    </w:p>
    <w:p w:rsidR="00CB3B40" w:rsidRDefault="00A3361C">
      <w:pPr>
        <w:jc w:val="both"/>
        <w:rPr>
          <w:iCs/>
        </w:rPr>
      </w:pPr>
      <w:r>
        <w:rPr>
          <w:iCs/>
        </w:rPr>
        <w:t xml:space="preserve">8.2. </w:t>
      </w:r>
      <w:r>
        <w:rPr>
          <w:b/>
          <w:bCs/>
        </w:rPr>
        <w:t>Pirkėjui</w:t>
      </w:r>
      <w:r>
        <w:t xml:space="preserve"> pareikalavus, </w:t>
      </w:r>
      <w:r>
        <w:rPr>
          <w:b/>
          <w:bCs/>
        </w:rPr>
        <w:t>Pardavėjas</w:t>
      </w:r>
      <w:r>
        <w:t xml:space="preserve"> privalo per 5 (penkias) dienas nemokamai pateikti kodifikavimui reikalingą papildomą techninę dokumentaciją (pvz. technines charakteristikas, brėžinius, nuotraukas, katalogus, nuorodas ir pan.)</w:t>
      </w:r>
    </w:p>
    <w:p w:rsidR="00CB3B40" w:rsidRDefault="00CB3B40">
      <w:pPr>
        <w:jc w:val="both"/>
      </w:pPr>
    </w:p>
    <w:p w:rsidR="00CB3B40" w:rsidRDefault="00A3361C">
      <w:pPr>
        <w:jc w:val="both"/>
        <w:rPr>
          <w:b/>
        </w:rPr>
      </w:pPr>
      <w:r>
        <w:rPr>
          <w:b/>
        </w:rPr>
        <w:t>9. Sutarties nutraukimas</w:t>
      </w:r>
    </w:p>
    <w:p w:rsidR="00CB3B40" w:rsidRDefault="00A3361C">
      <w:pPr>
        <w:jc w:val="both"/>
      </w:pPr>
      <w:r>
        <w:t>9.1. Ši Sutartis gali būti nutraukta:</w:t>
      </w:r>
    </w:p>
    <w:p w:rsidR="00CB3B40" w:rsidRDefault="00A3361C">
      <w:pPr>
        <w:jc w:val="both"/>
      </w:pPr>
      <w:r>
        <w:t xml:space="preserve">9.1.1. raštišku </w:t>
      </w:r>
      <w:r>
        <w:rPr>
          <w:bCs/>
        </w:rPr>
        <w:t>Šalių</w:t>
      </w:r>
      <w:r>
        <w:t xml:space="preserve"> susitarimu; </w:t>
      </w:r>
    </w:p>
    <w:p w:rsidR="00CB3B40" w:rsidRDefault="00A3361C">
      <w:pPr>
        <w:jc w:val="both"/>
      </w:pPr>
      <w: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Pr>
          <w:color w:val="FF0000"/>
        </w:rPr>
        <w:t xml:space="preserve"> </w:t>
      </w:r>
      <w:r>
        <w:t>kiekviena Sutarties šalis gali vienašališkai nutraukti Sutartį, pranešant apie tai kitai Sutarties šaliai raštu ne vėliau kaip prieš 7 (septynias) dienas.</w:t>
      </w:r>
    </w:p>
    <w:p w:rsidR="00CB3B40" w:rsidRDefault="00A3361C">
      <w:pPr>
        <w:jc w:val="both"/>
        <w:rPr>
          <w:color w:val="000000"/>
        </w:rPr>
      </w:pPr>
      <w:r>
        <w:t xml:space="preserve">9.2. </w:t>
      </w:r>
      <w:r>
        <w:rPr>
          <w:b/>
          <w:bCs/>
        </w:rPr>
        <w:t xml:space="preserve">Pirkėjas, </w:t>
      </w:r>
      <w:r>
        <w:rPr>
          <w:bCs/>
        </w:rPr>
        <w:t>ne vėliau kaip</w:t>
      </w:r>
      <w:r>
        <w:rPr>
          <w:b/>
          <w:bCs/>
        </w:rPr>
        <w:t xml:space="preserve"> </w:t>
      </w:r>
      <w:r>
        <w:t>prieš 7 (septynias) dienas (</w:t>
      </w:r>
      <w:r>
        <w:rPr>
          <w:i/>
        </w:rPr>
        <w:t>jei spec. dalyje nenurodytas kitas terminas</w:t>
      </w:r>
      <w:r>
        <w:t xml:space="preserve">) raštu informavęs </w:t>
      </w:r>
      <w:r>
        <w:rPr>
          <w:b/>
          <w:bCs/>
        </w:rPr>
        <w:t xml:space="preserve">Pardavėją </w:t>
      </w:r>
      <w:r>
        <w:rPr>
          <w:bCs/>
        </w:rPr>
        <w:t>turi teisę</w:t>
      </w:r>
      <w:r>
        <w:t xml:space="preserve"> vienašališkai nutraukti Sutartį </w:t>
      </w:r>
      <w:r>
        <w:rPr>
          <w:color w:val="000000"/>
        </w:rPr>
        <w:t>dėl esminio Sutarties pažeidimo. Esminiu Sutarties pažeidimu laikoma, jeigu:</w:t>
      </w:r>
    </w:p>
    <w:p w:rsidR="00CB3B40" w:rsidRDefault="00A3361C">
      <w:pPr>
        <w:jc w:val="both"/>
      </w:pPr>
      <w:r>
        <w:t xml:space="preserve">9.2.1. </w:t>
      </w:r>
      <w:r>
        <w:rPr>
          <w:b/>
        </w:rPr>
        <w:t>Pardavėjas</w:t>
      </w:r>
      <w:r>
        <w:t xml:space="preserve"> vėluoja pristatyti </w:t>
      </w:r>
      <w:r>
        <w:rPr>
          <w:iCs/>
        </w:rPr>
        <w:t>prekes</w:t>
      </w:r>
      <w:r>
        <w:t xml:space="preserve"> Sutarties specialioje dalyje nurodytu terminu; </w:t>
      </w:r>
    </w:p>
    <w:p w:rsidR="00CB3B40" w:rsidRDefault="00A3361C">
      <w:pPr>
        <w:jc w:val="both"/>
      </w:pPr>
      <w:r>
        <w:t xml:space="preserve">9.2.2. </w:t>
      </w:r>
      <w:r>
        <w:rPr>
          <w:b/>
        </w:rPr>
        <w:t>Pardavėjas</w:t>
      </w:r>
      <w:r>
        <w:t xml:space="preserve"> nevykdo (ar informuoja, kad negalės vykdyti) sutartinio įsipareigojimo tiekti prekes;</w:t>
      </w:r>
    </w:p>
    <w:p w:rsidR="00CB3B40" w:rsidRDefault="00A3361C">
      <w:pPr>
        <w:jc w:val="both"/>
      </w:pPr>
      <w:r>
        <w:t xml:space="preserve">9.2.3. </w:t>
      </w:r>
      <w:r>
        <w:rPr>
          <w:b/>
        </w:rPr>
        <w:t>Pardavėjas</w:t>
      </w:r>
      <w:r>
        <w:t xml:space="preserve"> didina prekių kainas/įkainius, išskyrus Sutarties bendrosios dalies 2.2 punkte numatytą atvejį;</w:t>
      </w:r>
    </w:p>
    <w:p w:rsidR="00CB3B40" w:rsidRDefault="00A3361C">
      <w:pPr>
        <w:jc w:val="both"/>
      </w:pPr>
      <w:r>
        <w:t xml:space="preserve">9.2.4. </w:t>
      </w:r>
      <w:r>
        <w:rPr>
          <w:b/>
        </w:rPr>
        <w:t>Pardavėjas</w:t>
      </w:r>
      <w:r>
        <w:t xml:space="preserve"> nevykdo arba netinkamai vykdo Sutarties bendrosios dalies 6 punkte numatytus garantinius įsipareigojimus;</w:t>
      </w:r>
    </w:p>
    <w:p w:rsidR="00CB3B40" w:rsidRDefault="00A3361C">
      <w:pPr>
        <w:jc w:val="both"/>
      </w:pPr>
      <w:r>
        <w:t xml:space="preserve">9.2.5. </w:t>
      </w:r>
      <w:r>
        <w:rPr>
          <w:b/>
        </w:rPr>
        <w:t>Pardavėjas</w:t>
      </w:r>
      <w:r>
        <w:t xml:space="preserve"> nevykdo Sutarties bendrosios dalies 12.4 punkte numatyto įsipareigojimo (</w:t>
      </w:r>
      <w:r>
        <w:rPr>
          <w:i/>
        </w:rPr>
        <w:t>jeigu sutarties vykdymas bus užtikrintas laidavimu arba banko garantija</w:t>
      </w:r>
      <w:r>
        <w:t>);</w:t>
      </w:r>
    </w:p>
    <w:p w:rsidR="00CB3B40" w:rsidRDefault="00A3361C">
      <w:pPr>
        <w:jc w:val="both"/>
      </w:pPr>
      <w:r>
        <w:t xml:space="preserve">9.2.6. </w:t>
      </w:r>
      <w:r>
        <w:rPr>
          <w:b/>
        </w:rPr>
        <w:t>Pardavėjo</w:t>
      </w:r>
      <w:r>
        <w:t xml:space="preserve"> pateiktos prekės ar jų kokybė neatitinka Sutartyje ir jos priede (-uose) nustatytų reikalavimų;</w:t>
      </w:r>
    </w:p>
    <w:p w:rsidR="00CB3B40" w:rsidRDefault="00A3361C">
      <w:pPr>
        <w:jc w:val="both"/>
      </w:pPr>
      <w:r>
        <w:t xml:space="preserve">9.2.7. </w:t>
      </w:r>
      <w:r>
        <w:rPr>
          <w:b/>
        </w:rPr>
        <w:t>Pardavėjas</w:t>
      </w:r>
      <w:r>
        <w:t xml:space="preserve"> nustatytu laiku nepateikia avansinio apmokėjimo banko garantijos, kuri galiotų ne mažiau kaip nurodyta Sutarties bendrosios dalies 4.3 punkte (</w:t>
      </w:r>
      <w:r>
        <w:rPr>
          <w:i/>
        </w:rPr>
        <w:t>jeigu pagal sutarties sąlygas numatytas avanso mokėjimas</w:t>
      </w:r>
      <w:r>
        <w:t>);</w:t>
      </w:r>
    </w:p>
    <w:p w:rsidR="00CB3B40" w:rsidRDefault="00A3361C">
      <w:pPr>
        <w:jc w:val="both"/>
        <w:rPr>
          <w:color w:val="000000"/>
          <w:szCs w:val="22"/>
        </w:rPr>
      </w:pPr>
      <w:r>
        <w:rPr>
          <w:color w:val="000000"/>
        </w:rPr>
        <w:t>9.2.8.</w:t>
      </w:r>
      <w:r>
        <w:rPr>
          <w:color w:val="000000"/>
          <w:szCs w:val="22"/>
        </w:rPr>
        <w:t xml:space="preserve"> Sutarties galiojimo laikotarpiu </w:t>
      </w:r>
      <w:r>
        <w:rPr>
          <w:b/>
          <w:color w:val="000000"/>
          <w:szCs w:val="22"/>
        </w:rPr>
        <w:t xml:space="preserve">Pardavėjas </w:t>
      </w:r>
      <w:r>
        <w:rPr>
          <w:color w:val="000000"/>
          <w:szCs w:val="22"/>
        </w:rPr>
        <w:t>yra įtraukiamas į Nepatikimų tiekėjų ar Melagingą informaciją pateikusių tiekėjų sąrašus;</w:t>
      </w:r>
    </w:p>
    <w:p w:rsidR="00CB3B40" w:rsidRDefault="00A3361C">
      <w:pPr>
        <w:jc w:val="both"/>
      </w:pPr>
      <w:r>
        <w:rPr>
          <w:color w:val="000000"/>
        </w:rPr>
        <w:t xml:space="preserve">9.2.9. Sutarties vykdymo metu paaiškėja, kad </w:t>
      </w:r>
      <w:r>
        <w:rPr>
          <w:b/>
          <w:color w:val="000000"/>
        </w:rPr>
        <w:t>Pardavėjas</w:t>
      </w:r>
      <w:r>
        <w:rPr>
          <w:color w:val="000000"/>
        </w:rPr>
        <w:t xml:space="preserve"> ar jo teikiamos prekės ar paslaugos</w:t>
      </w:r>
      <w:r>
        <w:rPr>
          <w:b/>
          <w:color w:val="000000"/>
        </w:rPr>
        <w:t xml:space="preserve"> </w:t>
      </w:r>
      <w:r>
        <w:rPr>
          <w:color w:val="000000"/>
        </w:rPr>
        <w:t xml:space="preserve">nėra patikimos ir kelia pavojų nacionaliniam </w:t>
      </w:r>
      <w:r>
        <w:t>saugumui;</w:t>
      </w:r>
    </w:p>
    <w:p w:rsidR="00CB3B40" w:rsidRDefault="00A3361C">
      <w:pPr>
        <w:jc w:val="both"/>
      </w:pPr>
      <w:r>
        <w:t>9.2.10. Sutarties vykdymo metu paaiškėja Viešųjų pirkimų įstatymo 46 straipsnio 1 dalyje/Viešųjų pirkimų, atliekamų gynybos ir saugumo srityje, įstatymo 34 straipsnio 1 dalyje numatytos aplinkybės;</w:t>
      </w:r>
    </w:p>
    <w:p w:rsidR="00CB3B40" w:rsidRDefault="00A3361C">
      <w:pPr>
        <w:jc w:val="both"/>
      </w:pPr>
      <w:r>
        <w:t>9.2.11. Sutarties vykdymo metu paaiškėja, kad Sutartis buvo pakeista pažeidžiant Viešųjų pirkimų įstatymo 89 straipsnį/Viešųjų pirkimų atliekamų gynybos ir saugumo srityje įstatymo 53 straipsnį.</w:t>
      </w:r>
    </w:p>
    <w:p w:rsidR="00CB3B40" w:rsidRDefault="00A3361C">
      <w:pPr>
        <w:jc w:val="both"/>
        <w:rPr>
          <w:color w:val="000000"/>
          <w:highlight w:val="yellow"/>
        </w:rPr>
      </w:pPr>
      <w:r>
        <w:t xml:space="preserve">9.3. </w:t>
      </w:r>
      <w:r>
        <w:rPr>
          <w:b/>
          <w:bCs/>
        </w:rPr>
        <w:t xml:space="preserve">Pirkėjas, </w:t>
      </w:r>
      <w:r>
        <w:rPr>
          <w:bCs/>
        </w:rPr>
        <w:t>ne vėliau kaip</w:t>
      </w:r>
      <w:r>
        <w:rPr>
          <w:b/>
          <w:bCs/>
        </w:rPr>
        <w:t xml:space="preserve"> </w:t>
      </w:r>
      <w:r>
        <w:t>prieš 7 (septynias) dienas (</w:t>
      </w:r>
      <w:r>
        <w:rPr>
          <w:i/>
          <w:color w:val="000000"/>
        </w:rPr>
        <w:t>jei  spec. dalyje nenurodytas kitas terminas</w:t>
      </w:r>
      <w:r>
        <w:rPr>
          <w:color w:val="000000"/>
        </w:rPr>
        <w:t xml:space="preserve">) raštu informavęs </w:t>
      </w:r>
      <w:r>
        <w:rPr>
          <w:b/>
          <w:bCs/>
          <w:color w:val="000000"/>
        </w:rPr>
        <w:t xml:space="preserve">Pardavėją </w:t>
      </w:r>
      <w:r>
        <w:rPr>
          <w:bCs/>
          <w:color w:val="000000"/>
        </w:rPr>
        <w:t>turi teisę</w:t>
      </w:r>
      <w:r>
        <w:rPr>
          <w:color w:val="000000"/>
        </w:rPr>
        <w:t xml:space="preserve"> vienašališkai nutraukti Sutartį, jeigu</w:t>
      </w:r>
      <w:r>
        <w:rPr>
          <w:b/>
          <w:color w:val="000000"/>
        </w:rPr>
        <w:t xml:space="preserve"> Pardavėjas </w:t>
      </w:r>
      <w:r>
        <w:rPr>
          <w:color w:val="000000"/>
        </w:rPr>
        <w:t>yra</w:t>
      </w:r>
      <w:r>
        <w:rPr>
          <w:b/>
          <w:color w:val="000000"/>
        </w:rPr>
        <w:t xml:space="preserve"> </w:t>
      </w:r>
      <w:r>
        <w:rPr>
          <w:color w:val="000000"/>
        </w:rPr>
        <w:t>likviduojamas ar kreipiamasi į teismą dėl bankroto ar restruktūrizavimo bylos iškėlimo, arba jam iškelta bankroto ar restruktūrizavimo byla, arba priimamas sprendimas dėl neteisminės bankroto procedūros pradėjimo.</w:t>
      </w:r>
    </w:p>
    <w:p w:rsidR="00CB3B40" w:rsidRDefault="00A3361C">
      <w:pPr>
        <w:jc w:val="both"/>
        <w:rPr>
          <w:i/>
        </w:rPr>
      </w:pPr>
      <w:r>
        <w:rPr>
          <w:color w:val="000000"/>
        </w:rPr>
        <w:t xml:space="preserve">9.4. Nutraukus sutartį, </w:t>
      </w:r>
      <w:r>
        <w:rPr>
          <w:b/>
          <w:color w:val="000000"/>
        </w:rPr>
        <w:t>Pardavėjas</w:t>
      </w:r>
      <w:r>
        <w:rPr>
          <w:color w:val="000000"/>
        </w:rPr>
        <w:t xml:space="preserve"> per 10 (dešimt) dienų nuo Sutarties nutraukimo dienos turi grąžinti </w:t>
      </w:r>
      <w:r>
        <w:rPr>
          <w:b/>
          <w:color w:val="000000"/>
        </w:rPr>
        <w:t xml:space="preserve">Mokėtojui </w:t>
      </w:r>
      <w:r>
        <w:rPr>
          <w:color w:val="000000"/>
        </w:rPr>
        <w:t>jo sumokėtą avansą (jei toks buvo sumokėtas</w:t>
      </w:r>
      <w:r>
        <w:t xml:space="preserve">) už prekes, kurios nebuvo pristatytos. </w:t>
      </w:r>
    </w:p>
    <w:p w:rsidR="00CB3B40" w:rsidRDefault="00CB3B40">
      <w:pPr>
        <w:jc w:val="both"/>
      </w:pPr>
    </w:p>
    <w:p w:rsidR="00CB3B40" w:rsidRDefault="00A3361C">
      <w:pPr>
        <w:rPr>
          <w:b/>
        </w:rPr>
      </w:pPr>
      <w:r>
        <w:rPr>
          <w:b/>
        </w:rPr>
        <w:lastRenderedPageBreak/>
        <w:t>10. Ginčų sprendimo tvarka</w:t>
      </w:r>
    </w:p>
    <w:p w:rsidR="00CB3B40" w:rsidRDefault="00A3361C">
      <w:r>
        <w:t>10.1. Sutartis sudaryta ir turi būti aiškinama pagal Lietuvos Respublikos teisę.</w:t>
      </w:r>
    </w:p>
    <w:p w:rsidR="00CB3B40" w:rsidRDefault="00A3361C">
      <w:pPr>
        <w:jc w:val="both"/>
      </w:pPr>
      <w: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Pr>
          <w:b/>
        </w:rPr>
        <w:t>Pirkėjo</w:t>
      </w:r>
      <w:r>
        <w:t xml:space="preserve"> buveinės vietą.</w:t>
      </w:r>
    </w:p>
    <w:p w:rsidR="00CB3B40" w:rsidRDefault="00CB3B40">
      <w:pPr>
        <w:jc w:val="both"/>
      </w:pPr>
    </w:p>
    <w:p w:rsidR="00CB3B40" w:rsidRDefault="00A3361C">
      <w:pPr>
        <w:jc w:val="both"/>
        <w:rPr>
          <w:b/>
        </w:rPr>
      </w:pPr>
      <w:r>
        <w:rPr>
          <w:b/>
        </w:rPr>
        <w:t>11. Atsakomybė</w:t>
      </w:r>
    </w:p>
    <w:p w:rsidR="00CB3B40" w:rsidRDefault="00A3361C">
      <w:pPr>
        <w:jc w:val="both"/>
      </w:pPr>
      <w:r>
        <w:t xml:space="preserve">11.1. Pavėlavęs pristatyti prekes per Sutarties specialiojoje dalyje nurodytą terminą, </w:t>
      </w:r>
      <w:r>
        <w:rPr>
          <w:b/>
        </w:rPr>
        <w:t>Pardavėjas</w:t>
      </w:r>
      <w:r>
        <w:t xml:space="preserve"> moka </w:t>
      </w:r>
      <w:r>
        <w:rPr>
          <w:b/>
        </w:rPr>
        <w:t xml:space="preserve">Pirkėjui </w:t>
      </w:r>
      <w:r>
        <w:t>nuo 0,05 iki 0,2 % dydžio (konkretus dydis nurodomas Sutarties specialiojoje dalyje) nuo nepristatytų prekių kainos be PVM už kiekvieną uždelstą dieną/valandą (</w:t>
      </w:r>
      <w:r>
        <w:rPr>
          <w:i/>
        </w:rPr>
        <w:t>taikoma priklausomai nuo to, kaip įsipareigojimo terminas (dienomis ar valandomis) yra skaičiuojamas Sutarties specialiojoje dalyje</w:t>
      </w:r>
      <w:r>
        <w:t xml:space="preserve">) Šalių iš anksto sutartus minimalius nuostolius, kurių sumokėjimas neatleidžia </w:t>
      </w:r>
      <w:r>
        <w:rPr>
          <w:b/>
          <w:bCs/>
        </w:rPr>
        <w:t>Pardavėjo</w:t>
      </w:r>
      <w:r>
        <w:t xml:space="preserve"> nuo pareigos atlyginti visus </w:t>
      </w:r>
      <w:r>
        <w:rPr>
          <w:b/>
          <w:bCs/>
        </w:rPr>
        <w:t>Mokėtojo</w:t>
      </w:r>
      <w:r>
        <w:rPr>
          <w:b/>
        </w:rPr>
        <w:t xml:space="preserve"> </w:t>
      </w:r>
      <w:r>
        <w:t xml:space="preserve">patirtus nuostolius </w:t>
      </w:r>
      <w:r>
        <w:rPr>
          <w:b/>
        </w:rPr>
        <w:t>Pardavėjui</w:t>
      </w:r>
      <w:r>
        <w:t xml:space="preserve"> nevykdant arba netinkamai vykdant Sutartį. Šalių iš anksto sutartus minimalius nuostolius </w:t>
      </w:r>
      <w:r>
        <w:rPr>
          <w:b/>
        </w:rPr>
        <w:t>Pardavėjas</w:t>
      </w:r>
      <w:r>
        <w:t xml:space="preserve"> įsipareigoja sumokėti ne vėliau kaip per sąskaitoje faktūroje ar pareikalavime nurodytą terminą.</w:t>
      </w:r>
    </w:p>
    <w:p w:rsidR="00CB3B40" w:rsidRDefault="00A3361C">
      <w:pPr>
        <w:jc w:val="both"/>
      </w:pPr>
      <w:r>
        <w:t>11.2</w:t>
      </w:r>
      <w:r>
        <w:rPr>
          <w:i/>
        </w:rPr>
        <w:t xml:space="preserve">. </w:t>
      </w:r>
      <w:r>
        <w:t xml:space="preserve">Kokybės garantijos termino metu pavėlavęs per Sutarties specialioje dalyje nustatytą terminą įvykdyti Sutarties bendrosios dalies 6.2 punkte nustatytus įsipareigojimus, </w:t>
      </w:r>
      <w:r>
        <w:rPr>
          <w:b/>
        </w:rPr>
        <w:t>Pardavėjas</w:t>
      </w:r>
      <w:r>
        <w:t xml:space="preserve"> moka </w:t>
      </w:r>
      <w:r>
        <w:rPr>
          <w:b/>
        </w:rPr>
        <w:t xml:space="preserve">Pirkėjui </w:t>
      </w:r>
      <w:r>
        <w:t>nuo 0,05 iki 0,2 % dydžio (konkretus dydis nurodomas Sutarties specialiojoje dalyje) nuo prekių, kurioms yra nesuteiktos pakaitinės prekės, kainos/įkainių</w:t>
      </w:r>
      <w:r>
        <w:rPr>
          <w:color w:val="FF0000"/>
        </w:rPr>
        <w:t xml:space="preserve"> </w:t>
      </w:r>
      <w:r>
        <w:t>be PVM už kiekvieną uždelstą dieną/valandą</w:t>
      </w:r>
      <w:r>
        <w:rPr>
          <w:i/>
        </w:rPr>
        <w:t xml:space="preserve"> </w:t>
      </w:r>
      <w:r>
        <w:t>Šalių iš anksto sutartus minimalius nuostolius,</w:t>
      </w:r>
      <w:r>
        <w:rPr>
          <w:bCs/>
        </w:rPr>
        <w:t xml:space="preserve"> kurių sumokėjimas neatleidžia </w:t>
      </w:r>
      <w:r>
        <w:rPr>
          <w:b/>
          <w:bCs/>
        </w:rPr>
        <w:t xml:space="preserve">Pardavėjo </w:t>
      </w:r>
      <w:r>
        <w:rPr>
          <w:bCs/>
        </w:rPr>
        <w:t xml:space="preserve">nuo pareigos atlyginti visus </w:t>
      </w:r>
      <w:r>
        <w:rPr>
          <w:b/>
          <w:bCs/>
        </w:rPr>
        <w:t>Mokėtojo</w:t>
      </w:r>
      <w:r>
        <w:rPr>
          <w:bCs/>
        </w:rPr>
        <w:t xml:space="preserve"> patirtus nuostolius</w:t>
      </w:r>
      <w:r>
        <w:t xml:space="preserve"> </w:t>
      </w:r>
      <w:r>
        <w:rPr>
          <w:b/>
        </w:rPr>
        <w:t>Pardavėjui</w:t>
      </w:r>
      <w:r>
        <w:t xml:space="preserve"> nevykdant arba netinkamai vykdant savo įsipareigojimus, susijusius su prekių garantija/tinkamumo naudoti terminu.</w:t>
      </w:r>
    </w:p>
    <w:p w:rsidR="00CB3B40" w:rsidRDefault="00A3361C">
      <w:pPr>
        <w:jc w:val="both"/>
      </w:pPr>
      <w:r>
        <w:t xml:space="preserve">11.3. Garantinio/tinkamumo naudoti termino metu pavėlavęs per Sutarties specialioje dalyje nustatytą terminą įvykdyti Sutarties bendrosios dalies 6.3 punkte nustatytus įsipareigojimus, </w:t>
      </w:r>
      <w:r>
        <w:rPr>
          <w:b/>
        </w:rPr>
        <w:t>Pardavėjas</w:t>
      </w:r>
      <w:r>
        <w:t xml:space="preserve"> moka Pirkėjui nuo 0,05 iki 0,2 % dydžio (konkretus dydis nurodomas Sutarties specialiojoje dalyje) nuo prekių, kurių trūkumai nepašalinti, ar prekių, kurios yra nepakeistos, kainos</w:t>
      </w:r>
      <w:r>
        <w:rPr>
          <w:color w:val="FF0000"/>
        </w:rPr>
        <w:t xml:space="preserve"> </w:t>
      </w:r>
      <w:r>
        <w:t>be PVM už kiekvieną uždelstą dieną/valandą</w:t>
      </w:r>
      <w:r>
        <w:rPr>
          <w:i/>
        </w:rPr>
        <w:t xml:space="preserve"> </w:t>
      </w:r>
      <w:r>
        <w:t>Šalių iš anksto sutartus minimalius nuostolius,</w:t>
      </w:r>
      <w:r>
        <w:rPr>
          <w:bCs/>
        </w:rPr>
        <w:t xml:space="preserve"> kurių sumokėjimas neatleidžia </w:t>
      </w:r>
      <w:r>
        <w:rPr>
          <w:b/>
          <w:bCs/>
        </w:rPr>
        <w:t xml:space="preserve">Pardavėjo </w:t>
      </w:r>
      <w:r>
        <w:rPr>
          <w:bCs/>
        </w:rPr>
        <w:t xml:space="preserve">nuo pareigos atlyginti visus </w:t>
      </w:r>
      <w:r>
        <w:rPr>
          <w:b/>
          <w:bCs/>
        </w:rPr>
        <w:t xml:space="preserve">Mokėtojo </w:t>
      </w:r>
      <w:r>
        <w:rPr>
          <w:bCs/>
        </w:rPr>
        <w:t>patirtus nuostolius</w:t>
      </w:r>
      <w:r>
        <w:t xml:space="preserve"> </w:t>
      </w:r>
      <w:r>
        <w:rPr>
          <w:b/>
        </w:rPr>
        <w:t>Pardavėjui</w:t>
      </w:r>
      <w:r>
        <w:t xml:space="preserve"> nevykdant arba netinkamai vykdant savo įsipareigojimus, susijusius su prekių garantija/tinkamumo naudoti terminu.</w:t>
      </w:r>
    </w:p>
    <w:p w:rsidR="00CB3B40" w:rsidRDefault="00A3361C">
      <w:pPr>
        <w:jc w:val="both"/>
      </w:pPr>
      <w:r>
        <w:t>11.4. Nutraukus Sutartį dėl Sutarties bendrojoje dalyje 9.2.1, 9.2.2, 9.2.3, 9.2.5, 9.2.6, 9.2.7, 9.3 punktuose ar kitų Sutarties specialiojoje dalyje</w:t>
      </w:r>
      <w:r>
        <w:rPr>
          <w:b/>
        </w:rPr>
        <w:t xml:space="preserve"> </w:t>
      </w:r>
      <w:r>
        <w:t xml:space="preserve">išvardintų priežasčių, </w:t>
      </w:r>
      <w:r>
        <w:rPr>
          <w:b/>
        </w:rPr>
        <w:t>Pardavėjas</w:t>
      </w:r>
      <w:r>
        <w:t xml:space="preserve"> per 14 (keturiolika) dienų (skaičiuojant nuo Sutarties nutraukimo dienos) turi sumokėti</w:t>
      </w:r>
      <w:r>
        <w:rPr>
          <w:b/>
          <w:bCs/>
        </w:rPr>
        <w:t xml:space="preserve"> Pirkėjui</w:t>
      </w:r>
      <w:r>
        <w:rPr>
          <w:b/>
        </w:rPr>
        <w:t xml:space="preserve"> </w:t>
      </w:r>
      <w:r>
        <w:t>ne mažiau kaip</w:t>
      </w:r>
      <w:r>
        <w:rPr>
          <w:b/>
        </w:rPr>
        <w:t xml:space="preserve"> </w:t>
      </w:r>
      <w:r>
        <w:t>5</w:t>
      </w:r>
      <w:r>
        <w:rPr>
          <w:b/>
        </w:rPr>
        <w:t>-</w:t>
      </w:r>
      <w:r>
        <w:t xml:space="preserve">7 % sutarties kainos be PVM (arba bendros pasiūlymo kainos be PVM, arba bendros užsakymo kainos be PVM) (konkretus procentinis dydis arba konkreti fiksuota suma nurodoma Sutarties specialioje dalyje) </w:t>
      </w:r>
      <w:r>
        <w:rPr>
          <w:bCs/>
        </w:rPr>
        <w:t xml:space="preserve">Šalių </w:t>
      </w:r>
      <w:r>
        <w:t xml:space="preserve">iš anksto sutartų minimalių nuostolių, bet ne daugiau kaip visų pagal šią Sutartį neįvykdytų įsipareigojimų kainos be PVM. Šalių iš anksto sutartų minimalių nuostolių sumokėjimas neatleidžia </w:t>
      </w:r>
      <w:r>
        <w:rPr>
          <w:b/>
        </w:rPr>
        <w:t>Pardavėjo</w:t>
      </w:r>
      <w:r>
        <w:t xml:space="preserve"> nuo pareigos atlyginti visus </w:t>
      </w:r>
      <w:r>
        <w:rPr>
          <w:b/>
          <w:bCs/>
        </w:rPr>
        <w:t>Mokėtojo</w:t>
      </w:r>
      <w:r>
        <w:t xml:space="preserve"> patirtus nuostolius, </w:t>
      </w:r>
      <w:r>
        <w:rPr>
          <w:b/>
        </w:rPr>
        <w:t>Pardavėjui</w:t>
      </w:r>
      <w:r>
        <w:t xml:space="preserve"> nevykdant ar netinkamai vykdant sutartį. Šalių iš anksto sutartus minimalius nuostolius </w:t>
      </w:r>
      <w:r>
        <w:rPr>
          <w:b/>
        </w:rPr>
        <w:t>Pardavėjas</w:t>
      </w:r>
      <w:r>
        <w:t xml:space="preserve"> įsipareigoja sumokėti ne vėliau kaip per sąskaitoje faktūroje ar pareikalavime nurodytą terminą.</w:t>
      </w:r>
    </w:p>
    <w:p w:rsidR="00CB3B40" w:rsidRDefault="00A3361C">
      <w:pPr>
        <w:jc w:val="both"/>
        <w:rPr>
          <w:b/>
        </w:rPr>
      </w:pPr>
      <w:r>
        <w:t xml:space="preserve">11.5. Nutraukus Sutartį dėl Sutarties bendrojoje dalyje 9.2.4 punkte nurodytos priežasties, </w:t>
      </w:r>
      <w:r>
        <w:rPr>
          <w:b/>
        </w:rPr>
        <w:t>Pardavėjas</w:t>
      </w:r>
      <w:r>
        <w:t xml:space="preserve"> per 7 (septynias) dienas (skaičiuojant nuo Sutarties nutraukimo dienos) turi sumokėti</w:t>
      </w:r>
      <w:r>
        <w:rPr>
          <w:b/>
          <w:bCs/>
        </w:rPr>
        <w:t xml:space="preserve"> Mokėtojui</w:t>
      </w:r>
      <w:r>
        <w:rPr>
          <w:b/>
        </w:rPr>
        <w:t xml:space="preserve"> </w:t>
      </w:r>
      <w:r>
        <w:t>prekių su trūkumais įsigijimo kainos be PVM dydžio</w:t>
      </w:r>
      <w:r>
        <w:rPr>
          <w:b/>
        </w:rPr>
        <w:t xml:space="preserve"> </w:t>
      </w:r>
      <w:r>
        <w:rPr>
          <w:bCs/>
        </w:rPr>
        <w:t xml:space="preserve">Šalių </w:t>
      </w:r>
      <w:r>
        <w:t xml:space="preserve">iš anksto sutartus minimalius nuostolius, bet ne daugiau kaip visų pagal šią Sutartį neįvykdytų įsipareigojimų kainos be PVM. Šalių iš anksto sutartų minimalių nuostolių sumokėjimas neatleidžia </w:t>
      </w:r>
      <w:r>
        <w:rPr>
          <w:b/>
        </w:rPr>
        <w:t>Pardavėjo</w:t>
      </w:r>
      <w:r>
        <w:t xml:space="preserve"> nuo pareigos atlyginti visus </w:t>
      </w:r>
      <w:r>
        <w:rPr>
          <w:b/>
        </w:rPr>
        <w:t>Mokėtojo</w:t>
      </w:r>
      <w:r>
        <w:t xml:space="preserve"> patirtus nuostolius, </w:t>
      </w:r>
      <w:r>
        <w:rPr>
          <w:b/>
        </w:rPr>
        <w:t>Pardavėjui</w:t>
      </w:r>
      <w:r>
        <w:t xml:space="preserve"> nevykdant ar netinkamai vykdant Sutartį. </w:t>
      </w:r>
    </w:p>
    <w:p w:rsidR="00CB3B40" w:rsidRDefault="00A3361C">
      <w:pPr>
        <w:jc w:val="both"/>
      </w:pPr>
      <w:r>
        <w:t xml:space="preserve">11.6. Kiti sutartinės atsakomybės taikymo </w:t>
      </w:r>
      <w:r>
        <w:rPr>
          <w:b/>
        </w:rPr>
        <w:t>Pardavėjui</w:t>
      </w:r>
      <w:r>
        <w:t xml:space="preserve"> atvejai nurodyti Sutarties specialiojoje dalyje.</w:t>
      </w:r>
    </w:p>
    <w:p w:rsidR="00CB3B40" w:rsidRDefault="00A3361C">
      <w:pPr>
        <w:jc w:val="both"/>
      </w:pPr>
      <w:r>
        <w:t xml:space="preserve">11.7. Vadovaujantis Lietuvos Respublikos civilinio kodekso 6.253 str. 1 ir 3 dalimis, finansavimo vėlavimas iš biudžeto yra sąlyga visiškai atleidžianti nuo civilinės atsakomybės ir palūkanų mokėjimo </w:t>
      </w:r>
      <w:r>
        <w:rPr>
          <w:b/>
        </w:rPr>
        <w:t>Pardavėjui</w:t>
      </w:r>
      <w:r>
        <w:t xml:space="preserve"> už pavėluotą atsiskaitymą.</w:t>
      </w:r>
    </w:p>
    <w:p w:rsidR="00CB3B40" w:rsidRDefault="00CB3B40">
      <w:pPr>
        <w:jc w:val="both"/>
      </w:pPr>
    </w:p>
    <w:p w:rsidR="00CB3B40" w:rsidRDefault="00A3361C">
      <w:pPr>
        <w:jc w:val="both"/>
        <w:rPr>
          <w:b/>
        </w:rPr>
      </w:pPr>
      <w:r>
        <w:rPr>
          <w:b/>
        </w:rPr>
        <w:t>12. Sutarties galiojimas</w:t>
      </w:r>
    </w:p>
    <w:p w:rsidR="00CB3B40" w:rsidRDefault="00A3361C">
      <w:pPr>
        <w:jc w:val="both"/>
      </w:pPr>
      <w:r>
        <w:lastRenderedPageBreak/>
        <w:t xml:space="preserve">12.1. Sutartis įsigalioja abiem Šalims ją pasirašius ir </w:t>
      </w:r>
      <w:r>
        <w:rPr>
          <w:b/>
        </w:rPr>
        <w:t>Pardavėjui</w:t>
      </w:r>
      <w:r>
        <w:t xml:space="preserve"> pateikus </w:t>
      </w:r>
      <w:r>
        <w:rPr>
          <w:b/>
        </w:rPr>
        <w:t xml:space="preserve">Pirkėjui </w:t>
      </w:r>
      <w:r>
        <w:t xml:space="preserve">Sutarties įvykdymo užtikrinimo banko garantiją ar draudimo bendrovės laidavimo raštą </w:t>
      </w:r>
      <w:r>
        <w:rPr>
          <w:i/>
        </w:rPr>
        <w:t>(Sutarties įsigaliojimo kai pateikiamas užtikrinimas sąlyga taikoma, jeigu Sutarties spec. dalyje nurodyta, kad Sutarties vykdymas bus užtikrintas laidavimu arba banko garantija)</w:t>
      </w:r>
      <w:r>
        <w:t xml:space="preserve">, užtikrinantį Sutarties bendrosios dalies 11.4 punkte nurodytos sumos sumokėjimą. Banko garantijoje ar draudimo bendrovės laidavimo rašte garantas/laiduotojas turi įsipareigoti </w:t>
      </w:r>
      <w:r>
        <w:rPr>
          <w:b/>
        </w:rPr>
        <w:t>Pirkėjui</w:t>
      </w:r>
      <w:r>
        <w:t xml:space="preserve"> sumokėti Sutarties bendrosios dalies 11.4 punkte nurodytą sumą </w:t>
      </w:r>
      <w:r>
        <w:rPr>
          <w:b/>
        </w:rPr>
        <w:t xml:space="preserve">Pirkėjui </w:t>
      </w:r>
      <w:r>
        <w:t>nutraukus Sutartį dėl bent vienos iš 9.2.1–9.2.7, 9.3 punktuose ar kitų Sutarties specialiojoje dalyje</w:t>
      </w:r>
      <w:r>
        <w:rPr>
          <w:b/>
        </w:rPr>
        <w:t xml:space="preserve"> </w:t>
      </w:r>
      <w: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rsidR="00CB3B40" w:rsidRDefault="00A3361C">
      <w:pPr>
        <w:jc w:val="both"/>
      </w:pPr>
      <w:r>
        <w:t xml:space="preserve">12.2. Garantas/laiduotojas turi neatšaukiamai ir besąlygiškai įsipareigoti ne vėliau kaip per 14 (keturiolika) dienų nuo raštiško pranešimo, patvirtinančio Sutarties nutraukimą dėl Sutartyje numatytų pagrindų esant </w:t>
      </w:r>
      <w:r>
        <w:rPr>
          <w:b/>
        </w:rPr>
        <w:t xml:space="preserve">Pardavėjo </w:t>
      </w:r>
      <w:r>
        <w:t xml:space="preserve">kaltei, įvykdyti prievolę ir sumokėti įsipareigotą sumą, pinigus pervedant į </w:t>
      </w:r>
      <w:r>
        <w:rPr>
          <w:b/>
        </w:rPr>
        <w:t>Pirkėjo</w:t>
      </w:r>
      <w:r>
        <w:t xml:space="preserve"> sąskaitą.</w:t>
      </w:r>
    </w:p>
    <w:p w:rsidR="00CB3B40" w:rsidRDefault="00A3361C">
      <w:pPr>
        <w:jc w:val="both"/>
        <w:rPr>
          <w:b/>
        </w:rPr>
      </w:pPr>
      <w:r>
        <w:t>12.3.</w:t>
      </w:r>
      <w:r>
        <w:rPr>
          <w:b/>
        </w:rPr>
        <w:t xml:space="preserve"> Pardavėjas</w:t>
      </w:r>
      <w:r>
        <w:t xml:space="preserve"> ne vėliau kaip</w:t>
      </w:r>
      <w:r>
        <w:rPr>
          <w:b/>
        </w:rPr>
        <w:t xml:space="preserve"> </w:t>
      </w:r>
      <w:r>
        <w:t xml:space="preserve">per 5 (penkias) darbo dienas po Sutarties pasirašymo pateikia </w:t>
      </w:r>
      <w:r>
        <w:rPr>
          <w:b/>
        </w:rPr>
        <w:t xml:space="preserve">Pirkėjui </w:t>
      </w:r>
      <w: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Pr>
          <w:b/>
        </w:rPr>
        <w:t>Pardavėjas</w:t>
      </w:r>
      <w:r>
        <w:t xml:space="preserve"> taip pat turi pateikti patvirtinimą iš draudimo bendrovės </w:t>
      </w:r>
      <w:r>
        <w:rPr>
          <w:color w:val="000000"/>
        </w:rPr>
        <w:t>(apmokėjimą įrodantį dokumentą ar pan.)</w:t>
      </w:r>
      <w:r>
        <w:t>, kad laidavimo raštas yra galiojantis</w:t>
      </w:r>
      <w:r>
        <w:rPr>
          <w:i/>
        </w:rPr>
        <w:t>.</w:t>
      </w:r>
      <w:r>
        <w:t xml:space="preserve"> Sutarties įvykdymo užtikrinimo banko garantijoje arba draudimo bendrovės laidavimo rašte nurodytos sumos sumokėjimas neturi būti siejamas su visišku </w:t>
      </w:r>
      <w:r>
        <w:rPr>
          <w:b/>
        </w:rPr>
        <w:t>Pirkėjo</w:t>
      </w:r>
      <w:r>
        <w:t xml:space="preserve"> patirtų nuostolių atlyginimu ir neatleidžia </w:t>
      </w:r>
      <w:r>
        <w:rPr>
          <w:b/>
        </w:rPr>
        <w:t>Pardavėjo</w:t>
      </w:r>
      <w:r>
        <w:t xml:space="preserve"> nuo pareigos juos atlyginti pilnai. </w:t>
      </w:r>
    </w:p>
    <w:p w:rsidR="00CB3B40" w:rsidRDefault="00A3361C">
      <w:pPr>
        <w:jc w:val="both"/>
      </w:pPr>
      <w:r>
        <w:t xml:space="preserve">12.4. Jei Sutarties vykdymo metu sutarties įvykdymo užtikrinimą išdavęs juridinis asmuo (bankas ar draudimo bendrovė) negali vykdyti savo įsipareigojimų (sustabdoma veikla, paskelbiamas moratoriumas ir pan.), </w:t>
      </w:r>
      <w:r>
        <w:rPr>
          <w:b/>
        </w:rPr>
        <w:t>Pardavėjas</w:t>
      </w:r>
      <w:r>
        <w:t xml:space="preserve"> per 10 (dešimt) dienų pateikia naują Sutarties vykdymo užtikrinimą, tokiomis pačiomis sąlygomis kaip ir ankstesnysis. Jei </w:t>
      </w:r>
      <w:r>
        <w:rPr>
          <w:b/>
        </w:rPr>
        <w:t xml:space="preserve">Pardavėjas </w:t>
      </w:r>
      <w:r>
        <w:t xml:space="preserve">nepateikia naujo Sutarties įvykdymo užtikrinimo, </w:t>
      </w:r>
      <w:r>
        <w:rPr>
          <w:b/>
        </w:rPr>
        <w:t>Pirkėjas</w:t>
      </w:r>
      <w:r>
        <w:t xml:space="preserve"> turi teisę nutraukti Sutartį, Sutarties bendrosios dalies 9.2.5 punkte nustatyta tvarka.</w:t>
      </w:r>
    </w:p>
    <w:p w:rsidR="00CB3B40" w:rsidRDefault="00A3361C">
      <w:pPr>
        <w:jc w:val="both"/>
      </w:pPr>
      <w:r>
        <w:t xml:space="preserve">12.5. Sutarties įvykdymo užtikrinimas grąžinamas per 10 (dešimt) dienų nuo šio užtikrinimo galiojimo termino pabaigos </w:t>
      </w:r>
      <w:r>
        <w:rPr>
          <w:b/>
        </w:rPr>
        <w:t>Pardavėjui</w:t>
      </w:r>
      <w:r>
        <w:t xml:space="preserve"> pateikus raštišką prašymą.</w:t>
      </w:r>
    </w:p>
    <w:p w:rsidR="00CB3B40" w:rsidRDefault="00A3361C">
      <w:pPr>
        <w:jc w:val="both"/>
      </w:pPr>
      <w: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rsidR="00CB3B40" w:rsidRDefault="00A3361C">
      <w:pPr>
        <w:tabs>
          <w:tab w:val="left" w:pos="-360"/>
          <w:tab w:val="left" w:pos="0"/>
          <w:tab w:val="left" w:pos="1701"/>
        </w:tabs>
        <w:jc w:val="both"/>
      </w:pPr>
      <w: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rsidR="00CB3B40" w:rsidRDefault="00A3361C">
      <w:pPr>
        <w:jc w:val="both"/>
      </w:pPr>
      <w:r>
        <w:t>12.8. Sutartis gali būti pratęsta Sutarties specialiojoje dalyje nustatytomis sąlygomis.</w:t>
      </w:r>
    </w:p>
    <w:p w:rsidR="00CB3B40" w:rsidRDefault="00A3361C">
      <w:pPr>
        <w:jc w:val="both"/>
      </w:pPr>
      <w:r>
        <w:t xml:space="preserve">12.9. Esant poreikiui, </w:t>
      </w:r>
      <w:r>
        <w:rPr>
          <w:b/>
        </w:rPr>
        <w:t>Pirkėjas</w:t>
      </w:r>
      <w: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w:t>
      </w:r>
      <w:r>
        <w:rPr>
          <w:b/>
        </w:rPr>
        <w:t xml:space="preserve"> Pardavėjas</w:t>
      </w:r>
      <w:r>
        <w:t xml:space="preserve"> gali tiekti tik ne didesnėmis nei užsakymo dieną </w:t>
      </w:r>
      <w:r>
        <w:rPr>
          <w:b/>
        </w:rPr>
        <w:t xml:space="preserve">Pardavėjo </w:t>
      </w:r>
      <w:r>
        <w:t xml:space="preserve">prekybos vietoje, kataloge ar interneto svetainėje nurodytomis galiojančiomis šių prekių kainomis arba, jei tokios kainos neskelbiamos, </w:t>
      </w:r>
      <w:r>
        <w:rPr>
          <w:b/>
        </w:rPr>
        <w:t>Pardavėjo</w:t>
      </w:r>
      <w:r>
        <w:t xml:space="preserve"> pasiūlytomis, konkurencingomis ir rinką atitinkančiomis kainomis. Esant poreikiui įsigyti Sutartyje ir jos priede (-uose) nenurodytų, tačiau su pirkimo objektu susijusių prekių </w:t>
      </w:r>
      <w:r>
        <w:rPr>
          <w:b/>
        </w:rPr>
        <w:t>Pirkėjas</w:t>
      </w:r>
      <w:r>
        <w:t xml:space="preserve"> ir </w:t>
      </w:r>
      <w:r>
        <w:rPr>
          <w:b/>
        </w:rPr>
        <w:t>Pardavėjas</w:t>
      </w:r>
      <w:r>
        <w:t xml:space="preserve"> sudaro papildomą rašytinį susitarimą, kurio sąlygos privalo būti analogiškos Sutarties sąlygoms, atitinkamai jas pritaikant prie naujai perkamų prekių </w:t>
      </w:r>
      <w:r>
        <w:rPr>
          <w:i/>
        </w:rPr>
        <w:t>(jei spec. dalyje nurodyta, kad ši sąlyga taikoma)</w:t>
      </w:r>
      <w:r>
        <w:t xml:space="preserve">. </w:t>
      </w:r>
    </w:p>
    <w:p w:rsidR="00CB3B40" w:rsidRDefault="00A3361C">
      <w:pPr>
        <w:jc w:val="both"/>
      </w:pPr>
      <w:r>
        <w:lastRenderedPageBreak/>
        <w:t>12.10. Sutarties specialiojoje dalyje numatyta Sutarties galiojimo termino pabaiga nereiškia Šalių prievolių pagal Sutartį pabaigos ir neatleidžia Šalių nuo civilinės atsakomybės už Sutarties pažeidimą.</w:t>
      </w:r>
    </w:p>
    <w:p w:rsidR="00CB3B40" w:rsidRDefault="00CB3B40">
      <w:pPr>
        <w:jc w:val="both"/>
        <w:rPr>
          <w:b/>
        </w:rPr>
      </w:pPr>
    </w:p>
    <w:p w:rsidR="00CB3B40" w:rsidRDefault="00A3361C">
      <w:pPr>
        <w:ind w:right="125"/>
        <w:jc w:val="both"/>
        <w:rPr>
          <w:b/>
          <w:bCs/>
        </w:rPr>
      </w:pPr>
      <w:r>
        <w:rPr>
          <w:b/>
          <w:bCs/>
        </w:rPr>
        <w:t>13. Susirašinėjimas</w:t>
      </w:r>
    </w:p>
    <w:p w:rsidR="00CB3B40" w:rsidRDefault="00A3361C">
      <w:pPr>
        <w:ind w:right="125"/>
        <w:jc w:val="both"/>
      </w:pPr>
      <w:r>
        <w:t xml:space="preserve">13.1. </w:t>
      </w:r>
      <w:r>
        <w:rPr>
          <w:b/>
        </w:rPr>
        <w:t>Pirkėjo</w:t>
      </w:r>
      <w:r>
        <w:t xml:space="preserve"> ir </w:t>
      </w:r>
      <w:r>
        <w:rPr>
          <w:b/>
        </w:rPr>
        <w:t>Pardavėjo</w:t>
      </w:r>
      <w:r>
        <w:t xml:space="preserve"> vienas kitam siunčiami pranešimai lietuvių/anglų (</w:t>
      </w:r>
      <w:r>
        <w:rPr>
          <w:i/>
        </w:rPr>
        <w:t>taikoma, jeigu sutartis sudaroma anglų kalba</w:t>
      </w:r>
      <w: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rsidR="00CB3B40" w:rsidRDefault="00A3361C">
      <w:pPr>
        <w:jc w:val="both"/>
      </w:pPr>
      <w: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rsidR="00CB3B40" w:rsidRDefault="00CB3B40">
      <w:pPr>
        <w:jc w:val="both"/>
        <w:rPr>
          <w:b/>
        </w:rPr>
      </w:pPr>
    </w:p>
    <w:p w:rsidR="00CB3B40" w:rsidRDefault="00A3361C">
      <w:pPr>
        <w:jc w:val="both"/>
        <w:rPr>
          <w:b/>
          <w:bCs/>
        </w:rPr>
      </w:pPr>
      <w:r>
        <w:rPr>
          <w:b/>
        </w:rPr>
        <w:t xml:space="preserve">14. </w:t>
      </w:r>
      <w:r>
        <w:rPr>
          <w:b/>
          <w:bCs/>
        </w:rPr>
        <w:t>Informacijos konfidencialumas ir asmens duomenys</w:t>
      </w:r>
    </w:p>
    <w:p w:rsidR="00CB3B40" w:rsidRDefault="00A3361C">
      <w:pPr>
        <w:jc w:val="both"/>
      </w:pPr>
      <w:r>
        <w:t xml:space="preserve">14.1. Šalys privalo užtikrinti, kad informacija, kurią jos perduoda viena kitai, bus naudojama tik vykdant Sutartį ir nebus naudojama tokiu būdu, kuris pakenktų informaciją perdavusiai Šaliai. </w:t>
      </w:r>
    </w:p>
    <w:p w:rsidR="00CB3B40" w:rsidRDefault="00A3361C">
      <w:pPr>
        <w:jc w:val="both"/>
      </w:pPr>
      <w:r>
        <w:t xml:space="preserve">14.2. Šalys įsipareigoja užtikrinti visos joms žinomos ir (ar) patikėtos informacijos slaptumą Sutarties galiojimo metu ir pasibaigus Sutarties galiojimo laikotarpiui ar ją nutraukus. </w:t>
      </w:r>
    </w:p>
    <w:p w:rsidR="00CB3B40" w:rsidRDefault="00A3361C">
      <w:pPr>
        <w:jc w:val="both"/>
      </w:pPr>
      <w:r>
        <w:rPr>
          <w:bCs/>
        </w:rPr>
        <w:t>14.3.</w:t>
      </w:r>
      <w:r>
        <w:rPr>
          <w:b/>
          <w:bCs/>
        </w:rPr>
        <w:t xml:space="preserve"> Pardavėjas</w:t>
      </w:r>
      <w:r>
        <w:t xml:space="preserve"> įsipareigoja be </w:t>
      </w:r>
      <w:r>
        <w:rPr>
          <w:b/>
          <w:bCs/>
        </w:rPr>
        <w:t>Pirkėjo</w:t>
      </w:r>
      <w:r>
        <w:t xml:space="preserve"> išankstinio rašytinio sutikimo nenaudoti </w:t>
      </w:r>
      <w:r>
        <w:rPr>
          <w:b/>
        </w:rPr>
        <w:t>Pirkėjo</w:t>
      </w:r>
      <w:r>
        <w:t xml:space="preserve"> jam pateiktos informacijos nei savo, nei bet kokių trečiųjų asmenų naudai, neatskleisti tokios informacijos kitiems asmenims, išskyrus Lietuvos Respublikos teisės aktuose ir Sutartyje numatytus atvejus.</w:t>
      </w:r>
    </w:p>
    <w:p w:rsidR="00CB3B40" w:rsidRDefault="00A3361C">
      <w:pPr>
        <w:jc w:val="both"/>
      </w:pPr>
      <w:r>
        <w:t xml:space="preserve">14.4. Sutartyje ir jos prieduose nurodyti asmens duomenys (vardai, pavardės, pareigos, el. paštas, ar telefono numeris) gali būti naudojami tik nustatant Šalių, </w:t>
      </w:r>
      <w:r>
        <w:rPr>
          <w:b/>
        </w:rPr>
        <w:t>Mokėtojo</w:t>
      </w:r>
      <w:r>
        <w:t xml:space="preserve"> ar </w:t>
      </w:r>
      <w:r>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rsidR="00CB3B40" w:rsidRDefault="00A3361C">
      <w:pPr>
        <w:jc w:val="both"/>
      </w:pPr>
      <w:r>
        <w:t xml:space="preserve">14.5. Sutarties šalys užtikrina, kad su asmens duomenimis tvarkomais vykdant Sutartį susipažins tik tie asmenys, kuriems tai yra būtina vykdant įsipareigojimus pagal Sutartį. </w:t>
      </w:r>
    </w:p>
    <w:p w:rsidR="00CB3B40" w:rsidRDefault="00A3361C">
      <w:pPr>
        <w:jc w:val="both"/>
      </w:pPr>
      <w:r>
        <w:t xml:space="preserve">14.6. Sutartyje ir jos prieduose nurodyti asmens duomenys be atskiro kitos Šalies sutikimo negali būti perduoti tretiesiems asmenims, išskyrus </w:t>
      </w:r>
      <w:r>
        <w:rPr>
          <w:b/>
        </w:rPr>
        <w:t>Pardavėjo</w:t>
      </w:r>
      <w:r>
        <w:t xml:space="preserve"> įvardintus subtiekėjus, </w:t>
      </w:r>
      <w:r>
        <w:rPr>
          <w:b/>
        </w:rPr>
        <w:t>Mokėtoją</w:t>
      </w:r>
      <w:r>
        <w:t xml:space="preserve"> ir </w:t>
      </w:r>
      <w:r>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rsidR="00CB3B40" w:rsidRDefault="00A3361C">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rsidR="00CB3B40" w:rsidRDefault="00A3361C">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rsidR="00CB3B40" w:rsidRDefault="00A3361C">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rsidR="00CB3B40" w:rsidRDefault="00A3361C">
      <w:pPr>
        <w:jc w:val="both"/>
      </w:pPr>
      <w:r>
        <w:t>14.10. Šalys neatlygina viena kitos patirtų išlaidų ir nuostolių dėl asmens duomenų tvarkymo įsipareigojimų pagal šią Sutartį vykdymo.</w:t>
      </w:r>
    </w:p>
    <w:p w:rsidR="00CB3B40" w:rsidRDefault="00A3361C">
      <w:pPr>
        <w:jc w:val="both"/>
      </w:pPr>
      <w:r>
        <w:t xml:space="preserve">14.11. Pažeidęs Sutarties bendrosios dalies 14.3 punkte numatytą įsipareigojimą </w:t>
      </w:r>
      <w:r>
        <w:rPr>
          <w:b/>
        </w:rPr>
        <w:t xml:space="preserve">Pardavėjas </w:t>
      </w:r>
      <w:r>
        <w:t>privalo</w:t>
      </w:r>
      <w:r>
        <w:rPr>
          <w:b/>
        </w:rPr>
        <w:t xml:space="preserve"> Pirkėjui </w:t>
      </w:r>
      <w:r>
        <w:t xml:space="preserve">sumokėti 10 proc. dydžio </w:t>
      </w:r>
      <w:r>
        <w:lastRenderedPageBreak/>
        <w:t>maksimalios Sutarties vertės/pasiūlymo kainos be PVM Šalių iš anksto sutartų minimalių nuostolių dydžio sumą ir atlyginti kitus dėl tokio pažeidimo padarytus nuostolius.</w:t>
      </w:r>
    </w:p>
    <w:p w:rsidR="00CB3B40" w:rsidRDefault="00CB3B40">
      <w:pPr>
        <w:jc w:val="both"/>
      </w:pPr>
    </w:p>
    <w:p w:rsidR="00CB3B40" w:rsidRDefault="00A3361C">
      <w:pPr>
        <w:jc w:val="both"/>
        <w:rPr>
          <w:b/>
        </w:rPr>
      </w:pPr>
      <w:r>
        <w:rPr>
          <w:b/>
        </w:rPr>
        <w:t>15. Baigiamosios nuostatos</w:t>
      </w:r>
    </w:p>
    <w:p w:rsidR="00CB3B40" w:rsidRDefault="00A3361C">
      <w:pPr>
        <w:jc w:val="both"/>
      </w:pPr>
      <w:r>
        <w:t>15.1. Sutartis sudaryta lietuvių/anglų, lietuvių ir anglų kalba dviem/keturiais egzemplioriais (po vieną/du kiekvienai Šaliai) (</w:t>
      </w:r>
      <w:r>
        <w:rPr>
          <w:i/>
        </w:rPr>
        <w:t>taikoma priklausomai nuo to</w:t>
      </w:r>
      <w:r>
        <w:t xml:space="preserve"> </w:t>
      </w:r>
      <w:r>
        <w:rPr>
          <w:i/>
        </w:rPr>
        <w:t>kokiomis kalbomis bus sudaroma sutartis</w:t>
      </w:r>
      <w:r>
        <w:t xml:space="preserve">). Abu tekstai autentiški ir turi vienodą teisinę galią. Atsiradus neatitikimams tarp tekstų lietuvių ir anglų kalbomis, pirmenybė teikiama tekstui anglų kalba (taikoma, jeigu sutartis sudaroma su užsienio pardavėju </w:t>
      </w:r>
      <w:r>
        <w:rPr>
          <w:i/>
        </w:rPr>
        <w:t xml:space="preserve">lietuvių ir anglų kalba </w:t>
      </w:r>
      <w:r>
        <w:t>).</w:t>
      </w:r>
    </w:p>
    <w:p w:rsidR="00CB3B40" w:rsidRDefault="00A3361C">
      <w:pPr>
        <w:jc w:val="both"/>
      </w:pPr>
      <w:r>
        <w:t xml:space="preserve">15.2. Šią Sutartį sudaro Sutarties bendroji ir specialioji dalys bei Sutarties priedas (-ai). Visi šios Sutarties priedai yra neatskiriama Sutarties dalis. </w:t>
      </w:r>
    </w:p>
    <w:p w:rsidR="00CB3B40" w:rsidRDefault="00A3361C">
      <w:pPr>
        <w:jc w:val="both"/>
      </w:pPr>
      <w:r>
        <w:t>15.3. Nė viena iš Šalių neturi teisės perduoti trečiajam asmeniui teisių ir įsipareigojimų pagal šią Sutartį be išankstinio raštiško kitos Šalies sutikimo.</w:t>
      </w:r>
    </w:p>
    <w:p w:rsidR="00CB3B40" w:rsidRDefault="00A3361C">
      <w:pPr>
        <w:jc w:val="both"/>
      </w:pPr>
      <w:r>
        <w:t xml:space="preserve">15.4. Pažeidęs šios sutarties dalies 15.3 punkte nurodytą įpareigojimą </w:t>
      </w:r>
      <w:r>
        <w:rPr>
          <w:b/>
        </w:rPr>
        <w:t>Pardavėjas</w:t>
      </w:r>
      <w:r>
        <w:t xml:space="preserve"> moka </w:t>
      </w:r>
      <w:r>
        <w:rPr>
          <w:b/>
        </w:rPr>
        <w:t xml:space="preserve">Pirkėjui </w:t>
      </w:r>
      <w:r>
        <w:t>5 proc. maksimalios Sutarties/pasiūlymo</w:t>
      </w:r>
      <w:r>
        <w:rPr>
          <w:b/>
        </w:rPr>
        <w:t xml:space="preserve"> </w:t>
      </w:r>
      <w:r>
        <w:t>kainos be PVM dydžio šalių iš anksto sutartų minimalių nuostolių sumą, jeigu Sutarties specialiojoje dalyje nenustatyta kitaip.</w:t>
      </w:r>
    </w:p>
    <w:p w:rsidR="00CB3B40" w:rsidRDefault="00A3361C">
      <w:pPr>
        <w:jc w:val="both"/>
      </w:pPr>
      <w:r>
        <w:t xml:space="preserve">15.5. </w:t>
      </w:r>
      <w:r>
        <w:rPr>
          <w:b/>
        </w:rPr>
        <w:t>Pardavėjas</w:t>
      </w:r>
      <w:r>
        <w:t xml:space="preserve"> garantuoja, kad turi visas Sutarties įvykdymui reikalingas licencijas. </w:t>
      </w:r>
      <w:r>
        <w:rPr>
          <w:b/>
        </w:rPr>
        <w:t>Pardavėjas</w:t>
      </w:r>
      <w:r>
        <w:t xml:space="preserve"> įsipareigoja atlyginti nuostolius, jeigu būtų pateikta pretenzijų ar iškelta bylų dėl patentų ar licencijų pažeidimų, kylančių iš Sutarties ar padarytų ją vykdant. </w:t>
      </w:r>
    </w:p>
    <w:p w:rsidR="00CB3B40" w:rsidRDefault="00A3361C">
      <w:pPr>
        <w:tabs>
          <w:tab w:val="left" w:pos="-360"/>
          <w:tab w:val="left" w:pos="0"/>
          <w:tab w:val="left" w:pos="1701"/>
        </w:tabs>
        <w:jc w:val="both"/>
        <w:rPr>
          <w:highlight w:val="yellow"/>
        </w:rPr>
      </w:pPr>
      <w: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rsidR="00CB3B40" w:rsidRDefault="00A3361C">
      <w:pPr>
        <w:jc w:val="both"/>
        <w:rPr>
          <w:bCs/>
          <w:color w:val="000000"/>
        </w:rPr>
      </w:pPr>
      <w:r>
        <w:rPr>
          <w:color w:val="000000"/>
        </w:rPr>
        <w:t xml:space="preserve">15.7. </w:t>
      </w:r>
      <w:r>
        <w:rPr>
          <w:bCs/>
          <w:color w:val="000000"/>
        </w:rPr>
        <w:t>Sutarties vykdymas gali būti aiškinamas Šalių raštišku sutarimu nekeičiant Sutarties sąlygų.</w:t>
      </w:r>
    </w:p>
    <w:p w:rsidR="00CB3B40" w:rsidRDefault="00A3361C">
      <w:pPr>
        <w:jc w:val="both"/>
        <w:rPr>
          <w:color w:val="000000"/>
        </w:rPr>
      </w:pPr>
      <w:r>
        <w:rPr>
          <w:bCs/>
          <w:color w:val="000000"/>
        </w:rPr>
        <w:t xml:space="preserve">15.8. </w:t>
      </w:r>
      <w:r>
        <w:rPr>
          <w:color w:val="000000"/>
        </w:rPr>
        <w:t>Subtiekėjo (-ų)/subteikėjo pavadinimas, jo (-ų) vykdomų sutartinių įsipareigojimų dalis yra nurodyti Sutarties specialiojoje dalyje.</w:t>
      </w:r>
    </w:p>
    <w:p w:rsidR="00CB3B40" w:rsidRDefault="00A3361C">
      <w:pPr>
        <w:jc w:val="both"/>
        <w:rPr>
          <w:color w:val="000000"/>
        </w:rPr>
      </w:pPr>
      <w:r>
        <w:rPr>
          <w:color w:val="000000"/>
        </w:rPr>
        <w:t xml:space="preserve">15.9. Sutarties vykdymo metu </w:t>
      </w:r>
      <w:r>
        <w:t xml:space="preserve">Sutartyje nurodytas (-i) subtiekėjas (-ai)/subteikėjas (-ai) gali būti keičiamas (-i) kitu (-ais) subtiekėju (-ais)/subteikėju (-ais) dėl objektyvių aplinkybių, kurių </w:t>
      </w:r>
      <w:r>
        <w:rPr>
          <w:b/>
        </w:rPr>
        <w:t xml:space="preserve">Pardavėjui </w:t>
      </w:r>
      <w:r>
        <w:t xml:space="preserve">nebuvo galima numatyti paraiškos/pasiūlymo pateikimo momentu. Sutartyje nustatyto subtiekėjo (-ų)/ subteikėjo (-ų) keitimas kitu galimas tik iš anksto raštu suderinus su </w:t>
      </w:r>
      <w:r>
        <w:rPr>
          <w:b/>
        </w:rPr>
        <w:t>Pirkėju</w:t>
      </w:r>
      <w:r>
        <w:t xml:space="preserve">.  Prašymas dėl Sutartyje nustatyto subtiekėjo (ų)/ subteikėjo (-ų) keitimo kitu </w:t>
      </w:r>
      <w:r>
        <w:rPr>
          <w:b/>
        </w:rPr>
        <w:t xml:space="preserve">Pirkėjui </w:t>
      </w:r>
      <w:r>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Pr>
          <w:b/>
        </w:rPr>
        <w:t xml:space="preserve">Pardavėjas </w:t>
      </w:r>
      <w:r>
        <w:t xml:space="preserve">dėl subtiekėjo pasikeitimo neprarado pirkimo dokumentuose nustatytos minimalios kvalifikacijos. </w:t>
      </w:r>
      <w:r>
        <w:rPr>
          <w:color w:val="000000"/>
        </w:rPr>
        <w:t>Sutartyje nustatyto subtiekėjo (-ų)/subteikėjo (-ų) pakeitimas kitu subtiekėju (-ais)/ subteikėju (-ais) įforminamas rašytiniu Sutarties pakeitimu (</w:t>
      </w:r>
      <w:r>
        <w:rPr>
          <w:i/>
          <w:color w:val="000000"/>
        </w:rPr>
        <w:t>taikoma, jei Pardavėjas juos numato pasitelkti</w:t>
      </w:r>
      <w:r>
        <w:rPr>
          <w:color w:val="000000"/>
        </w:rPr>
        <w:t>).</w:t>
      </w:r>
    </w:p>
    <w:p w:rsidR="00CB3B40" w:rsidRDefault="00A3361C">
      <w:pPr>
        <w:jc w:val="both"/>
      </w:pPr>
      <w:r>
        <w:t>15.10.</w:t>
      </w:r>
      <w:r>
        <w:rPr>
          <w:b/>
        </w:rPr>
        <w:t xml:space="preserve"> Pardavėjo </w:t>
      </w:r>
      <w:r>
        <w:t>paskirtas asmuo/asmenys, kurie atstovauja</w:t>
      </w:r>
      <w:r>
        <w:rPr>
          <w:b/>
        </w:rPr>
        <w:t xml:space="preserve"> Pardavėjui</w:t>
      </w:r>
      <w:r>
        <w:t>,</w:t>
      </w:r>
      <w:r>
        <w:rPr>
          <w:b/>
        </w:rPr>
        <w:t xml:space="preserve"> </w:t>
      </w:r>
      <w:r>
        <w:t>priiminėja ir tvirtina</w:t>
      </w:r>
      <w:r>
        <w:rPr>
          <w:b/>
        </w:rPr>
        <w:t xml:space="preserve"> Pirkėjo </w:t>
      </w:r>
      <w:r>
        <w:t xml:space="preserve">teikiamus prekių užsakymus, tiekiamų prekių sąmatą, dalyvauja susitikimuose su </w:t>
      </w:r>
      <w:r>
        <w:rPr>
          <w:b/>
        </w:rPr>
        <w:t xml:space="preserve">Pirkėju </w:t>
      </w:r>
      <w:r>
        <w:t xml:space="preserve">ir atlieka kitus veiksmus, būtinus tinkamam šios Sutarties vykdymui yra nurodyti Sutarties specialiojoje dalyje. </w:t>
      </w:r>
    </w:p>
    <w:p w:rsidR="00CB3B40" w:rsidRDefault="00A3361C">
      <w:pPr>
        <w:jc w:val="both"/>
      </w:pPr>
      <w:r>
        <w:t xml:space="preserve">15.11. </w:t>
      </w:r>
      <w:r>
        <w:rPr>
          <w:b/>
        </w:rPr>
        <w:t xml:space="preserve">Pirkėjo </w:t>
      </w:r>
      <w:r>
        <w:t>paskirti asmuo/asmenys, kurie atstovauja</w:t>
      </w:r>
      <w:r>
        <w:rPr>
          <w:b/>
        </w:rPr>
        <w:t xml:space="preserve"> Pirkėjui, </w:t>
      </w:r>
      <w:r>
        <w:t>teikia</w:t>
      </w:r>
      <w:r>
        <w:rPr>
          <w:b/>
        </w:rPr>
        <w:t xml:space="preserve"> Pardavėjui </w:t>
      </w:r>
      <w:r>
        <w:t>prekių užsakymus, prekių sąmatą, dalyvauja susitikimuose su</w:t>
      </w:r>
      <w:r>
        <w:rPr>
          <w:b/>
        </w:rPr>
        <w:t xml:space="preserve"> Pardavėju </w:t>
      </w:r>
      <w:r>
        <w:t>ir atlieka kitus veiksmus, būtinus tinkamam šios Sutarties vykdymui, yra nurodyti Sutarties specialiojoje.</w:t>
      </w:r>
    </w:p>
    <w:p w:rsidR="00CB3B40" w:rsidRDefault="00CB3B40">
      <w:pPr>
        <w:jc w:val="both"/>
      </w:pPr>
    </w:p>
    <w:p w:rsidR="00CB3B40" w:rsidRDefault="00CB3B40">
      <w:pPr>
        <w:jc w:val="both"/>
      </w:pPr>
    </w:p>
    <w:p w:rsidR="00CB3B40" w:rsidRDefault="00CB3B40">
      <w:pPr>
        <w:jc w:val="both"/>
      </w:pPr>
    </w:p>
    <w:p w:rsidR="00EB598F" w:rsidRDefault="00EB598F" w:rsidP="00EB598F">
      <w:pPr>
        <w:snapToGrid w:val="0"/>
        <w:jc w:val="both"/>
      </w:pPr>
      <w:r>
        <w:t>PIRKĖJAS</w:t>
      </w:r>
      <w:r>
        <w:tab/>
      </w:r>
      <w:r>
        <w:tab/>
      </w:r>
      <w:r>
        <w:tab/>
      </w:r>
      <w:r>
        <w:tab/>
      </w:r>
      <w:r>
        <w:tab/>
      </w:r>
      <w:r>
        <w:tab/>
      </w:r>
      <w:r>
        <w:tab/>
      </w:r>
      <w:r>
        <w:tab/>
        <w:t>PARDAVĖJAS</w:t>
      </w:r>
    </w:p>
    <w:p w:rsidR="00EB598F" w:rsidRDefault="00EB598F" w:rsidP="00EB598F">
      <w:r>
        <w:t xml:space="preserve">Lietuvos kariuomenės Lietuvos didžiojo </w:t>
      </w:r>
    </w:p>
    <w:p w:rsidR="00EB598F" w:rsidRDefault="00EB598F" w:rsidP="00EB598F">
      <w:pPr>
        <w:rPr>
          <w:b/>
        </w:rPr>
      </w:pPr>
      <w:r>
        <w:t xml:space="preserve">etmono Kristupo Radvilos Perkūno </w:t>
      </w:r>
      <w:r>
        <w:tab/>
      </w:r>
      <w:r>
        <w:tab/>
      </w:r>
      <w:r>
        <w:tab/>
      </w:r>
      <w:r>
        <w:tab/>
      </w:r>
      <w:r>
        <w:tab/>
        <w:t>UAB „         “</w:t>
      </w:r>
    </w:p>
    <w:p w:rsidR="00EB598F" w:rsidRDefault="00EB598F" w:rsidP="00EB598F">
      <w:r>
        <w:t>ryšių ir informacinių sistemų</w:t>
      </w:r>
    </w:p>
    <w:p w:rsidR="00EB598F" w:rsidRDefault="00EB598F" w:rsidP="00EB598F">
      <w:r>
        <w:t>štabo viršininkas,</w:t>
      </w:r>
    </w:p>
    <w:p w:rsidR="00EB598F" w:rsidRDefault="00EB598F" w:rsidP="00EB598F">
      <w:r>
        <w:t>vykdantis bataliono vado funkcijas</w:t>
      </w:r>
    </w:p>
    <w:p w:rsidR="00EB598F" w:rsidRDefault="00EB598F" w:rsidP="00EB598F">
      <w:r>
        <w:t xml:space="preserve">  </w:t>
      </w:r>
      <w:r>
        <w:tab/>
      </w:r>
      <w:r>
        <w:tab/>
      </w:r>
      <w:r>
        <w:tab/>
      </w:r>
      <w:r>
        <w:tab/>
      </w:r>
      <w:r>
        <w:tab/>
      </w:r>
      <w:r>
        <w:tab/>
      </w:r>
    </w:p>
    <w:p w:rsidR="00EB598F" w:rsidRDefault="00EB598F" w:rsidP="00EB598F">
      <w:pPr>
        <w:tabs>
          <w:tab w:val="left" w:pos="5040"/>
        </w:tabs>
        <w:rPr>
          <w:szCs w:val="20"/>
        </w:rPr>
      </w:pPr>
      <w:r>
        <w:t xml:space="preserve">A.V. </w:t>
      </w:r>
      <w:r>
        <w:tab/>
      </w:r>
      <w:r>
        <w:tab/>
      </w:r>
      <w:r>
        <w:tab/>
        <w:t>A.V.</w:t>
      </w:r>
    </w:p>
    <w:p w:rsidR="00CB3B40" w:rsidRDefault="00A3361C">
      <w:r>
        <w:t xml:space="preserve">        </w:t>
      </w:r>
      <w:r>
        <w:tab/>
      </w:r>
      <w:r>
        <w:tab/>
      </w:r>
      <w:r>
        <w:tab/>
      </w:r>
      <w:r>
        <w:tab/>
      </w:r>
      <w:r>
        <w:tab/>
      </w:r>
      <w:r>
        <w:tab/>
      </w:r>
    </w:p>
    <w:p w:rsidR="00CB3B40" w:rsidRDefault="00CB3B40"/>
    <w:p w:rsidR="00CB3B40" w:rsidRDefault="00A3361C">
      <w:r>
        <w:br w:type="page"/>
      </w:r>
    </w:p>
    <w:p w:rsidR="00CB3B40" w:rsidRDefault="00A3361C">
      <w:pPr>
        <w:ind w:left="6480"/>
      </w:pPr>
      <w:r>
        <w:lastRenderedPageBreak/>
        <w:t xml:space="preserve">Prekių pirkimo–pardavimo sutarties </w:t>
      </w:r>
      <w:r>
        <w:rPr>
          <w:i/>
        </w:rPr>
        <w:t>(projekto)</w:t>
      </w:r>
    </w:p>
    <w:p w:rsidR="00CB3B40" w:rsidRDefault="00A3361C">
      <w:pPr>
        <w:ind w:left="6480"/>
      </w:pPr>
      <w:r>
        <w:t>2026 m. ____________d. Nr. PS-</w:t>
      </w:r>
    </w:p>
    <w:p w:rsidR="00CB3B40" w:rsidRDefault="00A3361C">
      <w:pPr>
        <w:ind w:left="6480"/>
      </w:pPr>
      <w:r>
        <w:t xml:space="preserve">1 priedas </w:t>
      </w:r>
    </w:p>
    <w:p w:rsidR="00CB3B40" w:rsidRDefault="00CB3B40">
      <w:pPr>
        <w:ind w:left="9360" w:firstLine="720"/>
      </w:pPr>
    </w:p>
    <w:p w:rsidR="00CB3B40" w:rsidRDefault="00CB3B40">
      <w:pPr>
        <w:ind w:left="9360" w:firstLine="720"/>
      </w:pPr>
    </w:p>
    <w:p w:rsidR="00CB3B40" w:rsidRDefault="00A3361C">
      <w:pPr>
        <w:jc w:val="center"/>
        <w:rPr>
          <w:b/>
          <w:i/>
        </w:rPr>
      </w:pPr>
      <w:r>
        <w:rPr>
          <w:b/>
          <w:i/>
        </w:rPr>
        <w:t>Techninė specifikacija</w:t>
      </w:r>
    </w:p>
    <w:p w:rsidR="00CB3B40" w:rsidRDefault="00A3361C">
      <w:pPr>
        <w:jc w:val="center"/>
        <w:rPr>
          <w:b/>
        </w:rPr>
      </w:pPr>
      <w:r>
        <w:rPr>
          <w:b/>
        </w:rPr>
        <w:t>„IVX Investigator programinės įrangos atnaujinimas“</w:t>
      </w:r>
    </w:p>
    <w:p w:rsidR="00CB3B40" w:rsidRDefault="00CB3B40">
      <w:pPr>
        <w:jc w:val="center"/>
        <w:rPr>
          <w:b/>
        </w:rPr>
      </w:pPr>
    </w:p>
    <w:tbl>
      <w:tblPr>
        <w:tblW w:w="9967" w:type="dxa"/>
        <w:tblInd w:w="319" w:type="dxa"/>
        <w:tblLayout w:type="fixed"/>
        <w:tblLook w:val="04A0" w:firstRow="1" w:lastRow="0" w:firstColumn="1" w:lastColumn="0" w:noHBand="0" w:noVBand="1"/>
      </w:tblPr>
      <w:tblGrid>
        <w:gridCol w:w="609"/>
        <w:gridCol w:w="1531"/>
        <w:gridCol w:w="4281"/>
        <w:gridCol w:w="850"/>
        <w:gridCol w:w="854"/>
        <w:gridCol w:w="850"/>
        <w:gridCol w:w="992"/>
      </w:tblGrid>
      <w:tr w:rsidR="00CB3B40">
        <w:trPr>
          <w:trHeight w:val="645"/>
        </w:trPr>
        <w:tc>
          <w:tcPr>
            <w:tcW w:w="609"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Eil. Nr.</w:t>
            </w:r>
          </w:p>
        </w:tc>
        <w:tc>
          <w:tcPr>
            <w:tcW w:w="1531"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Pavadinimas</w:t>
            </w:r>
          </w:p>
        </w:tc>
        <w:tc>
          <w:tcPr>
            <w:tcW w:w="4281"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Techniniai reikalavimai</w:t>
            </w:r>
          </w:p>
        </w:tc>
        <w:tc>
          <w:tcPr>
            <w:tcW w:w="850"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Mato vnt.</w:t>
            </w:r>
          </w:p>
        </w:tc>
        <w:tc>
          <w:tcPr>
            <w:tcW w:w="854"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Kaina</w:t>
            </w:r>
          </w:p>
          <w:p w:rsidR="00CB3B40" w:rsidRDefault="00A3361C">
            <w:pPr>
              <w:jc w:val="center"/>
            </w:pPr>
            <w:r>
              <w:t>eurais  su PVM</w:t>
            </w:r>
          </w:p>
        </w:tc>
        <w:tc>
          <w:tcPr>
            <w:tcW w:w="850"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Kiekis</w:t>
            </w:r>
          </w:p>
          <w:p w:rsidR="00CB3B40" w:rsidRDefault="00A3361C">
            <w:pPr>
              <w:jc w:val="center"/>
            </w:pPr>
            <w:r>
              <w:t>(vnt.)</w:t>
            </w:r>
          </w:p>
        </w:tc>
        <w:tc>
          <w:tcPr>
            <w:tcW w:w="992"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pPr>
            <w:r>
              <w:t>Suma</w:t>
            </w:r>
          </w:p>
          <w:p w:rsidR="00CB3B40" w:rsidRDefault="00A3361C">
            <w:pPr>
              <w:jc w:val="center"/>
            </w:pPr>
            <w:r>
              <w:t>eurais su PVM</w:t>
            </w:r>
          </w:p>
        </w:tc>
      </w:tr>
      <w:tr w:rsidR="00CB3B40">
        <w:trPr>
          <w:trHeight w:val="300"/>
        </w:trPr>
        <w:tc>
          <w:tcPr>
            <w:tcW w:w="609" w:type="dxa"/>
            <w:tcBorders>
              <w:top w:val="single" w:sz="4" w:space="0" w:color="000000"/>
              <w:left w:val="single" w:sz="4" w:space="0" w:color="000000"/>
              <w:bottom w:val="single" w:sz="4" w:space="0" w:color="000000"/>
              <w:right w:val="single" w:sz="4" w:space="0" w:color="000000"/>
            </w:tcBorders>
          </w:tcPr>
          <w:p w:rsidR="00CB3B40" w:rsidRDefault="00A3361C">
            <w:pPr>
              <w:jc w:val="center"/>
            </w:pPr>
            <w:r>
              <w:t>1</w:t>
            </w:r>
          </w:p>
        </w:tc>
        <w:tc>
          <w:tcPr>
            <w:tcW w:w="1531" w:type="dxa"/>
            <w:tcBorders>
              <w:top w:val="single" w:sz="4" w:space="0" w:color="000000"/>
              <w:left w:val="single" w:sz="4" w:space="0" w:color="000000"/>
              <w:bottom w:val="single" w:sz="4" w:space="0" w:color="000000"/>
              <w:right w:val="single" w:sz="4" w:space="0" w:color="000000"/>
            </w:tcBorders>
          </w:tcPr>
          <w:p w:rsidR="00CB3B40" w:rsidRDefault="00A3361C">
            <w:pPr>
              <w:jc w:val="center"/>
              <w:rPr>
                <w:lang w:eastAsia="lt-LT"/>
              </w:rPr>
            </w:pPr>
            <w:r>
              <w:t>IVX Investigator programinės įrangos atnaujinimas</w:t>
            </w:r>
          </w:p>
        </w:tc>
        <w:tc>
          <w:tcPr>
            <w:tcW w:w="4281" w:type="dxa"/>
            <w:tcBorders>
              <w:top w:val="single" w:sz="4" w:space="0" w:color="000000"/>
              <w:left w:val="single" w:sz="4" w:space="0" w:color="000000"/>
              <w:bottom w:val="single" w:sz="4" w:space="0" w:color="000000"/>
              <w:right w:val="single" w:sz="4" w:space="0" w:color="000000"/>
            </w:tcBorders>
            <w:vAlign w:val="center"/>
          </w:tcPr>
          <w:p w:rsidR="00CB3B40" w:rsidRDefault="00A3361C">
            <w:pPr>
              <w:pStyle w:val="ListParagraph"/>
              <w:tabs>
                <w:tab w:val="left" w:pos="503"/>
              </w:tabs>
              <w:ind w:left="28"/>
              <w:jc w:val="both"/>
              <w:rPr>
                <w:b/>
              </w:rPr>
            </w:pPr>
            <w:r>
              <w:rPr>
                <w:b/>
              </w:rPr>
              <w:t>1.</w:t>
            </w:r>
            <w:r>
              <w:rPr>
                <w:b/>
              </w:rPr>
              <w:tab/>
              <w:t>Bendrieji reikalavimai:</w:t>
            </w:r>
          </w:p>
          <w:p w:rsidR="00CB3B40" w:rsidRDefault="00A3361C">
            <w:pPr>
              <w:pStyle w:val="ListParagraph"/>
              <w:tabs>
                <w:tab w:val="left" w:pos="503"/>
              </w:tabs>
              <w:ind w:left="28"/>
              <w:jc w:val="both"/>
            </w:pPr>
            <w:r>
              <w:t>1.1.</w:t>
            </w:r>
            <w:r>
              <w:tab/>
              <w:t xml:space="preserve">Visos pateikiamos programinės įrangos atnaujinimo licencijos privalo būti naujos;  </w:t>
            </w:r>
          </w:p>
          <w:p w:rsidR="00CB3B40" w:rsidRDefault="00A3361C">
            <w:pPr>
              <w:pStyle w:val="ListParagraph"/>
              <w:tabs>
                <w:tab w:val="left" w:pos="503"/>
              </w:tabs>
              <w:ind w:left="28"/>
              <w:jc w:val="both"/>
            </w:pPr>
            <w:r>
              <w:t>1.2.</w:t>
            </w:r>
            <w:r>
              <w:tab/>
              <w:t xml:space="preserve">Tiekėjas turi užtikrinti, kad gamintojas nėra paskelbęs žinios apie siūlomos programinės įrangos gamybos arba tobulinimo nutraukimą (angl. end of life time ar discontinued);   </w:t>
            </w:r>
          </w:p>
          <w:p w:rsidR="00CB3B40" w:rsidRDefault="00A3361C">
            <w:pPr>
              <w:pStyle w:val="ListParagraph"/>
              <w:tabs>
                <w:tab w:val="left" w:pos="503"/>
              </w:tabs>
              <w:ind w:left="28"/>
              <w:jc w:val="both"/>
            </w:pPr>
            <w:r>
              <w:t>1.3.</w:t>
            </w:r>
            <w:r>
              <w:tab/>
              <w:t>Programinės įrangos atnaujinimas turi būti pateiktas oficialiu gamintojo patvirtintu keliu.</w:t>
            </w:r>
          </w:p>
          <w:p w:rsidR="00CB3B40" w:rsidRDefault="00A3361C">
            <w:pPr>
              <w:pStyle w:val="ListParagraph"/>
              <w:tabs>
                <w:tab w:val="left" w:pos="503"/>
              </w:tabs>
              <w:ind w:left="28"/>
              <w:jc w:val="both"/>
            </w:pPr>
            <w:r>
              <w:t>1.4.</w:t>
            </w:r>
            <w:r>
              <w:tab/>
              <w:t>Programinės įrangos atnaujinimas turi galioti ne mažiau kaip 12 mėnesių;</w:t>
            </w:r>
          </w:p>
          <w:p w:rsidR="00CB3B40" w:rsidRDefault="00A3361C">
            <w:pPr>
              <w:pStyle w:val="ListParagraph"/>
              <w:tabs>
                <w:tab w:val="left" w:pos="503"/>
              </w:tabs>
              <w:ind w:left="28"/>
              <w:jc w:val="both"/>
            </w:pPr>
            <w:r>
              <w:t>1.5.</w:t>
            </w:r>
            <w:r>
              <w:tab/>
              <w:t>Programinės įrangos palaikymas:</w:t>
            </w:r>
          </w:p>
          <w:p w:rsidR="00CB3B40" w:rsidRDefault="00A3361C">
            <w:pPr>
              <w:pStyle w:val="ListParagraph"/>
              <w:tabs>
                <w:tab w:val="left" w:pos="503"/>
              </w:tabs>
              <w:ind w:left="28"/>
              <w:jc w:val="both"/>
            </w:pPr>
            <w:r>
              <w:t>1.6.</w:t>
            </w:r>
            <w:r>
              <w:tab/>
              <w:t>Tiekiamai programinei įrangai palaikymas turi būti teikiamas telefonu arba elektroniniu paštu;</w:t>
            </w:r>
          </w:p>
          <w:p w:rsidR="00CB3B40" w:rsidRDefault="00A3361C">
            <w:pPr>
              <w:pStyle w:val="ListParagraph"/>
              <w:tabs>
                <w:tab w:val="left" w:pos="503"/>
              </w:tabs>
              <w:ind w:left="28"/>
              <w:jc w:val="both"/>
            </w:pPr>
            <w:r>
              <w:t>1.7.</w:t>
            </w:r>
            <w:r>
              <w:tab/>
              <w:t>Licencijos sąlygos turi leisti parsisiųsti ir naudoti paskutinę programinės įrangos versiją bei atnaujinimus visu licencijos galiojimo laikotarpiu;</w:t>
            </w:r>
          </w:p>
          <w:p w:rsidR="00CB3B40" w:rsidRDefault="00A3361C">
            <w:pPr>
              <w:pStyle w:val="ListParagraph"/>
              <w:tabs>
                <w:tab w:val="left" w:pos="503"/>
              </w:tabs>
              <w:ind w:left="28"/>
              <w:jc w:val="both"/>
            </w:pPr>
            <w:r>
              <w:t>1.8.</w:t>
            </w:r>
            <w:r>
              <w:tab/>
              <w:t>Licencijos sąlygos turi leisti gauti programinės įrangos gamintojo palaikymą visu licencijos galiojimo laikotarpiu.</w:t>
            </w:r>
          </w:p>
          <w:p w:rsidR="00CB3B40" w:rsidRDefault="00A3361C">
            <w:pPr>
              <w:pStyle w:val="ListParagraph"/>
              <w:tabs>
                <w:tab w:val="left" w:pos="503"/>
              </w:tabs>
              <w:ind w:left="28"/>
              <w:jc w:val="both"/>
            </w:pPr>
            <w:r>
              <w:t>1.9.</w:t>
            </w:r>
            <w:r>
              <w:tab/>
              <w:t>Tiekėjas turi užtikrinti, kad įsigyjamoje programinėje įrangoje nebūtų įterpta jokio papildomo programinio kodo, kuris nėra būtinas tokios programinės įrangos funkcionalumui užtikrinti. Paaiškėjus, kad programinėje įrangoje yra įtartinas, šnipinėjimo ar kitas kenkimo kodas, tai būtų traktuojama kaip reikalavimų neatitikimas ir sutarties sąlygų nesilaikymas. Tokiu atveju:</w:t>
            </w:r>
          </w:p>
          <w:p w:rsidR="00CB3B40" w:rsidRDefault="00A3361C">
            <w:pPr>
              <w:pStyle w:val="ListParagraph"/>
              <w:tabs>
                <w:tab w:val="left" w:pos="503"/>
              </w:tabs>
              <w:ind w:left="28"/>
              <w:jc w:val="both"/>
            </w:pPr>
            <w:r>
              <w:t>1.9.1.</w:t>
            </w:r>
            <w:r>
              <w:tab/>
              <w:t>Programinė įranga keičiama saugumo reikalavimus atitinkančia programine įranga;</w:t>
            </w:r>
          </w:p>
          <w:p w:rsidR="00CB3B40" w:rsidRDefault="00A3361C">
            <w:pPr>
              <w:pStyle w:val="ListParagraph"/>
              <w:tabs>
                <w:tab w:val="left" w:pos="503"/>
              </w:tabs>
              <w:ind w:left="28"/>
              <w:jc w:val="both"/>
            </w:pPr>
            <w:r>
              <w:t>1.9.2.</w:t>
            </w:r>
            <w:r>
              <w:tab/>
              <w:t>Tiekėjas padengia keitimo proceso metu pirkėjo patirtą materialinę žalą.</w:t>
            </w:r>
          </w:p>
          <w:p w:rsidR="00CB3B40" w:rsidRDefault="00A3361C">
            <w:pPr>
              <w:pStyle w:val="ListParagraph"/>
              <w:tabs>
                <w:tab w:val="left" w:pos="503"/>
              </w:tabs>
              <w:ind w:left="28"/>
              <w:jc w:val="both"/>
            </w:pPr>
            <w:r>
              <w:t>1.10.</w:t>
            </w:r>
            <w:r>
              <w:tab/>
              <w:t>Garantija (jei nenurodyta kitaip):</w:t>
            </w:r>
          </w:p>
          <w:p w:rsidR="00CB3B40" w:rsidRDefault="00A3361C">
            <w:pPr>
              <w:pStyle w:val="ListParagraph"/>
              <w:tabs>
                <w:tab w:val="left" w:pos="503"/>
              </w:tabs>
              <w:ind w:left="28"/>
              <w:jc w:val="both"/>
            </w:pPr>
            <w:r>
              <w:t>1.10.1.</w:t>
            </w:r>
            <w:r>
              <w:tab/>
              <w:t>Tiekiamai įrangai turi būti suteikta garantija ne trumpesniam laikotarpiui, kaip tą, kurią suteikia įrangos gamintojas, tačiau ne trumpesniam kaip 12 mėn.;</w:t>
            </w:r>
          </w:p>
          <w:p w:rsidR="00CB3B40" w:rsidRDefault="00A3361C">
            <w:pPr>
              <w:pStyle w:val="ListParagraph"/>
              <w:tabs>
                <w:tab w:val="left" w:pos="503"/>
              </w:tabs>
              <w:ind w:left="28"/>
              <w:jc w:val="both"/>
            </w:pPr>
            <w:r>
              <w:t>1.10.2.</w:t>
            </w:r>
            <w:r>
              <w:tab/>
              <w:t>Garantinis laikotarpis skaičiuojamas nuo priėmimo–perdavimo akto pasirašymo dienos;</w:t>
            </w:r>
          </w:p>
          <w:p w:rsidR="00CB3B40" w:rsidRDefault="00A3361C">
            <w:pPr>
              <w:pStyle w:val="ListParagraph"/>
              <w:tabs>
                <w:tab w:val="left" w:pos="503"/>
              </w:tabs>
              <w:ind w:left="28"/>
              <w:jc w:val="both"/>
            </w:pPr>
            <w:r>
              <w:t>1.10.3.</w:t>
            </w:r>
            <w:r>
              <w:tab/>
              <w:t>Garantiniu laikotarpiu tiekėjas privalo atlikti darbus savo lėšomis;</w:t>
            </w:r>
          </w:p>
          <w:p w:rsidR="00CB3B40" w:rsidRDefault="00A3361C">
            <w:pPr>
              <w:pStyle w:val="ListParagraph"/>
              <w:tabs>
                <w:tab w:val="left" w:pos="503"/>
              </w:tabs>
              <w:ind w:left="28"/>
              <w:jc w:val="both"/>
            </w:pPr>
            <w:r>
              <w:t>1.10.4.</w:t>
            </w:r>
            <w:r>
              <w:tab/>
              <w:t>Pirkimo objektas, vadovaujantis Lietuvos Respublikos viešųjų pirkimų įstatymo 37 straipsnio 8 dalimi, turi nekelti grėsmės nacionaliniam saugumui;</w:t>
            </w:r>
          </w:p>
          <w:p w:rsidR="00CB3B40" w:rsidRDefault="00A3361C">
            <w:pPr>
              <w:pStyle w:val="ListParagraph"/>
              <w:tabs>
                <w:tab w:val="left" w:pos="503"/>
              </w:tabs>
              <w:ind w:left="28"/>
              <w:jc w:val="both"/>
            </w:pPr>
            <w:r>
              <w:t>1.10.5.</w:t>
            </w:r>
            <w:r>
              <w:tab/>
              <w:t xml:space="preserve">Programinė įranga turi būti pateikta užtikrinant 12 mėnesių gamintojo palaikymą, suteikiant teisę gauti programinės įrangos naujas versijas, atnaujinimus, pataisymus; </w:t>
            </w:r>
          </w:p>
          <w:p w:rsidR="00CB3B40" w:rsidRDefault="00A3361C">
            <w:pPr>
              <w:pStyle w:val="ListParagraph"/>
              <w:tabs>
                <w:tab w:val="left" w:pos="503"/>
              </w:tabs>
              <w:ind w:left="28"/>
              <w:jc w:val="both"/>
            </w:pPr>
            <w:r>
              <w:t>1.10.6.</w:t>
            </w:r>
            <w:r>
              <w:tab/>
              <w:t>Garantiniu laikotarpiu perkančioji organizacija turi teisę registruoti pastebėtas programinės įrangos klaidas, gedimus ir apie tai pranešti el. paštu.</w:t>
            </w:r>
          </w:p>
          <w:p w:rsidR="00CB3B40" w:rsidRDefault="00CB3B40">
            <w:pPr>
              <w:pStyle w:val="ListParagraph"/>
              <w:tabs>
                <w:tab w:val="left" w:pos="503"/>
              </w:tabs>
              <w:ind w:left="28"/>
              <w:jc w:val="both"/>
            </w:pPr>
          </w:p>
          <w:p w:rsidR="00CB3B40" w:rsidRDefault="00A3361C">
            <w:pPr>
              <w:pStyle w:val="ListParagraph"/>
              <w:tabs>
                <w:tab w:val="left" w:pos="503"/>
              </w:tabs>
              <w:ind w:left="28"/>
              <w:jc w:val="both"/>
              <w:rPr>
                <w:b/>
              </w:rPr>
            </w:pPr>
            <w:r>
              <w:rPr>
                <w:b/>
              </w:rPr>
              <w:t>2.</w:t>
            </w:r>
            <w:r>
              <w:rPr>
                <w:b/>
              </w:rPr>
              <w:tab/>
              <w:t>Programinės įrangos paketai ir informacinės sistemos (BVPŽ kodas 72261000-2) techniniai reikalavimai:</w:t>
            </w:r>
          </w:p>
          <w:p w:rsidR="00CB3B40" w:rsidRDefault="00CB3B40">
            <w:pPr>
              <w:pStyle w:val="ListParagraph"/>
              <w:tabs>
                <w:tab w:val="left" w:pos="503"/>
              </w:tabs>
              <w:ind w:left="28"/>
              <w:jc w:val="both"/>
            </w:pPr>
          </w:p>
          <w:p w:rsidR="00CB3B40" w:rsidRDefault="00A3361C">
            <w:pPr>
              <w:pStyle w:val="ListParagraph"/>
              <w:tabs>
                <w:tab w:val="left" w:pos="503"/>
              </w:tabs>
              <w:ind w:left="28"/>
              <w:jc w:val="both"/>
              <w:rPr>
                <w:b/>
              </w:rPr>
            </w:pPr>
            <w:r>
              <w:rPr>
                <w:b/>
              </w:rPr>
              <w:t>2.1.</w:t>
            </w:r>
            <w:r>
              <w:rPr>
                <w:b/>
              </w:rPr>
              <w:tab/>
              <w:t xml:space="preserve"> „FireEye“ arba lygiavertės programinės įrangos licencijos pratęsimo naujausia versija </w:t>
            </w:r>
          </w:p>
          <w:p w:rsidR="00CB3B40" w:rsidRDefault="00A3361C">
            <w:pPr>
              <w:pStyle w:val="ListParagraph"/>
              <w:tabs>
                <w:tab w:val="left" w:pos="503"/>
              </w:tabs>
              <w:ind w:left="28"/>
              <w:jc w:val="both"/>
            </w:pPr>
            <w:r>
              <w:t>2.2.</w:t>
            </w:r>
            <w:r>
              <w:tab/>
              <w:t>Programinės įrangos savybės: programinė įranga skirta kibernetinių grėsmių analizei;</w:t>
            </w:r>
          </w:p>
          <w:p w:rsidR="00CB3B40" w:rsidRDefault="00A3361C">
            <w:pPr>
              <w:pStyle w:val="ListParagraph"/>
              <w:tabs>
                <w:tab w:val="left" w:pos="503"/>
              </w:tabs>
              <w:ind w:left="28"/>
              <w:jc w:val="both"/>
            </w:pPr>
            <w:r>
              <w:t>2.3.</w:t>
            </w:r>
            <w:r>
              <w:tab/>
              <w:t>Programinės įrangos funkcionalumas:</w:t>
            </w:r>
          </w:p>
          <w:p w:rsidR="00CB3B40" w:rsidRDefault="00A3361C">
            <w:pPr>
              <w:pStyle w:val="ListParagraph"/>
              <w:tabs>
                <w:tab w:val="left" w:pos="503"/>
              </w:tabs>
              <w:ind w:left="28"/>
              <w:jc w:val="both"/>
            </w:pPr>
            <w:r>
              <w:t>2.3.1.</w:t>
            </w:r>
            <w:r>
              <w:tab/>
              <w:t>Turi gebėti analizuoti programinės įrangos sukuriamą tinklo srautą, failus ir galinių įrenginių veiklą, ieškodama kenkėjiškos ar įtartinos veiklos;</w:t>
            </w:r>
          </w:p>
          <w:p w:rsidR="00CB3B40" w:rsidRDefault="00A3361C">
            <w:pPr>
              <w:pStyle w:val="ListParagraph"/>
              <w:tabs>
                <w:tab w:val="left" w:pos="503"/>
              </w:tabs>
              <w:ind w:left="28"/>
              <w:jc w:val="both"/>
            </w:pPr>
            <w:r>
              <w:t>2.3.2.</w:t>
            </w:r>
            <w:r>
              <w:tab/>
              <w:t>Turi gebėti vykdyti programinės įrangos elgsenos statinę ir dinaminę analizę;</w:t>
            </w:r>
          </w:p>
          <w:p w:rsidR="00CB3B40" w:rsidRDefault="00A3361C">
            <w:pPr>
              <w:pStyle w:val="ListParagraph"/>
              <w:tabs>
                <w:tab w:val="left" w:pos="503"/>
              </w:tabs>
              <w:ind w:left="28"/>
              <w:jc w:val="both"/>
            </w:pPr>
            <w:r>
              <w:t>2.3.3.</w:t>
            </w:r>
            <w:r>
              <w:tab/>
              <w:t>Pateikia ataskaitą su datomis, laikais ir pažeidžiamumų indikatoriais;</w:t>
            </w:r>
          </w:p>
          <w:p w:rsidR="00CB3B40" w:rsidRDefault="00A3361C">
            <w:pPr>
              <w:pStyle w:val="ListParagraph"/>
              <w:tabs>
                <w:tab w:val="left" w:pos="503"/>
              </w:tabs>
              <w:ind w:left="28"/>
              <w:jc w:val="both"/>
            </w:pPr>
            <w:r>
              <w:lastRenderedPageBreak/>
              <w:t>2.3.4.</w:t>
            </w:r>
            <w:r>
              <w:tab/>
              <w:t>Turi gėbėti rinkti duomenis, reikalingus po incidento atlikti skaitmeninę kriminalistinę analizę.</w:t>
            </w:r>
          </w:p>
          <w:p w:rsidR="00CB3B40" w:rsidRDefault="00CB3B40">
            <w:pPr>
              <w:pStyle w:val="ListParagraph"/>
              <w:tabs>
                <w:tab w:val="left" w:pos="503"/>
              </w:tabs>
              <w:ind w:left="28"/>
              <w:jc w:val="both"/>
            </w:pPr>
          </w:p>
          <w:p w:rsidR="00CB3B40" w:rsidRDefault="00A3361C">
            <w:pPr>
              <w:pStyle w:val="ListParagraph"/>
              <w:tabs>
                <w:tab w:val="left" w:pos="503"/>
              </w:tabs>
              <w:ind w:left="28"/>
              <w:jc w:val="both"/>
              <w:rPr>
                <w:b/>
              </w:rPr>
            </w:pPr>
            <w:r>
              <w:rPr>
                <w:b/>
              </w:rPr>
              <w:t>3.</w:t>
            </w:r>
            <w:r>
              <w:rPr>
                <w:b/>
              </w:rPr>
              <w:tab/>
              <w:t>Techninė dokumentacija</w:t>
            </w:r>
          </w:p>
          <w:p w:rsidR="00CB3B40" w:rsidRDefault="00A3361C">
            <w:pPr>
              <w:pStyle w:val="ListParagraph"/>
              <w:tabs>
                <w:tab w:val="left" w:pos="503"/>
              </w:tabs>
              <w:ind w:left="28"/>
              <w:jc w:val="both"/>
            </w:pPr>
            <w:r>
              <w:t>Programinės įrangos dokumentai turi būti lietuvių arba anglų kalba. Gamintojo interneto svetainėje tvarkyklių ir dokumentų paieška atliekama anglų arba lietuvių kalba. Tiekėjas į savo pasiūlymą turi įtraukti visą aparatinę ir programinę įrangą bei medžiagas, reikalingas šioje specifikacijoje nurodytiems reikalavimams įvykdyti.</w:t>
            </w:r>
          </w:p>
        </w:tc>
        <w:tc>
          <w:tcPr>
            <w:tcW w:w="850" w:type="dxa"/>
            <w:tcBorders>
              <w:top w:val="single" w:sz="4" w:space="0" w:color="000000"/>
              <w:left w:val="single" w:sz="4" w:space="0" w:color="000000"/>
              <w:bottom w:val="single" w:sz="4" w:space="0" w:color="000000"/>
              <w:right w:val="single" w:sz="4" w:space="0" w:color="000000"/>
            </w:tcBorders>
          </w:tcPr>
          <w:p w:rsidR="00CB3B40" w:rsidRDefault="00A3361C">
            <w:pPr>
              <w:jc w:val="center"/>
            </w:pPr>
            <w:r>
              <w:lastRenderedPageBreak/>
              <w:t>vnt.</w:t>
            </w:r>
          </w:p>
        </w:tc>
        <w:tc>
          <w:tcPr>
            <w:tcW w:w="854" w:type="dxa"/>
            <w:tcBorders>
              <w:top w:val="single" w:sz="4" w:space="0" w:color="000000"/>
              <w:left w:val="single" w:sz="4" w:space="0" w:color="000000"/>
              <w:bottom w:val="single" w:sz="4" w:space="0" w:color="000000"/>
              <w:right w:val="single" w:sz="4" w:space="0" w:color="000000"/>
            </w:tcBorders>
          </w:tcPr>
          <w:p w:rsidR="00CB3B40" w:rsidRDefault="00CB3B40">
            <w:pPr>
              <w:jc w:val="center"/>
            </w:pPr>
          </w:p>
        </w:tc>
        <w:tc>
          <w:tcPr>
            <w:tcW w:w="850" w:type="dxa"/>
            <w:tcBorders>
              <w:top w:val="single" w:sz="4" w:space="0" w:color="000000"/>
              <w:left w:val="single" w:sz="4" w:space="0" w:color="000000"/>
              <w:bottom w:val="single" w:sz="4" w:space="0" w:color="000000"/>
              <w:right w:val="single" w:sz="4" w:space="0" w:color="000000"/>
            </w:tcBorders>
          </w:tcPr>
          <w:p w:rsidR="00CB3B40" w:rsidRDefault="00A3361C">
            <w:pPr>
              <w:jc w:val="center"/>
              <w:rPr>
                <w:color w:val="000000"/>
              </w:rPr>
            </w:pPr>
            <w:r>
              <w:rPr>
                <w:color w:val="000000"/>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CB3B40" w:rsidRDefault="00CB3B40">
            <w:pPr>
              <w:jc w:val="center"/>
              <w:rPr>
                <w:sz w:val="20"/>
              </w:rPr>
            </w:pPr>
          </w:p>
        </w:tc>
      </w:tr>
      <w:tr w:rsidR="00CB3B40">
        <w:trPr>
          <w:trHeight w:val="300"/>
        </w:trPr>
        <w:tc>
          <w:tcPr>
            <w:tcW w:w="7271" w:type="dxa"/>
            <w:gridSpan w:val="4"/>
            <w:tcBorders>
              <w:top w:val="single" w:sz="4" w:space="0" w:color="000000"/>
              <w:left w:val="single" w:sz="4" w:space="0" w:color="000000"/>
              <w:bottom w:val="single" w:sz="4" w:space="0" w:color="000000"/>
              <w:right w:val="single" w:sz="4" w:space="0" w:color="000000"/>
            </w:tcBorders>
            <w:vAlign w:val="center"/>
          </w:tcPr>
          <w:p w:rsidR="00CB3B40" w:rsidRDefault="00A3361C">
            <w:pPr>
              <w:jc w:val="right"/>
            </w:pPr>
            <w:r>
              <w:t>Bendra suma eurais su PVM:</w:t>
            </w:r>
          </w:p>
        </w:tc>
        <w:tc>
          <w:tcPr>
            <w:tcW w:w="854" w:type="dxa"/>
            <w:tcBorders>
              <w:top w:val="single" w:sz="4" w:space="0" w:color="000000"/>
              <w:left w:val="single" w:sz="4" w:space="0" w:color="000000"/>
              <w:bottom w:val="single" w:sz="4" w:space="0" w:color="000000"/>
              <w:right w:val="single" w:sz="4" w:space="0" w:color="000000"/>
            </w:tcBorders>
            <w:vAlign w:val="center"/>
          </w:tcPr>
          <w:p w:rsidR="00CB3B40" w:rsidRDefault="00CB3B40">
            <w:pPr>
              <w:jc w:val="center"/>
              <w:rPr>
                <w:sz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CB3B40" w:rsidRDefault="00CB3B40">
            <w:pPr>
              <w:jc w:val="center"/>
              <w:rPr>
                <w:sz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B3B40" w:rsidRDefault="00CB3B40">
            <w:pPr>
              <w:rPr>
                <w:b/>
                <w:sz w:val="20"/>
              </w:rPr>
            </w:pPr>
          </w:p>
        </w:tc>
      </w:tr>
    </w:tbl>
    <w:p w:rsidR="00CB3B40" w:rsidRDefault="00CB3B40"/>
    <w:p w:rsidR="00EB598F" w:rsidRDefault="00EB598F" w:rsidP="00EB598F">
      <w:pPr>
        <w:snapToGrid w:val="0"/>
        <w:jc w:val="both"/>
      </w:pPr>
      <w:r>
        <w:t>PIRKĖJAS</w:t>
      </w:r>
      <w:r>
        <w:tab/>
      </w:r>
      <w:r>
        <w:tab/>
      </w:r>
      <w:r>
        <w:tab/>
      </w:r>
      <w:r>
        <w:tab/>
      </w:r>
      <w:r>
        <w:tab/>
      </w:r>
      <w:r>
        <w:tab/>
      </w:r>
      <w:r>
        <w:tab/>
      </w:r>
      <w:r>
        <w:tab/>
        <w:t>PARDAVĖJAS</w:t>
      </w:r>
    </w:p>
    <w:p w:rsidR="00EB598F" w:rsidRDefault="00EB598F" w:rsidP="00EB598F">
      <w:r>
        <w:t xml:space="preserve">Lietuvos kariuomenės Lietuvos didžiojo </w:t>
      </w:r>
    </w:p>
    <w:p w:rsidR="00EB598F" w:rsidRDefault="00EB598F" w:rsidP="00EB598F">
      <w:pPr>
        <w:rPr>
          <w:b/>
        </w:rPr>
      </w:pPr>
      <w:r>
        <w:t xml:space="preserve">etmono Kristupo Radvilos Perkūno </w:t>
      </w:r>
      <w:r>
        <w:tab/>
      </w:r>
      <w:r>
        <w:tab/>
      </w:r>
      <w:r>
        <w:tab/>
      </w:r>
      <w:r>
        <w:tab/>
      </w:r>
      <w:r>
        <w:tab/>
        <w:t>UAB „         “</w:t>
      </w:r>
    </w:p>
    <w:p w:rsidR="00EB598F" w:rsidRDefault="00EB598F" w:rsidP="00EB598F">
      <w:r>
        <w:t>ryšių ir informacinių sistemų</w:t>
      </w:r>
    </w:p>
    <w:p w:rsidR="00EB598F" w:rsidRDefault="00EB598F" w:rsidP="00EB598F">
      <w:r>
        <w:t>štabo viršininkas,</w:t>
      </w:r>
    </w:p>
    <w:p w:rsidR="00EB598F" w:rsidRDefault="00EB598F" w:rsidP="00EB598F">
      <w:r>
        <w:t>vykdantis bataliono vado funkcijas</w:t>
      </w:r>
    </w:p>
    <w:p w:rsidR="00EB598F" w:rsidRDefault="00EB598F" w:rsidP="00EB598F">
      <w:r>
        <w:t xml:space="preserve">  </w:t>
      </w:r>
      <w:r>
        <w:tab/>
      </w:r>
      <w:r>
        <w:tab/>
      </w:r>
      <w:r>
        <w:tab/>
      </w:r>
      <w:r>
        <w:tab/>
      </w:r>
      <w:r>
        <w:tab/>
      </w:r>
      <w:r>
        <w:tab/>
      </w:r>
    </w:p>
    <w:p w:rsidR="00EB598F" w:rsidRDefault="00EB598F" w:rsidP="00EB598F">
      <w:pPr>
        <w:tabs>
          <w:tab w:val="left" w:pos="5040"/>
        </w:tabs>
        <w:rPr>
          <w:szCs w:val="20"/>
        </w:rPr>
      </w:pPr>
      <w:r>
        <w:t xml:space="preserve">A.V. </w:t>
      </w:r>
      <w:r>
        <w:tab/>
      </w:r>
      <w:r>
        <w:tab/>
      </w:r>
      <w:r>
        <w:tab/>
        <w:t>A.V.</w:t>
      </w:r>
    </w:p>
    <w:p w:rsidR="00CB3B40" w:rsidRDefault="00A3361C">
      <w:r>
        <w:br w:type="page"/>
      </w:r>
      <w:bookmarkStart w:id="0" w:name="_GoBack"/>
      <w:bookmarkEnd w:id="0"/>
    </w:p>
    <w:p w:rsidR="00CB3B40" w:rsidRDefault="00A3361C">
      <w:pPr>
        <w:ind w:left="6480"/>
      </w:pPr>
      <w:r>
        <w:t xml:space="preserve">Prekių pirkimo–pardavimo sutarties </w:t>
      </w:r>
      <w:r>
        <w:rPr>
          <w:i/>
        </w:rPr>
        <w:t>(projekto)</w:t>
      </w:r>
    </w:p>
    <w:p w:rsidR="00CB3B40" w:rsidRDefault="00A3361C">
      <w:pPr>
        <w:ind w:left="6480"/>
      </w:pPr>
      <w:r>
        <w:t>2026 m. ____________d. Nr. PS-</w:t>
      </w:r>
    </w:p>
    <w:p w:rsidR="00CB3B40" w:rsidRDefault="00A3361C">
      <w:pPr>
        <w:ind w:left="6480"/>
      </w:pPr>
      <w:r>
        <w:t xml:space="preserve">2 priedas </w:t>
      </w:r>
    </w:p>
    <w:p w:rsidR="00CB3B40" w:rsidRDefault="00CB3B40">
      <w:pPr>
        <w:ind w:left="6480" w:right="282" w:firstLine="720"/>
      </w:pPr>
    </w:p>
    <w:p w:rsidR="00CB3B40" w:rsidRDefault="00A3361C">
      <w:pPr>
        <w:jc w:val="center"/>
        <w:rPr>
          <w:b/>
          <w:caps/>
          <w:sz w:val="22"/>
          <w:szCs w:val="22"/>
          <w:lang w:eastAsia="lt-LT"/>
        </w:rPr>
      </w:pPr>
      <w:r>
        <w:rPr>
          <w:b/>
          <w:caps/>
          <w:sz w:val="22"/>
          <w:szCs w:val="22"/>
          <w:lang w:eastAsia="lt-LT"/>
        </w:rPr>
        <w:t xml:space="preserve">Prekių perdavimo – priėmimo AKTAS </w:t>
      </w:r>
    </w:p>
    <w:p w:rsidR="00CB3B40" w:rsidRDefault="00CB3B40">
      <w:pPr>
        <w:jc w:val="center"/>
        <w:rPr>
          <w:sz w:val="22"/>
          <w:szCs w:val="22"/>
          <w:lang w:eastAsia="lt-LT"/>
        </w:rPr>
      </w:pPr>
    </w:p>
    <w:p w:rsidR="00CB3B40" w:rsidRDefault="00A3361C">
      <w:pPr>
        <w:jc w:val="center"/>
        <w:rPr>
          <w:sz w:val="22"/>
          <w:szCs w:val="22"/>
          <w:lang w:eastAsia="lt-LT"/>
        </w:rPr>
      </w:pPr>
      <w:r>
        <w:rPr>
          <w:sz w:val="22"/>
          <w:szCs w:val="22"/>
          <w:lang w:eastAsia="lt-LT"/>
        </w:rPr>
        <w:t>2026 m.                                 d.</w:t>
      </w:r>
    </w:p>
    <w:p w:rsidR="00CB3B40" w:rsidRDefault="00A3361C">
      <w:pPr>
        <w:tabs>
          <w:tab w:val="left" w:pos="2835"/>
        </w:tabs>
        <w:jc w:val="center"/>
        <w:rPr>
          <w:sz w:val="22"/>
          <w:szCs w:val="22"/>
          <w:u w:val="single"/>
          <w:lang w:eastAsia="lt-LT"/>
        </w:rPr>
      </w:pPr>
      <w:r>
        <w:rPr>
          <w:sz w:val="22"/>
          <w:szCs w:val="22"/>
          <w:u w:val="single"/>
          <w:lang w:eastAsia="lt-LT"/>
        </w:rPr>
        <w:t xml:space="preserve">                 Vilnius</w:t>
      </w:r>
      <w:r>
        <w:rPr>
          <w:sz w:val="22"/>
          <w:szCs w:val="22"/>
          <w:u w:val="single"/>
          <w:lang w:eastAsia="lt-LT"/>
        </w:rPr>
        <w:tab/>
      </w:r>
    </w:p>
    <w:p w:rsidR="00CB3B40" w:rsidRDefault="00A3361C">
      <w:pPr>
        <w:tabs>
          <w:tab w:val="left" w:pos="2340"/>
          <w:tab w:val="left" w:pos="2835"/>
        </w:tabs>
        <w:jc w:val="center"/>
        <w:rPr>
          <w:color w:val="000000"/>
          <w:sz w:val="22"/>
          <w:szCs w:val="22"/>
          <w:lang w:eastAsia="lt-LT"/>
        </w:rPr>
      </w:pPr>
      <w:r>
        <w:rPr>
          <w:color w:val="000000"/>
          <w:sz w:val="22"/>
          <w:szCs w:val="22"/>
          <w:lang w:eastAsia="lt-LT"/>
        </w:rPr>
        <w:t>(vieta)</w:t>
      </w:r>
    </w:p>
    <w:p w:rsidR="00CB3B40" w:rsidRDefault="00A3361C">
      <w:pPr>
        <w:tabs>
          <w:tab w:val="left" w:pos="720"/>
          <w:tab w:val="left" w:pos="9540"/>
        </w:tabs>
        <w:rPr>
          <w:sz w:val="22"/>
          <w:szCs w:val="22"/>
          <w:lang w:eastAsia="lt-LT"/>
        </w:rPr>
      </w:pPr>
      <w:r>
        <w:rPr>
          <w:sz w:val="22"/>
          <w:szCs w:val="22"/>
          <w:lang w:eastAsia="lt-LT"/>
        </w:rPr>
        <w:tab/>
      </w:r>
    </w:p>
    <w:p w:rsidR="00CB3B40" w:rsidRDefault="00CB3B40">
      <w:pPr>
        <w:jc w:val="center"/>
        <w:rPr>
          <w:sz w:val="22"/>
          <w:szCs w:val="22"/>
          <w:lang w:eastAsia="lt-LT"/>
        </w:rPr>
      </w:pPr>
    </w:p>
    <w:p w:rsidR="00CB3B40" w:rsidRDefault="00CB3B40">
      <w:pPr>
        <w:tabs>
          <w:tab w:val="left" w:pos="9540"/>
        </w:tabs>
        <w:rPr>
          <w:sz w:val="22"/>
          <w:szCs w:val="22"/>
          <w:lang w:eastAsia="lt-LT"/>
        </w:rPr>
      </w:pPr>
    </w:p>
    <w:p w:rsidR="00CB3B40" w:rsidRDefault="00CB3B40">
      <w:pPr>
        <w:tabs>
          <w:tab w:val="left" w:pos="9540"/>
        </w:tabs>
        <w:jc w:val="center"/>
        <w:rPr>
          <w:sz w:val="22"/>
          <w:szCs w:val="22"/>
          <w:lang w:eastAsia="lt-LT"/>
        </w:rPr>
      </w:pPr>
    </w:p>
    <w:tbl>
      <w:tblPr>
        <w:tblW w:w="9606" w:type="dxa"/>
        <w:tblInd w:w="216" w:type="dxa"/>
        <w:tblLayout w:type="fixed"/>
        <w:tblLook w:val="01E0" w:firstRow="1" w:lastRow="1" w:firstColumn="1" w:lastColumn="1" w:noHBand="0" w:noVBand="0"/>
      </w:tblPr>
      <w:tblGrid>
        <w:gridCol w:w="2094"/>
        <w:gridCol w:w="2548"/>
        <w:gridCol w:w="2130"/>
        <w:gridCol w:w="2834"/>
      </w:tblGrid>
      <w:tr w:rsidR="00CB3B40">
        <w:trPr>
          <w:trHeight w:val="475"/>
        </w:trPr>
        <w:tc>
          <w:tcPr>
            <w:tcW w:w="2094" w:type="dxa"/>
            <w:tcBorders>
              <w:right w:val="single" w:sz="4" w:space="0" w:color="000000"/>
            </w:tcBorders>
            <w:shd w:val="clear" w:color="auto" w:fill="auto"/>
          </w:tcPr>
          <w:p w:rsidR="00CB3B40" w:rsidRDefault="00A3361C">
            <w:pPr>
              <w:jc w:val="right"/>
              <w:rPr>
                <w:color w:val="000000"/>
                <w:sz w:val="22"/>
                <w:szCs w:val="22"/>
                <w:lang w:eastAsia="lt-LT"/>
              </w:rPr>
            </w:pPr>
            <w:r>
              <w:rPr>
                <w:color w:val="000000"/>
                <w:sz w:val="22"/>
                <w:szCs w:val="22"/>
                <w:lang w:eastAsia="lt-LT"/>
              </w:rPr>
              <w:t>Prekių pavadinimas</w:t>
            </w:r>
          </w:p>
        </w:tc>
        <w:tc>
          <w:tcPr>
            <w:tcW w:w="2548" w:type="dxa"/>
            <w:tcBorders>
              <w:top w:val="single" w:sz="4" w:space="0" w:color="000000"/>
              <w:left w:val="single" w:sz="4" w:space="0" w:color="000000"/>
              <w:bottom w:val="single" w:sz="4" w:space="0" w:color="000000"/>
              <w:right w:val="single" w:sz="4" w:space="0" w:color="000000"/>
            </w:tcBorders>
            <w:shd w:val="clear" w:color="auto" w:fill="auto"/>
          </w:tcPr>
          <w:p w:rsidR="00CB3B40" w:rsidRDefault="00A3361C">
            <w:pPr>
              <w:rPr>
                <w:color w:val="000000"/>
                <w:sz w:val="22"/>
                <w:szCs w:val="22"/>
                <w:lang w:eastAsia="lt-LT"/>
              </w:rPr>
            </w:pPr>
            <w:r>
              <w:t>IVX Investigator programinės įrangos atnaujinimas</w:t>
            </w:r>
          </w:p>
        </w:tc>
        <w:tc>
          <w:tcPr>
            <w:tcW w:w="2130" w:type="dxa"/>
            <w:tcBorders>
              <w:left w:val="single" w:sz="4" w:space="0" w:color="000000"/>
              <w:right w:val="single" w:sz="4" w:space="0" w:color="000000"/>
            </w:tcBorders>
          </w:tcPr>
          <w:p w:rsidR="00CB3B40" w:rsidRDefault="00A3361C">
            <w:pPr>
              <w:jc w:val="right"/>
              <w:rPr>
                <w:color w:val="000000"/>
                <w:sz w:val="22"/>
                <w:szCs w:val="22"/>
                <w:lang w:eastAsia="lt-LT"/>
              </w:rPr>
            </w:pPr>
            <w:r>
              <w:rPr>
                <w:color w:val="000000"/>
                <w:sz w:val="22"/>
                <w:szCs w:val="22"/>
                <w:lang w:eastAsia="lt-LT"/>
              </w:rPr>
              <w:t>Sutarties data, numeris</w:t>
            </w:r>
          </w:p>
        </w:tc>
        <w:tc>
          <w:tcPr>
            <w:tcW w:w="2834" w:type="dxa"/>
            <w:tcBorders>
              <w:top w:val="single" w:sz="4" w:space="0" w:color="000000"/>
              <w:left w:val="single" w:sz="4" w:space="0" w:color="000000"/>
              <w:bottom w:val="single" w:sz="4" w:space="0" w:color="000000"/>
              <w:right w:val="single" w:sz="4" w:space="0" w:color="000000"/>
            </w:tcBorders>
          </w:tcPr>
          <w:p w:rsidR="00CB3B40" w:rsidRDefault="00CB3B40">
            <w:pPr>
              <w:rPr>
                <w:color w:val="000000"/>
                <w:sz w:val="22"/>
                <w:szCs w:val="22"/>
                <w:lang w:eastAsia="lt-LT"/>
              </w:rPr>
            </w:pPr>
          </w:p>
        </w:tc>
      </w:tr>
      <w:tr w:rsidR="00CB3B40">
        <w:trPr>
          <w:trHeight w:val="470"/>
        </w:trPr>
        <w:tc>
          <w:tcPr>
            <w:tcW w:w="2094" w:type="dxa"/>
            <w:tcBorders>
              <w:right w:val="single" w:sz="4" w:space="0" w:color="000000"/>
            </w:tcBorders>
            <w:shd w:val="clear" w:color="auto" w:fill="auto"/>
          </w:tcPr>
          <w:p w:rsidR="00CB3B40" w:rsidRDefault="00A3361C">
            <w:pPr>
              <w:jc w:val="right"/>
              <w:rPr>
                <w:color w:val="000000"/>
                <w:sz w:val="22"/>
                <w:szCs w:val="22"/>
                <w:lang w:eastAsia="lt-LT"/>
              </w:rPr>
            </w:pPr>
            <w:r>
              <w:rPr>
                <w:color w:val="000000"/>
                <w:sz w:val="22"/>
                <w:szCs w:val="22"/>
                <w:lang w:eastAsia="lt-LT"/>
              </w:rPr>
              <w:t>Tiekėjas</w:t>
            </w:r>
          </w:p>
        </w:tc>
        <w:tc>
          <w:tcPr>
            <w:tcW w:w="2548" w:type="dxa"/>
            <w:tcBorders>
              <w:top w:val="single" w:sz="4" w:space="0" w:color="000000"/>
              <w:left w:val="single" w:sz="4" w:space="0" w:color="000000"/>
              <w:bottom w:val="single" w:sz="4" w:space="0" w:color="000000"/>
              <w:right w:val="single" w:sz="4" w:space="0" w:color="000000"/>
            </w:tcBorders>
            <w:shd w:val="clear" w:color="auto" w:fill="auto"/>
          </w:tcPr>
          <w:p w:rsidR="00CB3B40" w:rsidRDefault="00CB3B40">
            <w:pPr>
              <w:rPr>
                <w:color w:val="000000"/>
                <w:sz w:val="22"/>
                <w:szCs w:val="22"/>
                <w:lang w:eastAsia="lt-LT"/>
              </w:rPr>
            </w:pPr>
          </w:p>
        </w:tc>
        <w:tc>
          <w:tcPr>
            <w:tcW w:w="2130" w:type="dxa"/>
            <w:tcBorders>
              <w:left w:val="single" w:sz="4" w:space="0" w:color="000000"/>
              <w:right w:val="single" w:sz="4" w:space="0" w:color="000000"/>
            </w:tcBorders>
          </w:tcPr>
          <w:p w:rsidR="00CB3B40" w:rsidRDefault="00A3361C">
            <w:pPr>
              <w:jc w:val="right"/>
              <w:rPr>
                <w:color w:val="000000"/>
                <w:sz w:val="22"/>
                <w:szCs w:val="22"/>
                <w:lang w:eastAsia="lt-LT"/>
              </w:rPr>
            </w:pPr>
            <w:r>
              <w:rPr>
                <w:color w:val="000000"/>
                <w:sz w:val="22"/>
                <w:szCs w:val="22"/>
                <w:lang w:eastAsia="lt-LT"/>
              </w:rPr>
              <w:t xml:space="preserve">Apskaitos dokumento </w:t>
            </w:r>
          </w:p>
          <w:p w:rsidR="00CB3B40" w:rsidRDefault="00A3361C">
            <w:pPr>
              <w:jc w:val="right"/>
              <w:rPr>
                <w:color w:val="000000"/>
                <w:sz w:val="22"/>
                <w:szCs w:val="22"/>
                <w:lang w:eastAsia="lt-LT"/>
              </w:rPr>
            </w:pPr>
            <w:r>
              <w:rPr>
                <w:color w:val="000000"/>
                <w:sz w:val="22"/>
                <w:szCs w:val="22"/>
                <w:lang w:eastAsia="lt-LT"/>
              </w:rPr>
              <w:t>data, numeris</w:t>
            </w:r>
          </w:p>
        </w:tc>
        <w:tc>
          <w:tcPr>
            <w:tcW w:w="2834" w:type="dxa"/>
            <w:tcBorders>
              <w:top w:val="single" w:sz="4" w:space="0" w:color="000000"/>
              <w:left w:val="single" w:sz="4" w:space="0" w:color="000000"/>
              <w:bottom w:val="single" w:sz="4" w:space="0" w:color="000000"/>
              <w:right w:val="single" w:sz="4" w:space="0" w:color="000000"/>
            </w:tcBorders>
          </w:tcPr>
          <w:p w:rsidR="00CB3B40" w:rsidRDefault="00CB3B40">
            <w:pPr>
              <w:rPr>
                <w:color w:val="000000"/>
                <w:sz w:val="22"/>
                <w:szCs w:val="22"/>
                <w:lang w:eastAsia="lt-LT"/>
              </w:rPr>
            </w:pPr>
          </w:p>
        </w:tc>
      </w:tr>
    </w:tbl>
    <w:p w:rsidR="00CB3B40" w:rsidRDefault="00CB3B40">
      <w:pPr>
        <w:jc w:val="both"/>
        <w:rPr>
          <w:sz w:val="22"/>
          <w:szCs w:val="22"/>
          <w:lang w:eastAsia="lt-LT"/>
        </w:rPr>
      </w:pPr>
    </w:p>
    <w:p w:rsidR="00CB3B40" w:rsidRDefault="00A3361C">
      <w:pPr>
        <w:tabs>
          <w:tab w:val="left" w:pos="9540"/>
        </w:tabs>
        <w:rPr>
          <w:sz w:val="22"/>
          <w:szCs w:val="22"/>
          <w:lang w:eastAsia="lt-LT"/>
        </w:rPr>
      </w:pPr>
      <w:r>
        <w:rPr>
          <w:sz w:val="22"/>
          <w:szCs w:val="22"/>
          <w:lang w:eastAsia="lt-LT"/>
        </w:rPr>
        <w:t xml:space="preserve"> </w:t>
      </w:r>
    </w:p>
    <w:tbl>
      <w:tblPr>
        <w:tblW w:w="9606" w:type="dxa"/>
        <w:tblInd w:w="226" w:type="dxa"/>
        <w:tblLayout w:type="fixed"/>
        <w:tblLook w:val="01E0" w:firstRow="1" w:lastRow="1" w:firstColumn="1" w:lastColumn="1" w:noHBand="0" w:noVBand="0"/>
      </w:tblPr>
      <w:tblGrid>
        <w:gridCol w:w="560"/>
        <w:gridCol w:w="3121"/>
        <w:gridCol w:w="992"/>
        <w:gridCol w:w="1528"/>
        <w:gridCol w:w="3405"/>
      </w:tblGrid>
      <w:tr w:rsidR="00CB3B40">
        <w:trPr>
          <w:trHeight w:val="910"/>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B40" w:rsidRDefault="00A3361C">
            <w:pPr>
              <w:jc w:val="center"/>
              <w:rPr>
                <w:b/>
                <w:sz w:val="22"/>
                <w:szCs w:val="22"/>
                <w:lang w:eastAsia="lt-LT"/>
              </w:rPr>
            </w:pPr>
            <w:r>
              <w:rPr>
                <w:b/>
                <w:sz w:val="22"/>
                <w:szCs w:val="22"/>
                <w:lang w:eastAsia="lt-LT"/>
              </w:rPr>
              <w:t>Eil. Nr.</w:t>
            </w:r>
          </w:p>
        </w:tc>
        <w:tc>
          <w:tcPr>
            <w:tcW w:w="3121" w:type="dxa"/>
            <w:tcBorders>
              <w:top w:val="single" w:sz="4" w:space="0" w:color="000000"/>
              <w:left w:val="single" w:sz="4" w:space="0" w:color="000000"/>
              <w:bottom w:val="single" w:sz="4" w:space="0" w:color="000000"/>
              <w:right w:val="single" w:sz="4" w:space="0" w:color="000000"/>
            </w:tcBorders>
          </w:tcPr>
          <w:p w:rsidR="00CB3B40" w:rsidRDefault="00CB3B40">
            <w:pPr>
              <w:jc w:val="center"/>
              <w:rPr>
                <w:b/>
                <w:sz w:val="22"/>
                <w:szCs w:val="22"/>
                <w:lang w:eastAsia="lt-LT"/>
              </w:rPr>
            </w:pPr>
          </w:p>
          <w:p w:rsidR="00CB3B40" w:rsidRDefault="00CB3B40">
            <w:pPr>
              <w:jc w:val="center"/>
              <w:rPr>
                <w:b/>
                <w:sz w:val="22"/>
                <w:szCs w:val="22"/>
                <w:lang w:eastAsia="lt-LT"/>
              </w:rPr>
            </w:pPr>
          </w:p>
          <w:p w:rsidR="00CB3B40" w:rsidRDefault="00A3361C">
            <w:pPr>
              <w:jc w:val="center"/>
              <w:rPr>
                <w:b/>
                <w:sz w:val="22"/>
                <w:szCs w:val="22"/>
                <w:lang w:eastAsia="lt-LT"/>
              </w:rPr>
            </w:pPr>
            <w:r>
              <w:rPr>
                <w:b/>
                <w:sz w:val="22"/>
                <w:szCs w:val="22"/>
                <w:lang w:eastAsia="lt-LT"/>
              </w:rPr>
              <w:t>Prekių pavadinimas</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B40" w:rsidRDefault="00A3361C">
            <w:pPr>
              <w:jc w:val="center"/>
              <w:rPr>
                <w:b/>
                <w:sz w:val="22"/>
                <w:szCs w:val="22"/>
                <w:lang w:eastAsia="lt-LT"/>
              </w:rPr>
            </w:pPr>
            <w:r>
              <w:rPr>
                <w:b/>
                <w:sz w:val="22"/>
                <w:szCs w:val="22"/>
                <w:lang w:eastAsia="lt-LT"/>
              </w:rPr>
              <w:t>Mat. vienetas</w:t>
            </w:r>
          </w:p>
        </w:tc>
        <w:tc>
          <w:tcPr>
            <w:tcW w:w="15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B40" w:rsidRDefault="00A3361C">
            <w:pPr>
              <w:jc w:val="center"/>
              <w:rPr>
                <w:sz w:val="22"/>
                <w:szCs w:val="22"/>
                <w:lang w:eastAsia="lt-LT"/>
              </w:rPr>
            </w:pPr>
            <w:r>
              <w:rPr>
                <w:b/>
                <w:sz w:val="22"/>
                <w:szCs w:val="22"/>
                <w:lang w:eastAsia="lt-LT"/>
              </w:rPr>
              <w:t>Kiekis</w:t>
            </w:r>
          </w:p>
        </w:tc>
        <w:tc>
          <w:tcPr>
            <w:tcW w:w="3405" w:type="dxa"/>
            <w:tcBorders>
              <w:top w:val="single" w:sz="4" w:space="0" w:color="000000"/>
              <w:left w:val="single" w:sz="4" w:space="0" w:color="000000"/>
              <w:bottom w:val="single" w:sz="4" w:space="0" w:color="000000"/>
              <w:right w:val="single" w:sz="4" w:space="0" w:color="000000"/>
            </w:tcBorders>
          </w:tcPr>
          <w:p w:rsidR="00CB3B40" w:rsidRDefault="00CB3B40">
            <w:pPr>
              <w:jc w:val="center"/>
              <w:rPr>
                <w:b/>
                <w:sz w:val="22"/>
                <w:szCs w:val="22"/>
                <w:lang w:eastAsia="lt-LT"/>
              </w:rPr>
            </w:pPr>
          </w:p>
          <w:p w:rsidR="00CB3B40" w:rsidRDefault="00CB3B40">
            <w:pPr>
              <w:jc w:val="center"/>
              <w:rPr>
                <w:b/>
                <w:sz w:val="22"/>
                <w:szCs w:val="22"/>
                <w:lang w:eastAsia="lt-LT"/>
              </w:rPr>
            </w:pPr>
          </w:p>
          <w:p w:rsidR="00CB3B40" w:rsidRDefault="00A3361C">
            <w:pPr>
              <w:jc w:val="center"/>
              <w:rPr>
                <w:b/>
                <w:sz w:val="22"/>
                <w:szCs w:val="22"/>
                <w:lang w:eastAsia="lt-LT"/>
              </w:rPr>
            </w:pPr>
            <w:r>
              <w:rPr>
                <w:b/>
                <w:sz w:val="22"/>
                <w:szCs w:val="22"/>
                <w:lang w:eastAsia="lt-LT"/>
              </w:rPr>
              <w:t xml:space="preserve">Suma </w:t>
            </w:r>
          </w:p>
        </w:tc>
      </w:tr>
      <w:tr w:rsidR="00CB3B40">
        <w:trPr>
          <w:trHeight w:val="356"/>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B40" w:rsidRDefault="00A3361C">
            <w:pPr>
              <w:jc w:val="center"/>
            </w:pPr>
            <w:r>
              <w:t>1</w:t>
            </w:r>
          </w:p>
        </w:tc>
        <w:tc>
          <w:tcPr>
            <w:tcW w:w="3121"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both"/>
              <w:rPr>
                <w:color w:val="000000"/>
              </w:rPr>
            </w:pPr>
            <w:r>
              <w:t>IVX Investigator programinės įrangos atnaujinimas</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3B40" w:rsidRDefault="00A3361C">
            <w:pPr>
              <w:jc w:val="center"/>
              <w:rPr>
                <w:sz w:val="22"/>
                <w:szCs w:val="22"/>
              </w:rPr>
            </w:pPr>
            <w:r>
              <w:rPr>
                <w:sz w:val="22"/>
                <w:szCs w:val="22"/>
              </w:rPr>
              <w:t>vnt.</w:t>
            </w:r>
          </w:p>
        </w:tc>
        <w:tc>
          <w:tcPr>
            <w:tcW w:w="1528" w:type="dxa"/>
            <w:tcBorders>
              <w:top w:val="single" w:sz="4" w:space="0" w:color="000000"/>
              <w:left w:val="single" w:sz="4" w:space="0" w:color="000000"/>
              <w:bottom w:val="single" w:sz="4" w:space="0" w:color="000000"/>
              <w:right w:val="single" w:sz="4" w:space="0" w:color="000000"/>
            </w:tcBorders>
            <w:vAlign w:val="center"/>
          </w:tcPr>
          <w:p w:rsidR="00CB3B40" w:rsidRDefault="00A3361C">
            <w:pPr>
              <w:jc w:val="center"/>
              <w:rPr>
                <w:sz w:val="22"/>
                <w:szCs w:val="22"/>
              </w:rPr>
            </w:pPr>
            <w:r>
              <w:rPr>
                <w:sz w:val="22"/>
                <w:szCs w:val="22"/>
              </w:rPr>
              <w:t>1</w:t>
            </w:r>
          </w:p>
        </w:tc>
        <w:tc>
          <w:tcPr>
            <w:tcW w:w="3405" w:type="dxa"/>
            <w:tcBorders>
              <w:top w:val="single" w:sz="4" w:space="0" w:color="000000"/>
              <w:left w:val="single" w:sz="4" w:space="0" w:color="000000"/>
              <w:bottom w:val="single" w:sz="4" w:space="0" w:color="000000"/>
              <w:right w:val="single" w:sz="4" w:space="0" w:color="000000"/>
            </w:tcBorders>
            <w:vAlign w:val="center"/>
          </w:tcPr>
          <w:p w:rsidR="00CB3B40" w:rsidRDefault="00CB3B40">
            <w:pPr>
              <w:jc w:val="center"/>
              <w:rPr>
                <w:sz w:val="22"/>
                <w:szCs w:val="22"/>
                <w:lang w:eastAsia="lt-LT"/>
              </w:rPr>
            </w:pPr>
          </w:p>
        </w:tc>
      </w:tr>
    </w:tbl>
    <w:p w:rsidR="00CB3B40" w:rsidRDefault="00CB3B40">
      <w:pPr>
        <w:jc w:val="both"/>
        <w:rPr>
          <w:sz w:val="22"/>
          <w:szCs w:val="22"/>
          <w:lang w:eastAsia="lt-LT"/>
        </w:rPr>
      </w:pPr>
    </w:p>
    <w:p w:rsidR="00CB3B40" w:rsidRDefault="00A3361C">
      <w:pPr>
        <w:rPr>
          <w:rFonts w:eastAsia="Arial"/>
          <w:sz w:val="22"/>
          <w:szCs w:val="22"/>
          <w:lang w:eastAsia="ar-SA"/>
        </w:rPr>
      </w:pPr>
      <w:r>
        <w:rPr>
          <w:rFonts w:eastAsia="Arial"/>
          <w:sz w:val="22"/>
          <w:szCs w:val="22"/>
          <w:lang w:eastAsia="ar-SA"/>
        </w:rPr>
        <w:t xml:space="preserve">            PIRKIMO INICIATORIUS</w:t>
      </w:r>
      <w:r>
        <w:rPr>
          <w:rFonts w:eastAsia="Arial"/>
          <w:sz w:val="22"/>
          <w:szCs w:val="22"/>
          <w:lang w:eastAsia="ar-SA"/>
        </w:rPr>
        <w:tab/>
      </w:r>
      <w:r>
        <w:rPr>
          <w:rFonts w:eastAsia="Arial"/>
          <w:sz w:val="22"/>
          <w:szCs w:val="22"/>
          <w:lang w:eastAsia="ar-SA"/>
        </w:rPr>
        <w:tab/>
      </w:r>
      <w:r>
        <w:rPr>
          <w:rFonts w:eastAsia="Arial"/>
          <w:sz w:val="22"/>
          <w:szCs w:val="22"/>
          <w:lang w:eastAsia="ar-SA"/>
        </w:rPr>
        <w:tab/>
      </w:r>
      <w:r>
        <w:rPr>
          <w:rFonts w:eastAsia="Arial"/>
          <w:sz w:val="22"/>
          <w:szCs w:val="22"/>
          <w:lang w:eastAsia="ar-SA"/>
        </w:rPr>
        <w:tab/>
      </w:r>
      <w:r>
        <w:rPr>
          <w:rFonts w:eastAsia="Arial"/>
          <w:sz w:val="22"/>
          <w:szCs w:val="22"/>
          <w:lang w:eastAsia="ar-SA"/>
        </w:rPr>
        <w:tab/>
        <w:t xml:space="preserve">       PARDAVĖJAS</w:t>
      </w:r>
    </w:p>
    <w:p w:rsidR="00CB3B40" w:rsidRDefault="00CB3B40">
      <w:pPr>
        <w:ind w:left="6480" w:right="282" w:firstLine="720"/>
      </w:pPr>
    </w:p>
    <w:p w:rsidR="00CB3B40" w:rsidRDefault="00CB3B40">
      <w:pPr>
        <w:ind w:right="282"/>
      </w:pPr>
    </w:p>
    <w:sectPr w:rsidR="00CB3B40">
      <w:headerReference w:type="even" r:id="rId13"/>
      <w:headerReference w:type="default" r:id="rId14"/>
      <w:footerReference w:type="even" r:id="rId15"/>
      <w:footerReference w:type="default" r:id="rId16"/>
      <w:pgSz w:w="11906" w:h="16838"/>
      <w:pgMar w:top="1247" w:right="720" w:bottom="766" w:left="1361"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4F3" w:rsidRDefault="00AA34F3">
      <w:r>
        <w:separator/>
      </w:r>
    </w:p>
  </w:endnote>
  <w:endnote w:type="continuationSeparator" w:id="0">
    <w:p w:rsidR="00AA34F3" w:rsidRDefault="00AA3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LT">
    <w:altName w:val="Times New Roman"/>
    <w:charset w:val="01"/>
    <w:family w:val="roman"/>
    <w:pitch w:val="variable"/>
  </w:font>
  <w:font w:name="Helvetica Neue Light">
    <w:altName w:val="Times New Roman"/>
    <w:charset w:val="01"/>
    <w:family w:val="roman"/>
    <w:pitch w:val="variable"/>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B40" w:rsidRDefault="00A3361C">
    <w:pPr>
      <w:pStyle w:val="Footer"/>
      <w:ind w:right="360"/>
    </w:pPr>
    <w:r>
      <w:rPr>
        <w:noProof/>
        <w:lang w:val="en-US"/>
      </w:rPr>
      <mc:AlternateContent>
        <mc:Choice Requires="wps">
          <w:drawing>
            <wp:anchor distT="0" distB="0" distL="0" distR="0" simplePos="0" relativeHeight="158" behindDoc="1" locked="0" layoutInCell="0" allowOverlap="1" wp14:anchorId="1DD05C53">
              <wp:simplePos x="0" y="0"/>
              <wp:positionH relativeFrom="margin">
                <wp:align>right</wp:align>
              </wp:positionH>
              <wp:positionV relativeFrom="paragraph">
                <wp:posOffset>635</wp:posOffset>
              </wp:positionV>
              <wp:extent cx="14605" cy="14605"/>
              <wp:effectExtent l="0" t="0" r="0" b="0"/>
              <wp:wrapSquare wrapText="bothSides"/>
              <wp:docPr id="4" name="Frame4"/>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CB3B40" w:rsidRDefault="00A3361C">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1DD05C53" id="Frame4" o:spid="_x0000_s1029" style="position:absolute;margin-left:-50.05pt;margin-top:.05pt;width:1.15pt;height:1.15pt;z-index:-50331632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" o:allowincell="f" filled="f" stroked="f" strokeweight="0">
              <v:textbox style="mso-fit-shape-to-text:t" inset="0,0,0,0">
                <w:txbxContent>
                  <w:p w:rsidR="00CB3B40" w:rsidRDefault="00A3361C">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B40" w:rsidRDefault="00A3361C">
    <w:pPr>
      <w:pStyle w:val="Footer"/>
      <w:ind w:right="360"/>
    </w:pPr>
    <w:r>
      <w:rPr>
        <w:noProof/>
        <w:lang w:val="en-US"/>
      </w:rPr>
      <mc:AlternateContent>
        <mc:Choice Requires="wps">
          <w:drawing>
            <wp:anchor distT="0" distB="0" distL="0" distR="0" simplePos="0" relativeHeight="156" behindDoc="1" locked="0" layoutInCell="0" allowOverlap="1" wp14:anchorId="127ADCF1">
              <wp:simplePos x="0" y="0"/>
              <wp:positionH relativeFrom="margin">
                <wp:align>right</wp:align>
              </wp:positionH>
              <wp:positionV relativeFrom="paragraph">
                <wp:posOffset>635</wp:posOffset>
              </wp:positionV>
              <wp:extent cx="14605" cy="173990"/>
              <wp:effectExtent l="0" t="0" r="0" b="0"/>
              <wp:wrapSquare wrapText="bothSides"/>
              <wp:docPr id="5" name="Frame5"/>
              <wp:cNvGraphicFramePr/>
              <a:graphic xmlns:a="http://schemas.openxmlformats.org/drawingml/2006/main">
                <a:graphicData uri="http://schemas.microsoft.com/office/word/2010/wordprocessingShape">
                  <wps:wsp>
                    <wps:cNvSpPr/>
                    <wps:spPr>
                      <a:xfrm>
                        <a:off x="0" y="0"/>
                        <a:ext cx="14760" cy="173880"/>
                      </a:xfrm>
                      <a:prstGeom prst="rect">
                        <a:avLst/>
                      </a:prstGeom>
                      <a:noFill/>
                      <a:ln w="0">
                        <a:noFill/>
                      </a:ln>
                    </wps:spPr>
                    <wps:style>
                      <a:lnRef idx="0">
                        <a:scrgbClr r="0" g="0" b="0"/>
                      </a:lnRef>
                      <a:fillRef idx="0">
                        <a:scrgbClr r="0" g="0" b="0"/>
                      </a:fillRef>
                      <a:effectRef idx="0">
                        <a:scrgbClr r="0" g="0" b="0"/>
                      </a:effectRef>
                      <a:fontRef idx="minor"/>
                    </wps:style>
                    <wps:txbx>
                      <w:txbxContent>
                        <w:p w:rsidR="00CB3B40" w:rsidRDefault="00CB3B40">
                          <w:pPr>
                            <w:pStyle w:val="Footer"/>
                            <w:rPr>
                              <w:rStyle w:val="PageNumber"/>
                            </w:rPr>
                          </w:pPr>
                        </w:p>
                      </w:txbxContent>
                    </wps:txbx>
                    <wps:bodyPr lIns="0" tIns="0" rIns="0" bIns="0" anchor="t">
                      <a:spAutoFit/>
                    </wps:bodyPr>
                  </wps:wsp>
                </a:graphicData>
              </a:graphic>
            </wp:anchor>
          </w:drawing>
        </mc:Choice>
        <mc:Fallback>
          <w:pict>
            <v:rect w14:anchorId="127ADCF1" id="Frame5" o:spid="_x0000_s1030" style="position:absolute;margin-left:-50.05pt;margin-top:.05pt;width:1.15pt;height:13.7pt;z-index:-5033163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" o:allowincell="f" filled="f" stroked="f" strokeweight="0">
              <v:textbox style="mso-fit-shape-to-text:t" inset="0,0,0,0">
                <w:txbxContent>
                  <w:p w:rsidR="00CB3B40" w:rsidRDefault="00CB3B40">
                    <w:pPr>
                      <w:pStyle w:val="Footer"/>
                      <w:rPr>
                        <w:rStyle w:val="PageNumber"/>
                      </w:rPr>
                    </w:pP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4F3" w:rsidRDefault="00AA34F3">
      <w:r>
        <w:separator/>
      </w:r>
    </w:p>
  </w:footnote>
  <w:footnote w:type="continuationSeparator" w:id="0">
    <w:p w:rsidR="00AA34F3" w:rsidRDefault="00AA3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B40" w:rsidRDefault="00A3361C">
    <w:pPr>
      <w:pStyle w:val="Header"/>
    </w:pPr>
    <w:r>
      <w:rPr>
        <w:noProof/>
        <w:lang w:val="en-US"/>
      </w:rPr>
      <mc:AlternateContent>
        <mc:Choice Requires="wps">
          <w:drawing>
            <wp:anchor distT="0" distB="0" distL="0" distR="0" simplePos="0" relativeHeight="159" behindDoc="1" locked="0" layoutInCell="0" allowOverlap="1" wp14:anchorId="45E62116">
              <wp:simplePos x="0" y="0"/>
              <wp:positionH relativeFrom="margin">
                <wp:align>center</wp:align>
              </wp:positionH>
              <wp:positionV relativeFrom="paragraph">
                <wp:posOffset>635</wp:posOffset>
              </wp:positionV>
              <wp:extent cx="14605" cy="14605"/>
              <wp:effectExtent l="0" t="0" r="0" b="0"/>
              <wp:wrapSquare wrapText="bothSides"/>
              <wp:docPr id="2" name="Frame2"/>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CB3B40" w:rsidRDefault="00A3361C">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anchor>
          </w:drawing>
        </mc:Choice>
        <mc:Fallback>
          <w:pict>
            <v:rect w14:anchorId="45E62116" id="Frame2" o:spid="_x0000_s1027" style="position:absolute;left:0;text-align:left;margin-left:0;margin-top:.05pt;width:1.15pt;height:1.15pt;z-index:-50331632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" o:allowincell="f" filled="f" stroked="f" strokeweight="0">
              <v:textbox style="mso-fit-shape-to-text:t" inset="0,0,0,0">
                <w:txbxContent>
                  <w:p w:rsidR="00CB3B40" w:rsidRDefault="00A3361C">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B40" w:rsidRDefault="00A3361C">
    <w:pPr>
      <w:pStyle w:val="Header"/>
    </w:pPr>
    <w:r>
      <w:rPr>
        <w:noProof/>
        <w:lang w:val="en-US"/>
      </w:rPr>
      <mc:AlternateContent>
        <mc:Choice Requires="wps">
          <w:drawing>
            <wp:anchor distT="0" distB="0" distL="0" distR="0" simplePos="0" relativeHeight="78" behindDoc="1" locked="0" layoutInCell="0" allowOverlap="1" wp14:anchorId="3E0DA61C">
              <wp:simplePos x="0" y="0"/>
              <wp:positionH relativeFrom="margin">
                <wp:align>center</wp:align>
              </wp:positionH>
              <wp:positionV relativeFrom="paragraph">
                <wp:posOffset>635</wp:posOffset>
              </wp:positionV>
              <wp:extent cx="153035" cy="173990"/>
              <wp:effectExtent l="0" t="0" r="0" b="0"/>
              <wp:wrapSquare wrapText="bothSides"/>
              <wp:docPr id="3" name="Frame3"/>
              <wp:cNvGraphicFramePr/>
              <a:graphic xmlns:a="http://schemas.openxmlformats.org/drawingml/2006/main">
                <a:graphicData uri="http://schemas.microsoft.com/office/word/2010/wordprocessingShape">
                  <wps:wsp>
                    <wps:cNvSpPr/>
                    <wps:spPr>
                      <a:xfrm>
                        <a:off x="0" y="0"/>
                        <a:ext cx="153000" cy="173880"/>
                      </a:xfrm>
                      <a:prstGeom prst="rect">
                        <a:avLst/>
                      </a:prstGeom>
                      <a:noFill/>
                      <a:ln w="0">
                        <a:noFill/>
                      </a:ln>
                    </wps:spPr>
                    <wps:style>
                      <a:lnRef idx="0">
                        <a:scrgbClr r="0" g="0" b="0"/>
                      </a:lnRef>
                      <a:fillRef idx="0">
                        <a:scrgbClr r="0" g="0" b="0"/>
                      </a:fillRef>
                      <a:effectRef idx="0">
                        <a:scrgbClr r="0" g="0" b="0"/>
                      </a:effectRef>
                      <a:fontRef idx="minor"/>
                    </wps:style>
                    <wps:txbx>
                      <w:txbxContent>
                        <w:p w:rsidR="00CB3B40" w:rsidRDefault="00A3361C">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sidR="00954306">
                            <w:rPr>
                              <w:rStyle w:val="PageNumber"/>
                              <w:noProof/>
                              <w:color w:val="000000"/>
                            </w:rPr>
                            <w:t>40</w:t>
                          </w:r>
                          <w:r>
                            <w:rPr>
                              <w:rStyle w:val="PageNumber"/>
                              <w:color w:val="000000"/>
                            </w:rPr>
                            <w:fldChar w:fldCharType="end"/>
                          </w:r>
                        </w:p>
                      </w:txbxContent>
                    </wps:txbx>
                    <wps:bodyPr lIns="0" tIns="0" rIns="0" bIns="0" anchor="t">
                      <a:spAutoFit/>
                    </wps:bodyPr>
                  </wps:wsp>
                </a:graphicData>
              </a:graphic>
            </wp:anchor>
          </w:drawing>
        </mc:Choice>
        <mc:Fallback>
          <w:pict>
            <v:rect w14:anchorId="3E0DA61C" id="Frame3" o:spid="_x0000_s1028" style="position:absolute;left:0;text-align:left;margin-left:0;margin-top:.05pt;width:12.05pt;height:13.7pt;z-index:-50331640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" o:allowincell="f" filled="f" stroked="f" strokeweight="0">
              <v:textbox style="mso-fit-shape-to-text:t" inset="0,0,0,0">
                <w:txbxContent>
                  <w:p w:rsidR="00CB3B40" w:rsidRDefault="00A3361C">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sidR="00954306">
                      <w:rPr>
                        <w:rStyle w:val="PageNumber"/>
                        <w:noProof/>
                        <w:color w:val="000000"/>
                      </w:rPr>
                      <w:t>40</w:t>
                    </w:r>
                    <w:r>
                      <w:rPr>
                        <w:rStyle w:val="PageNumber"/>
                        <w:color w:val="000000"/>
                      </w:rPr>
                      <w:fldChar w:fldCharType="end"/>
                    </w:r>
                  </w:p>
                </w:txbxContent>
              </v:textbox>
              <w10:wrap type="square"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6A2E"/>
    <w:multiLevelType w:val="multilevel"/>
    <w:tmpl w:val="80BE7856"/>
    <w:lvl w:ilvl="0">
      <w:start w:val="1"/>
      <w:numFmt w:val="decimal"/>
      <w:suff w:val="space"/>
      <w:lvlText w:val="%1."/>
      <w:lvlJc w:val="left"/>
      <w:pPr>
        <w:tabs>
          <w:tab w:val="num" w:pos="0"/>
        </w:tabs>
        <w:ind w:left="2952" w:hanging="432"/>
      </w:pPr>
    </w:lvl>
    <w:lvl w:ilvl="1">
      <w:start w:val="13"/>
      <w:numFmt w:val="decimal"/>
      <w:suff w:val="space"/>
      <w:lvlText w:val="%1.%2."/>
      <w:lvlJc w:val="left"/>
      <w:pPr>
        <w:tabs>
          <w:tab w:val="num" w:pos="0"/>
        </w:tabs>
        <w:ind w:left="-10" w:firstLine="720"/>
      </w:pPr>
      <w:rPr>
        <w:b w:val="0"/>
        <w:i w:val="0"/>
      </w:rPr>
    </w:lvl>
    <w:lvl w:ilvl="2">
      <w:start w:val="1"/>
      <w:numFmt w:val="decimal"/>
      <w:suff w:val="space"/>
      <w:lvlText w:val="%1.%2.%3."/>
      <w:lvlJc w:val="left"/>
      <w:pPr>
        <w:tabs>
          <w:tab w:val="num" w:pos="0"/>
        </w:tabs>
        <w:ind w:left="1124" w:firstLine="720"/>
      </w:pPr>
      <w:rPr>
        <w:b w:val="0"/>
      </w:r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 w15:restartNumberingAfterBreak="0">
    <w:nsid w:val="04D17649"/>
    <w:multiLevelType w:val="multilevel"/>
    <w:tmpl w:val="4CA0E532"/>
    <w:lvl w:ilvl="0">
      <w:start w:val="11"/>
      <w:numFmt w:val="decimal"/>
      <w:lvlText w:val="%1."/>
      <w:lvlJc w:val="left"/>
      <w:pPr>
        <w:tabs>
          <w:tab w:val="num" w:pos="0"/>
        </w:tabs>
        <w:ind w:left="502" w:hanging="360"/>
      </w:pPr>
      <w:rPr>
        <w:rFonts w:cs="Times New Roman"/>
        <w:b/>
      </w:rPr>
    </w:lvl>
    <w:lvl w:ilvl="1">
      <w:start w:val="1"/>
      <w:numFmt w:val="decimal"/>
      <w:lvlText w:val="%1.%2."/>
      <w:lvlJc w:val="left"/>
      <w:pPr>
        <w:tabs>
          <w:tab w:val="num" w:pos="938"/>
        </w:tabs>
        <w:ind w:left="1512" w:hanging="432"/>
      </w:pPr>
      <w:rPr>
        <w:rFonts w:cs="Times New Roman"/>
        <w:b w:val="0"/>
        <w:color w:val="auto"/>
      </w:rPr>
    </w:lvl>
    <w:lvl w:ilvl="2">
      <w:start w:val="1"/>
      <w:numFmt w:val="decimal"/>
      <w:lvlText w:val="%1.%2.%3."/>
      <w:lvlJc w:val="left"/>
      <w:pPr>
        <w:tabs>
          <w:tab w:val="num" w:pos="0"/>
        </w:tabs>
        <w:ind w:left="1497"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 w15:restartNumberingAfterBreak="0">
    <w:nsid w:val="0E6566E8"/>
    <w:multiLevelType w:val="multilevel"/>
    <w:tmpl w:val="5E66E1DC"/>
    <w:lvl w:ilvl="0">
      <w:start w:val="11"/>
      <w:numFmt w:val="decimal"/>
      <w:lvlText w:val="%1."/>
      <w:lvlJc w:val="left"/>
      <w:pPr>
        <w:tabs>
          <w:tab w:val="num" w:pos="0"/>
        </w:tabs>
        <w:ind w:left="502" w:hanging="360"/>
      </w:pPr>
      <w:rPr>
        <w:rFonts w:cs="Times New Roman"/>
        <w:b/>
      </w:rPr>
    </w:lvl>
    <w:lvl w:ilvl="1">
      <w:start w:val="1"/>
      <w:numFmt w:val="decimal"/>
      <w:lvlText w:val="%1.%2."/>
      <w:lvlJc w:val="left"/>
      <w:pPr>
        <w:tabs>
          <w:tab w:val="num" w:pos="938"/>
        </w:tabs>
        <w:ind w:left="1512" w:hanging="432"/>
      </w:pPr>
      <w:rPr>
        <w:rFonts w:cs="Times New Roman"/>
        <w:b w:val="0"/>
        <w:color w:val="auto"/>
      </w:rPr>
    </w:lvl>
    <w:lvl w:ilvl="2">
      <w:start w:val="1"/>
      <w:numFmt w:val="decimal"/>
      <w:lvlText w:val="%1.%2.%3."/>
      <w:lvlJc w:val="left"/>
      <w:pPr>
        <w:tabs>
          <w:tab w:val="num" w:pos="0"/>
        </w:tabs>
        <w:ind w:left="1497"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3" w15:restartNumberingAfterBreak="0">
    <w:nsid w:val="173F7D90"/>
    <w:multiLevelType w:val="multilevel"/>
    <w:tmpl w:val="BD7612D8"/>
    <w:lvl w:ilvl="0">
      <w:start w:val="11"/>
      <w:numFmt w:val="decimal"/>
      <w:lvlText w:val="%1."/>
      <w:lvlJc w:val="left"/>
      <w:pPr>
        <w:tabs>
          <w:tab w:val="num" w:pos="0"/>
        </w:tabs>
        <w:ind w:left="480" w:hanging="480"/>
      </w:pPr>
    </w:lvl>
    <w:lvl w:ilvl="1">
      <w:start w:val="9"/>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4" w15:restartNumberingAfterBreak="0">
    <w:nsid w:val="17F4105E"/>
    <w:multiLevelType w:val="multilevel"/>
    <w:tmpl w:val="4052F402"/>
    <w:lvl w:ilvl="0">
      <w:start w:val="1"/>
      <w:numFmt w:val="decimal"/>
      <w:suff w:val="space"/>
      <w:lvlText w:val="%1."/>
      <w:lvlJc w:val="left"/>
      <w:pPr>
        <w:tabs>
          <w:tab w:val="num" w:pos="0"/>
        </w:tabs>
        <w:ind w:left="2952" w:hanging="432"/>
      </w:pPr>
    </w:lvl>
    <w:lvl w:ilvl="1">
      <w:start w:val="13"/>
      <w:numFmt w:val="decimal"/>
      <w:suff w:val="space"/>
      <w:lvlText w:val="%1.%2."/>
      <w:lvlJc w:val="left"/>
      <w:pPr>
        <w:tabs>
          <w:tab w:val="num" w:pos="0"/>
        </w:tabs>
        <w:ind w:left="-10" w:firstLine="720"/>
      </w:pPr>
      <w:rPr>
        <w:b w:val="0"/>
        <w:i w:val="0"/>
      </w:rPr>
    </w:lvl>
    <w:lvl w:ilvl="2">
      <w:start w:val="1"/>
      <w:numFmt w:val="decimal"/>
      <w:suff w:val="space"/>
      <w:lvlText w:val="%1.%2.%3."/>
      <w:lvlJc w:val="left"/>
      <w:pPr>
        <w:tabs>
          <w:tab w:val="num" w:pos="0"/>
        </w:tabs>
        <w:ind w:left="1124" w:firstLine="720"/>
      </w:pPr>
      <w:rPr>
        <w:b w:val="0"/>
      </w:r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5" w15:restartNumberingAfterBreak="0">
    <w:nsid w:val="1E6672B5"/>
    <w:multiLevelType w:val="multilevel"/>
    <w:tmpl w:val="97984F48"/>
    <w:lvl w:ilvl="0">
      <w:start w:val="5"/>
      <w:numFmt w:val="decimal"/>
      <w:lvlText w:val="%1."/>
      <w:lvlJc w:val="left"/>
      <w:pPr>
        <w:tabs>
          <w:tab w:val="num" w:pos="1295"/>
        </w:tabs>
        <w:ind w:left="1295" w:hanging="360"/>
      </w:pPr>
      <w:rPr>
        <w:rFonts w:cs="Arial"/>
        <w:b/>
      </w:rPr>
    </w:lvl>
    <w:lvl w:ilvl="1">
      <w:start w:val="5"/>
      <w:numFmt w:val="decimal"/>
      <w:lvlText w:val="%2.1."/>
      <w:lvlJc w:val="left"/>
      <w:pPr>
        <w:tabs>
          <w:tab w:val="num" w:pos="1440"/>
        </w:tabs>
        <w:ind w:left="1440" w:hanging="360"/>
      </w:pPr>
      <w:rPr>
        <w:b w:val="0"/>
      </w:rPr>
    </w:lvl>
    <w:lvl w:ilvl="2">
      <w:start w:val="1"/>
      <w:numFmt w:val="decimal"/>
      <w:lvlText w:val="%1.%2.%3."/>
      <w:lvlJc w:val="left"/>
      <w:pPr>
        <w:tabs>
          <w:tab w:val="num" w:pos="1655"/>
        </w:tabs>
        <w:ind w:left="1655" w:hanging="720"/>
      </w:pPr>
      <w:rPr>
        <w:rFonts w:cs="Arial"/>
        <w:b w:val="0"/>
        <w:color w:val="auto"/>
      </w:rPr>
    </w:lvl>
    <w:lvl w:ilvl="3">
      <w:start w:val="1"/>
      <w:numFmt w:val="decimal"/>
      <w:lvlText w:val="%1.%2.%3.%4."/>
      <w:lvlJc w:val="left"/>
      <w:pPr>
        <w:tabs>
          <w:tab w:val="num" w:pos="3960"/>
        </w:tabs>
        <w:ind w:left="3960" w:hanging="720"/>
      </w:pPr>
      <w:rPr>
        <w:rFonts w:cs="Arial"/>
        <w:b w:val="0"/>
        <w:color w:val="auto"/>
      </w:rPr>
    </w:lvl>
    <w:lvl w:ilvl="4">
      <w:start w:val="1"/>
      <w:numFmt w:val="decimal"/>
      <w:lvlText w:val="%1.%2.%3.%4.%5."/>
      <w:lvlJc w:val="left"/>
      <w:pPr>
        <w:tabs>
          <w:tab w:val="num" w:pos="5400"/>
        </w:tabs>
        <w:ind w:left="5400" w:hanging="1080"/>
      </w:pPr>
      <w:rPr>
        <w:rFonts w:cs="Arial"/>
        <w:b w:val="0"/>
        <w:color w:val="auto"/>
      </w:rPr>
    </w:lvl>
    <w:lvl w:ilvl="5">
      <w:start w:val="1"/>
      <w:numFmt w:val="decimal"/>
      <w:lvlText w:val="%1.%2.%3.%4.%5.%6."/>
      <w:lvlJc w:val="left"/>
      <w:pPr>
        <w:tabs>
          <w:tab w:val="num" w:pos="6480"/>
        </w:tabs>
        <w:ind w:left="6480" w:hanging="1080"/>
      </w:pPr>
      <w:rPr>
        <w:rFonts w:cs="Arial"/>
        <w:b/>
      </w:rPr>
    </w:lvl>
    <w:lvl w:ilvl="6">
      <w:start w:val="1"/>
      <w:numFmt w:val="decimal"/>
      <w:lvlText w:val="%1.%2.%3.%4.%5.%6.%7."/>
      <w:lvlJc w:val="left"/>
      <w:pPr>
        <w:tabs>
          <w:tab w:val="num" w:pos="7920"/>
        </w:tabs>
        <w:ind w:left="7920" w:hanging="1440"/>
      </w:pPr>
      <w:rPr>
        <w:rFonts w:cs="Arial"/>
        <w:b/>
      </w:rPr>
    </w:lvl>
    <w:lvl w:ilvl="7">
      <w:start w:val="1"/>
      <w:numFmt w:val="decimal"/>
      <w:lvlText w:val="%1.%2.%3.%4.%5.%6.%7.%8."/>
      <w:lvlJc w:val="left"/>
      <w:pPr>
        <w:tabs>
          <w:tab w:val="num" w:pos="9000"/>
        </w:tabs>
        <w:ind w:left="9000" w:hanging="1440"/>
      </w:pPr>
      <w:rPr>
        <w:rFonts w:cs="Arial"/>
        <w:b/>
      </w:rPr>
    </w:lvl>
    <w:lvl w:ilvl="8">
      <w:start w:val="1"/>
      <w:numFmt w:val="decimal"/>
      <w:lvlText w:val="%1.%2.%3.%4.%5.%6.%7.%8.%9."/>
      <w:lvlJc w:val="left"/>
      <w:pPr>
        <w:tabs>
          <w:tab w:val="num" w:pos="10440"/>
        </w:tabs>
        <w:ind w:left="10440" w:hanging="1800"/>
      </w:pPr>
      <w:rPr>
        <w:rFonts w:cs="Arial"/>
        <w:b/>
      </w:rPr>
    </w:lvl>
  </w:abstractNum>
  <w:abstractNum w:abstractNumId="6" w15:restartNumberingAfterBreak="0">
    <w:nsid w:val="1F5C5404"/>
    <w:multiLevelType w:val="multilevel"/>
    <w:tmpl w:val="AB8A77F4"/>
    <w:lvl w:ilvl="0">
      <w:start w:val="11"/>
      <w:numFmt w:val="decimal"/>
      <w:lvlText w:val="%1."/>
      <w:lvlJc w:val="left"/>
      <w:pPr>
        <w:tabs>
          <w:tab w:val="num" w:pos="0"/>
        </w:tabs>
        <w:ind w:left="480" w:hanging="480"/>
      </w:pPr>
    </w:lvl>
    <w:lvl w:ilvl="1">
      <w:start w:val="9"/>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7" w15:restartNumberingAfterBreak="0">
    <w:nsid w:val="209F2C11"/>
    <w:multiLevelType w:val="multilevel"/>
    <w:tmpl w:val="A89872BA"/>
    <w:lvl w:ilvl="0">
      <w:start w:val="11"/>
      <w:numFmt w:val="decimal"/>
      <w:lvlText w:val="%1."/>
      <w:lvlJc w:val="left"/>
      <w:pPr>
        <w:tabs>
          <w:tab w:val="num" w:pos="0"/>
        </w:tabs>
        <w:ind w:left="502" w:hanging="360"/>
      </w:pPr>
      <w:rPr>
        <w:rFonts w:cs="Times New Roman"/>
        <w:b/>
      </w:rPr>
    </w:lvl>
    <w:lvl w:ilvl="1">
      <w:start w:val="1"/>
      <w:numFmt w:val="decimal"/>
      <w:lvlText w:val="%1.%2."/>
      <w:lvlJc w:val="left"/>
      <w:pPr>
        <w:tabs>
          <w:tab w:val="num" w:pos="938"/>
        </w:tabs>
        <w:ind w:left="1512" w:hanging="432"/>
      </w:pPr>
      <w:rPr>
        <w:rFonts w:cs="Times New Roman"/>
        <w:b w:val="0"/>
        <w:color w:val="auto"/>
      </w:rPr>
    </w:lvl>
    <w:lvl w:ilvl="2">
      <w:start w:val="1"/>
      <w:numFmt w:val="decimal"/>
      <w:lvlText w:val="%1.%2.%3."/>
      <w:lvlJc w:val="left"/>
      <w:pPr>
        <w:tabs>
          <w:tab w:val="num" w:pos="0"/>
        </w:tabs>
        <w:ind w:left="1497"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8" w15:restartNumberingAfterBreak="0">
    <w:nsid w:val="229C7D88"/>
    <w:multiLevelType w:val="multilevel"/>
    <w:tmpl w:val="1BB8DF0A"/>
    <w:lvl w:ilvl="0">
      <w:start w:val="3"/>
      <w:numFmt w:val="decimal"/>
      <w:lvlText w:val="%1."/>
      <w:lvlJc w:val="left"/>
      <w:pPr>
        <w:tabs>
          <w:tab w:val="num" w:pos="0"/>
        </w:tabs>
        <w:ind w:left="540" w:hanging="540"/>
      </w:pPr>
    </w:lvl>
    <w:lvl w:ilvl="1">
      <w:start w:val="2"/>
      <w:numFmt w:val="decimal"/>
      <w:lvlText w:val="%1.%2."/>
      <w:lvlJc w:val="left"/>
      <w:pPr>
        <w:tabs>
          <w:tab w:val="num" w:pos="0"/>
        </w:tabs>
        <w:ind w:left="540"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15:restartNumberingAfterBreak="0">
    <w:nsid w:val="23995DFF"/>
    <w:multiLevelType w:val="multilevel"/>
    <w:tmpl w:val="A5D67F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F1A2CEC"/>
    <w:multiLevelType w:val="multilevel"/>
    <w:tmpl w:val="0B46E0A4"/>
    <w:lvl w:ilvl="0">
      <w:start w:val="11"/>
      <w:numFmt w:val="decimal"/>
      <w:lvlText w:val="%1."/>
      <w:lvlJc w:val="left"/>
      <w:pPr>
        <w:tabs>
          <w:tab w:val="num" w:pos="0"/>
        </w:tabs>
        <w:ind w:left="480" w:hanging="480"/>
      </w:pPr>
    </w:lvl>
    <w:lvl w:ilvl="1">
      <w:start w:val="9"/>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1" w15:restartNumberingAfterBreak="0">
    <w:nsid w:val="2F980DDC"/>
    <w:multiLevelType w:val="multilevel"/>
    <w:tmpl w:val="B91E34E2"/>
    <w:lvl w:ilvl="0">
      <w:start w:val="11"/>
      <w:numFmt w:val="decimal"/>
      <w:lvlText w:val="%1."/>
      <w:lvlJc w:val="left"/>
      <w:pPr>
        <w:tabs>
          <w:tab w:val="num" w:pos="0"/>
        </w:tabs>
        <w:ind w:left="502" w:hanging="360"/>
      </w:pPr>
      <w:rPr>
        <w:rFonts w:cs="Times New Roman"/>
        <w:b/>
      </w:rPr>
    </w:lvl>
    <w:lvl w:ilvl="1">
      <w:start w:val="1"/>
      <w:numFmt w:val="decimal"/>
      <w:lvlText w:val="%1.%2."/>
      <w:lvlJc w:val="left"/>
      <w:pPr>
        <w:tabs>
          <w:tab w:val="num" w:pos="938"/>
        </w:tabs>
        <w:ind w:left="1512" w:hanging="432"/>
      </w:pPr>
      <w:rPr>
        <w:rFonts w:cs="Times New Roman"/>
        <w:b w:val="0"/>
        <w:color w:val="auto"/>
      </w:rPr>
    </w:lvl>
    <w:lvl w:ilvl="2">
      <w:start w:val="1"/>
      <w:numFmt w:val="decimal"/>
      <w:lvlText w:val="%1.%2.%3."/>
      <w:lvlJc w:val="left"/>
      <w:pPr>
        <w:tabs>
          <w:tab w:val="num" w:pos="0"/>
        </w:tabs>
        <w:ind w:left="1497"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2" w15:restartNumberingAfterBreak="0">
    <w:nsid w:val="3323031A"/>
    <w:multiLevelType w:val="multilevel"/>
    <w:tmpl w:val="7AB4B4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3E213690"/>
    <w:multiLevelType w:val="multilevel"/>
    <w:tmpl w:val="03F63772"/>
    <w:lvl w:ilvl="0">
      <w:start w:val="1"/>
      <w:numFmt w:val="bullet"/>
      <w:lvlText w:val="£"/>
      <w:lvlJc w:val="left"/>
      <w:pPr>
        <w:tabs>
          <w:tab w:val="num" w:pos="0"/>
        </w:tabs>
        <w:ind w:left="1440" w:hanging="360"/>
      </w:pPr>
      <w:rPr>
        <w:rFonts w:ascii="Wingdings 2" w:hAnsi="Wingdings 2" w:cs="Wingdings 2"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F5C6AD2"/>
    <w:multiLevelType w:val="multilevel"/>
    <w:tmpl w:val="7B90E118"/>
    <w:lvl w:ilvl="0">
      <w:start w:val="1"/>
      <w:numFmt w:val="decimal"/>
      <w:pStyle w:val="Heading1"/>
      <w:suff w:val="space"/>
      <w:lvlText w:val="%1."/>
      <w:lvlJc w:val="left"/>
      <w:pPr>
        <w:tabs>
          <w:tab w:val="num" w:pos="0"/>
        </w:tabs>
        <w:ind w:left="2952" w:hanging="432"/>
      </w:pPr>
    </w:lvl>
    <w:lvl w:ilvl="1">
      <w:start w:val="13"/>
      <w:numFmt w:val="decimal"/>
      <w:pStyle w:val="Heading2"/>
      <w:suff w:val="space"/>
      <w:lvlText w:val="%1.%2."/>
      <w:lvlJc w:val="left"/>
      <w:pPr>
        <w:tabs>
          <w:tab w:val="num" w:pos="0"/>
        </w:tabs>
        <w:ind w:left="-10" w:firstLine="720"/>
      </w:pPr>
      <w:rPr>
        <w:b w:val="0"/>
        <w:i w:val="0"/>
      </w:rPr>
    </w:lvl>
    <w:lvl w:ilvl="2">
      <w:start w:val="1"/>
      <w:numFmt w:val="decimal"/>
      <w:pStyle w:val="Heading3"/>
      <w:suff w:val="space"/>
      <w:lvlText w:val="%1.%2.%3."/>
      <w:lvlJc w:val="left"/>
      <w:pPr>
        <w:tabs>
          <w:tab w:val="num" w:pos="0"/>
        </w:tabs>
        <w:ind w:left="1124" w:firstLine="720"/>
      </w:pPr>
      <w:rPr>
        <w:b w:val="0"/>
      </w:rPr>
    </w:lvl>
    <w:lvl w:ilvl="3">
      <w:start w:val="1"/>
      <w:numFmt w:val="decimal"/>
      <w:pStyle w:val="Heading4"/>
      <w:lvlText w:val="%1.%2.%3.%4"/>
      <w:lvlJc w:val="left"/>
      <w:pPr>
        <w:tabs>
          <w:tab w:val="num" w:pos="1224"/>
        </w:tabs>
        <w:ind w:left="1224" w:hanging="864"/>
      </w:pPr>
    </w:lvl>
    <w:lvl w:ilvl="4">
      <w:start w:val="1"/>
      <w:numFmt w:val="decimal"/>
      <w:pStyle w:val="Heading5"/>
      <w:lvlText w:val="%1.%2.%3.%4.%5"/>
      <w:lvlJc w:val="left"/>
      <w:pPr>
        <w:tabs>
          <w:tab w:val="num" w:pos="1368"/>
        </w:tabs>
        <w:ind w:left="1368" w:hanging="1008"/>
      </w:pPr>
    </w:lvl>
    <w:lvl w:ilvl="5">
      <w:start w:val="1"/>
      <w:numFmt w:val="decimal"/>
      <w:pStyle w:val="Heading6"/>
      <w:lvlText w:val="%1.%2.%3.%4.%5.%6"/>
      <w:lvlJc w:val="left"/>
      <w:pPr>
        <w:tabs>
          <w:tab w:val="num" w:pos="1512"/>
        </w:tabs>
        <w:ind w:left="1512" w:hanging="1152"/>
      </w:pPr>
    </w:lvl>
    <w:lvl w:ilvl="6">
      <w:start w:val="1"/>
      <w:numFmt w:val="decimal"/>
      <w:pStyle w:val="Heading7"/>
      <w:lvlText w:val="%1.%2.%3.%4.%5.%6.%7"/>
      <w:lvlJc w:val="left"/>
      <w:pPr>
        <w:tabs>
          <w:tab w:val="num" w:pos="1656"/>
        </w:tabs>
        <w:ind w:left="1656" w:hanging="1296"/>
      </w:pPr>
    </w:lvl>
    <w:lvl w:ilvl="7">
      <w:start w:val="1"/>
      <w:numFmt w:val="decimal"/>
      <w:pStyle w:val="Heading8"/>
      <w:lvlText w:val="%1.%2.%3.%4.%5.%6.%7.%8"/>
      <w:lvlJc w:val="left"/>
      <w:pPr>
        <w:tabs>
          <w:tab w:val="num" w:pos="1800"/>
        </w:tabs>
        <w:ind w:left="1800" w:hanging="1440"/>
      </w:pPr>
    </w:lvl>
    <w:lvl w:ilvl="8">
      <w:start w:val="1"/>
      <w:numFmt w:val="decimal"/>
      <w:pStyle w:val="Heading9"/>
      <w:lvlText w:val="%1.%2.%3.%4.%5.%6.%7.%8.%9"/>
      <w:lvlJc w:val="left"/>
      <w:pPr>
        <w:tabs>
          <w:tab w:val="num" w:pos="1944"/>
        </w:tabs>
        <w:ind w:left="1944" w:hanging="1584"/>
      </w:pPr>
    </w:lvl>
  </w:abstractNum>
  <w:abstractNum w:abstractNumId="15" w15:restartNumberingAfterBreak="0">
    <w:nsid w:val="497D0164"/>
    <w:multiLevelType w:val="multilevel"/>
    <w:tmpl w:val="2B525E40"/>
    <w:lvl w:ilvl="0">
      <w:start w:val="1"/>
      <w:numFmt w:val="decimal"/>
      <w:suff w:val="space"/>
      <w:lvlText w:val="%1."/>
      <w:lvlJc w:val="left"/>
      <w:pPr>
        <w:tabs>
          <w:tab w:val="num" w:pos="0"/>
        </w:tabs>
        <w:ind w:left="2952" w:hanging="432"/>
      </w:pPr>
    </w:lvl>
    <w:lvl w:ilvl="1">
      <w:start w:val="13"/>
      <w:numFmt w:val="decimal"/>
      <w:suff w:val="space"/>
      <w:lvlText w:val="%1.%2."/>
      <w:lvlJc w:val="left"/>
      <w:pPr>
        <w:tabs>
          <w:tab w:val="num" w:pos="0"/>
        </w:tabs>
        <w:ind w:left="-10" w:firstLine="720"/>
      </w:pPr>
      <w:rPr>
        <w:b w:val="0"/>
        <w:i w:val="0"/>
      </w:rPr>
    </w:lvl>
    <w:lvl w:ilvl="2">
      <w:start w:val="1"/>
      <w:numFmt w:val="decimal"/>
      <w:suff w:val="space"/>
      <w:lvlText w:val="%1.%2.%3."/>
      <w:lvlJc w:val="left"/>
      <w:pPr>
        <w:tabs>
          <w:tab w:val="num" w:pos="0"/>
        </w:tabs>
        <w:ind w:left="1124" w:firstLine="720"/>
      </w:pPr>
      <w:rPr>
        <w:b w:val="0"/>
      </w:r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6" w15:restartNumberingAfterBreak="0">
    <w:nsid w:val="4D347ACD"/>
    <w:multiLevelType w:val="multilevel"/>
    <w:tmpl w:val="D71A8FD0"/>
    <w:lvl w:ilvl="0">
      <w:start w:val="1"/>
      <w:numFmt w:val="decimal"/>
      <w:suff w:val="space"/>
      <w:lvlText w:val="%1."/>
      <w:lvlJc w:val="left"/>
      <w:pPr>
        <w:tabs>
          <w:tab w:val="num" w:pos="0"/>
        </w:tabs>
        <w:ind w:left="2952" w:hanging="432"/>
      </w:pPr>
    </w:lvl>
    <w:lvl w:ilvl="1">
      <w:start w:val="13"/>
      <w:numFmt w:val="decimal"/>
      <w:suff w:val="space"/>
      <w:lvlText w:val="%1.%2."/>
      <w:lvlJc w:val="left"/>
      <w:pPr>
        <w:tabs>
          <w:tab w:val="num" w:pos="0"/>
        </w:tabs>
        <w:ind w:left="-10" w:firstLine="720"/>
      </w:pPr>
      <w:rPr>
        <w:b w:val="0"/>
        <w:i w:val="0"/>
      </w:rPr>
    </w:lvl>
    <w:lvl w:ilvl="2">
      <w:start w:val="1"/>
      <w:numFmt w:val="decimal"/>
      <w:suff w:val="space"/>
      <w:lvlText w:val="%1.%2.%3."/>
      <w:lvlJc w:val="left"/>
      <w:pPr>
        <w:tabs>
          <w:tab w:val="num" w:pos="0"/>
        </w:tabs>
        <w:ind w:left="1124" w:firstLine="720"/>
      </w:pPr>
      <w:rPr>
        <w:b w:val="0"/>
      </w:r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4DCC5A77"/>
    <w:multiLevelType w:val="multilevel"/>
    <w:tmpl w:val="AD96D9FC"/>
    <w:lvl w:ilvl="0">
      <w:start w:val="11"/>
      <w:numFmt w:val="decimal"/>
      <w:lvlText w:val="%1."/>
      <w:lvlJc w:val="left"/>
      <w:pPr>
        <w:tabs>
          <w:tab w:val="num" w:pos="0"/>
        </w:tabs>
        <w:ind w:left="480" w:hanging="480"/>
      </w:pPr>
    </w:lvl>
    <w:lvl w:ilvl="1">
      <w:start w:val="9"/>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8" w15:restartNumberingAfterBreak="0">
    <w:nsid w:val="4EA2657B"/>
    <w:multiLevelType w:val="multilevel"/>
    <w:tmpl w:val="C8DC3B8E"/>
    <w:lvl w:ilvl="0">
      <w:start w:val="11"/>
      <w:numFmt w:val="decimal"/>
      <w:lvlText w:val="%1."/>
      <w:lvlJc w:val="left"/>
      <w:pPr>
        <w:tabs>
          <w:tab w:val="num" w:pos="0"/>
        </w:tabs>
        <w:ind w:left="480" w:hanging="480"/>
      </w:pPr>
    </w:lvl>
    <w:lvl w:ilvl="1">
      <w:start w:val="9"/>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9" w15:restartNumberingAfterBreak="0">
    <w:nsid w:val="4FE25D27"/>
    <w:multiLevelType w:val="multilevel"/>
    <w:tmpl w:val="CED6A6B2"/>
    <w:lvl w:ilvl="0">
      <w:start w:val="1"/>
      <w:numFmt w:val="decimal"/>
      <w:suff w:val="space"/>
      <w:lvlText w:val="%1."/>
      <w:lvlJc w:val="left"/>
      <w:pPr>
        <w:tabs>
          <w:tab w:val="num" w:pos="0"/>
        </w:tabs>
        <w:ind w:left="2952" w:hanging="432"/>
      </w:pPr>
    </w:lvl>
    <w:lvl w:ilvl="1">
      <w:start w:val="13"/>
      <w:numFmt w:val="decimal"/>
      <w:suff w:val="space"/>
      <w:lvlText w:val="%1.%2."/>
      <w:lvlJc w:val="left"/>
      <w:pPr>
        <w:tabs>
          <w:tab w:val="num" w:pos="0"/>
        </w:tabs>
        <w:ind w:left="-10" w:firstLine="720"/>
      </w:pPr>
      <w:rPr>
        <w:b w:val="0"/>
        <w:i w:val="0"/>
      </w:rPr>
    </w:lvl>
    <w:lvl w:ilvl="2">
      <w:start w:val="1"/>
      <w:numFmt w:val="decimal"/>
      <w:suff w:val="space"/>
      <w:lvlText w:val="%1.%2.%3."/>
      <w:lvlJc w:val="left"/>
      <w:pPr>
        <w:tabs>
          <w:tab w:val="num" w:pos="0"/>
        </w:tabs>
        <w:ind w:left="1124" w:firstLine="720"/>
      </w:pPr>
      <w:rPr>
        <w:b w:val="0"/>
      </w:r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5B2574DC"/>
    <w:multiLevelType w:val="multilevel"/>
    <w:tmpl w:val="C8085CFA"/>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color w:val="auto"/>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1" w15:restartNumberingAfterBreak="0">
    <w:nsid w:val="5F6C779A"/>
    <w:multiLevelType w:val="multilevel"/>
    <w:tmpl w:val="555286F6"/>
    <w:lvl w:ilvl="0">
      <w:start w:val="11"/>
      <w:numFmt w:val="decimal"/>
      <w:lvlText w:val="%1."/>
      <w:lvlJc w:val="left"/>
      <w:pPr>
        <w:tabs>
          <w:tab w:val="num" w:pos="0"/>
        </w:tabs>
        <w:ind w:left="502" w:hanging="360"/>
      </w:pPr>
      <w:rPr>
        <w:rFonts w:cs="Times New Roman"/>
        <w:b/>
      </w:rPr>
    </w:lvl>
    <w:lvl w:ilvl="1">
      <w:start w:val="1"/>
      <w:numFmt w:val="decimal"/>
      <w:lvlText w:val="%1.%2."/>
      <w:lvlJc w:val="left"/>
      <w:pPr>
        <w:tabs>
          <w:tab w:val="num" w:pos="938"/>
        </w:tabs>
        <w:ind w:left="1512" w:hanging="432"/>
      </w:pPr>
      <w:rPr>
        <w:rFonts w:cs="Times New Roman"/>
        <w:b w:val="0"/>
        <w:color w:val="auto"/>
      </w:rPr>
    </w:lvl>
    <w:lvl w:ilvl="2">
      <w:start w:val="1"/>
      <w:numFmt w:val="decimal"/>
      <w:lvlText w:val="%1.%2.%3."/>
      <w:lvlJc w:val="left"/>
      <w:pPr>
        <w:tabs>
          <w:tab w:val="num" w:pos="0"/>
        </w:tabs>
        <w:ind w:left="1497"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2" w15:restartNumberingAfterBreak="0">
    <w:nsid w:val="613610BB"/>
    <w:multiLevelType w:val="multilevel"/>
    <w:tmpl w:val="2FECBCB0"/>
    <w:lvl w:ilvl="0">
      <w:start w:val="1"/>
      <w:numFmt w:val="decimal"/>
      <w:suff w:val="space"/>
      <w:lvlText w:val="%1."/>
      <w:lvlJc w:val="left"/>
      <w:pPr>
        <w:tabs>
          <w:tab w:val="num" w:pos="0"/>
        </w:tabs>
        <w:ind w:left="2952" w:hanging="432"/>
      </w:pPr>
    </w:lvl>
    <w:lvl w:ilvl="1">
      <w:start w:val="13"/>
      <w:numFmt w:val="decimal"/>
      <w:suff w:val="space"/>
      <w:lvlText w:val="%1.%2."/>
      <w:lvlJc w:val="left"/>
      <w:pPr>
        <w:tabs>
          <w:tab w:val="num" w:pos="0"/>
        </w:tabs>
        <w:ind w:left="-10" w:firstLine="720"/>
      </w:pPr>
      <w:rPr>
        <w:b w:val="0"/>
        <w:i w:val="0"/>
      </w:rPr>
    </w:lvl>
    <w:lvl w:ilvl="2">
      <w:start w:val="1"/>
      <w:numFmt w:val="decimal"/>
      <w:suff w:val="space"/>
      <w:lvlText w:val="%1.%2.%3."/>
      <w:lvlJc w:val="left"/>
      <w:pPr>
        <w:tabs>
          <w:tab w:val="num" w:pos="0"/>
        </w:tabs>
        <w:ind w:left="1124" w:firstLine="720"/>
      </w:pPr>
      <w:rPr>
        <w:b w:val="0"/>
      </w:r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3" w15:restartNumberingAfterBreak="0">
    <w:nsid w:val="6C055C6C"/>
    <w:multiLevelType w:val="multilevel"/>
    <w:tmpl w:val="BD5043B0"/>
    <w:lvl w:ilvl="0">
      <w:start w:val="10"/>
      <w:numFmt w:val="decimal"/>
      <w:lvlText w:val="%1."/>
      <w:lvlJc w:val="left"/>
      <w:pPr>
        <w:tabs>
          <w:tab w:val="num" w:pos="0"/>
        </w:tabs>
        <w:ind w:left="502" w:hanging="360"/>
      </w:pPr>
      <w:rPr>
        <w:rFonts w:cs="Times New Roman"/>
        <w:b/>
      </w:rPr>
    </w:lvl>
    <w:lvl w:ilvl="1">
      <w:start w:val="1"/>
      <w:numFmt w:val="decimal"/>
      <w:lvlText w:val="%1.%2."/>
      <w:lvlJc w:val="left"/>
      <w:pPr>
        <w:tabs>
          <w:tab w:val="num" w:pos="0"/>
        </w:tabs>
        <w:ind w:left="574" w:hanging="432"/>
      </w:pPr>
      <w:rPr>
        <w:rFonts w:cs="Times New Roman"/>
        <w:b w:val="0"/>
        <w:color w:val="auto"/>
      </w:rPr>
    </w:lvl>
    <w:lvl w:ilvl="2">
      <w:start w:val="1"/>
      <w:numFmt w:val="decimal"/>
      <w:lvlText w:val="%1.%2.%3."/>
      <w:lvlJc w:val="left"/>
      <w:pPr>
        <w:tabs>
          <w:tab w:val="num" w:pos="0"/>
        </w:tabs>
        <w:ind w:left="1497"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4" w15:restartNumberingAfterBreak="0">
    <w:nsid w:val="71324F54"/>
    <w:multiLevelType w:val="multilevel"/>
    <w:tmpl w:val="FF7837AA"/>
    <w:lvl w:ilvl="0">
      <w:start w:val="10"/>
      <w:numFmt w:val="decimal"/>
      <w:lvlText w:val="%1."/>
      <w:lvlJc w:val="left"/>
      <w:pPr>
        <w:tabs>
          <w:tab w:val="num" w:pos="0"/>
        </w:tabs>
        <w:ind w:left="502" w:hanging="360"/>
      </w:pPr>
      <w:rPr>
        <w:rFonts w:cs="Times New Roman"/>
        <w:b/>
        <w:i w:val="0"/>
      </w:rPr>
    </w:lvl>
    <w:lvl w:ilvl="1">
      <w:start w:val="1"/>
      <w:numFmt w:val="decimal"/>
      <w:lvlText w:val="%1.%2."/>
      <w:lvlJc w:val="left"/>
      <w:pPr>
        <w:tabs>
          <w:tab w:val="num" w:pos="851"/>
        </w:tabs>
        <w:ind w:left="1425" w:hanging="432"/>
      </w:pPr>
      <w:rPr>
        <w:rFonts w:cs="Times New Roman"/>
        <w:b w:val="0"/>
        <w:i w:val="0"/>
        <w:strike w:val="0"/>
        <w:dstrike w:val="0"/>
        <w:color w:val="auto"/>
      </w:rPr>
    </w:lvl>
    <w:lvl w:ilvl="2">
      <w:start w:val="1"/>
      <w:numFmt w:val="decimal"/>
      <w:lvlText w:val="%1.%2.%3."/>
      <w:lvlJc w:val="left"/>
      <w:pPr>
        <w:tabs>
          <w:tab w:val="num" w:pos="0"/>
        </w:tabs>
        <w:ind w:left="1497"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5" w15:restartNumberingAfterBreak="0">
    <w:nsid w:val="75BC0201"/>
    <w:multiLevelType w:val="multilevel"/>
    <w:tmpl w:val="2F7E6FBA"/>
    <w:lvl w:ilvl="0">
      <w:start w:val="1"/>
      <w:numFmt w:val="decimal"/>
      <w:suff w:val="space"/>
      <w:lvlText w:val="%1."/>
      <w:lvlJc w:val="left"/>
      <w:pPr>
        <w:tabs>
          <w:tab w:val="num" w:pos="0"/>
        </w:tabs>
        <w:ind w:left="2952" w:hanging="432"/>
      </w:pPr>
    </w:lvl>
    <w:lvl w:ilvl="1">
      <w:start w:val="13"/>
      <w:numFmt w:val="decimal"/>
      <w:suff w:val="space"/>
      <w:lvlText w:val="%1.%2."/>
      <w:lvlJc w:val="left"/>
      <w:pPr>
        <w:tabs>
          <w:tab w:val="num" w:pos="0"/>
        </w:tabs>
        <w:ind w:left="-10" w:firstLine="720"/>
      </w:pPr>
      <w:rPr>
        <w:b w:val="0"/>
        <w:i w:val="0"/>
      </w:rPr>
    </w:lvl>
    <w:lvl w:ilvl="2">
      <w:start w:val="1"/>
      <w:numFmt w:val="decimal"/>
      <w:suff w:val="space"/>
      <w:lvlText w:val="%1.%2.%3."/>
      <w:lvlJc w:val="left"/>
      <w:pPr>
        <w:tabs>
          <w:tab w:val="num" w:pos="0"/>
        </w:tabs>
        <w:ind w:left="1124" w:firstLine="720"/>
      </w:pPr>
      <w:rPr>
        <w:b w:val="0"/>
      </w:r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6" w15:restartNumberingAfterBreak="0">
    <w:nsid w:val="771A04C0"/>
    <w:multiLevelType w:val="multilevel"/>
    <w:tmpl w:val="C5E0A620"/>
    <w:lvl w:ilvl="0">
      <w:start w:val="11"/>
      <w:numFmt w:val="decimal"/>
      <w:lvlText w:val="%1."/>
      <w:lvlJc w:val="left"/>
      <w:pPr>
        <w:tabs>
          <w:tab w:val="num" w:pos="0"/>
        </w:tabs>
        <w:ind w:left="502" w:hanging="360"/>
      </w:pPr>
      <w:rPr>
        <w:rFonts w:cs="Times New Roman"/>
        <w:b/>
      </w:rPr>
    </w:lvl>
    <w:lvl w:ilvl="1">
      <w:start w:val="1"/>
      <w:numFmt w:val="decimal"/>
      <w:lvlText w:val="%1.%2."/>
      <w:lvlJc w:val="left"/>
      <w:pPr>
        <w:tabs>
          <w:tab w:val="num" w:pos="938"/>
        </w:tabs>
        <w:ind w:left="1512" w:hanging="432"/>
      </w:pPr>
      <w:rPr>
        <w:rFonts w:cs="Times New Roman"/>
        <w:b w:val="0"/>
        <w:color w:val="auto"/>
      </w:rPr>
    </w:lvl>
    <w:lvl w:ilvl="2">
      <w:start w:val="1"/>
      <w:numFmt w:val="decimal"/>
      <w:lvlText w:val="%1.%2.%3."/>
      <w:lvlJc w:val="left"/>
      <w:pPr>
        <w:tabs>
          <w:tab w:val="num" w:pos="0"/>
        </w:tabs>
        <w:ind w:left="1497"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7" w15:restartNumberingAfterBreak="0">
    <w:nsid w:val="77D20553"/>
    <w:multiLevelType w:val="multilevel"/>
    <w:tmpl w:val="DC9A913E"/>
    <w:lvl w:ilvl="0">
      <w:start w:val="6"/>
      <w:numFmt w:val="decimal"/>
      <w:lvlText w:val="%1."/>
      <w:lvlJc w:val="left"/>
      <w:pPr>
        <w:tabs>
          <w:tab w:val="num" w:pos="0"/>
        </w:tabs>
        <w:ind w:left="502" w:hanging="360"/>
      </w:pPr>
      <w:rPr>
        <w:rFonts w:cs="Times New Roman"/>
        <w:b/>
      </w:rPr>
    </w:lvl>
    <w:lvl w:ilvl="1">
      <w:start w:val="1"/>
      <w:numFmt w:val="decimal"/>
      <w:lvlText w:val="%1.%2."/>
      <w:lvlJc w:val="left"/>
      <w:pPr>
        <w:tabs>
          <w:tab w:val="num" w:pos="0"/>
        </w:tabs>
        <w:ind w:left="574" w:hanging="432"/>
      </w:pPr>
      <w:rPr>
        <w:rFonts w:cs="Times New Roman"/>
        <w:b w:val="0"/>
        <w:color w:val="auto"/>
      </w:rPr>
    </w:lvl>
    <w:lvl w:ilvl="2">
      <w:start w:val="1"/>
      <w:numFmt w:val="decimal"/>
      <w:lvlText w:val="%1.%2.%3."/>
      <w:lvlJc w:val="left"/>
      <w:pPr>
        <w:tabs>
          <w:tab w:val="num" w:pos="0"/>
        </w:tabs>
        <w:ind w:left="1497"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8" w15:restartNumberingAfterBreak="0">
    <w:nsid w:val="7DB60502"/>
    <w:multiLevelType w:val="multilevel"/>
    <w:tmpl w:val="7D9EB9C2"/>
    <w:lvl w:ilvl="0">
      <w:start w:val="11"/>
      <w:numFmt w:val="decimal"/>
      <w:lvlText w:val="%1."/>
      <w:lvlJc w:val="left"/>
      <w:pPr>
        <w:tabs>
          <w:tab w:val="num" w:pos="0"/>
        </w:tabs>
        <w:ind w:left="502" w:hanging="360"/>
      </w:pPr>
      <w:rPr>
        <w:rFonts w:cs="Times New Roman"/>
        <w:b/>
      </w:rPr>
    </w:lvl>
    <w:lvl w:ilvl="1">
      <w:start w:val="1"/>
      <w:numFmt w:val="decimal"/>
      <w:lvlText w:val="%1.%2."/>
      <w:lvlJc w:val="left"/>
      <w:pPr>
        <w:tabs>
          <w:tab w:val="num" w:pos="938"/>
        </w:tabs>
        <w:ind w:left="1512" w:hanging="432"/>
      </w:pPr>
      <w:rPr>
        <w:rFonts w:cs="Times New Roman"/>
        <w:b w:val="0"/>
        <w:color w:val="auto"/>
      </w:rPr>
    </w:lvl>
    <w:lvl w:ilvl="2">
      <w:start w:val="1"/>
      <w:numFmt w:val="decimal"/>
      <w:lvlText w:val="%1.%2.%3."/>
      <w:lvlJc w:val="left"/>
      <w:pPr>
        <w:tabs>
          <w:tab w:val="num" w:pos="0"/>
        </w:tabs>
        <w:ind w:left="1497"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14"/>
  </w:num>
  <w:num w:numId="2">
    <w:abstractNumId w:val="27"/>
  </w:num>
  <w:num w:numId="3">
    <w:abstractNumId w:val="13"/>
  </w:num>
  <w:num w:numId="4">
    <w:abstractNumId w:val="12"/>
  </w:num>
  <w:num w:numId="5">
    <w:abstractNumId w:val="0"/>
  </w:num>
  <w:num w:numId="6">
    <w:abstractNumId w:val="25"/>
  </w:num>
  <w:num w:numId="7">
    <w:abstractNumId w:val="22"/>
  </w:num>
  <w:num w:numId="8">
    <w:abstractNumId w:val="4"/>
  </w:num>
  <w:num w:numId="9">
    <w:abstractNumId w:val="19"/>
  </w:num>
  <w:num w:numId="10">
    <w:abstractNumId w:val="16"/>
  </w:num>
  <w:num w:numId="11">
    <w:abstractNumId w:val="15"/>
  </w:num>
  <w:num w:numId="12">
    <w:abstractNumId w:val="5"/>
  </w:num>
  <w:num w:numId="13">
    <w:abstractNumId w:val="24"/>
  </w:num>
  <w:num w:numId="14">
    <w:abstractNumId w:val="23"/>
  </w:num>
  <w:num w:numId="15">
    <w:abstractNumId w:val="2"/>
  </w:num>
  <w:num w:numId="16">
    <w:abstractNumId w:val="11"/>
  </w:num>
  <w:num w:numId="17">
    <w:abstractNumId w:val="1"/>
  </w:num>
  <w:num w:numId="18">
    <w:abstractNumId w:val="7"/>
  </w:num>
  <w:num w:numId="19">
    <w:abstractNumId w:val="21"/>
  </w:num>
  <w:num w:numId="20">
    <w:abstractNumId w:val="28"/>
  </w:num>
  <w:num w:numId="21">
    <w:abstractNumId w:val="26"/>
  </w:num>
  <w:num w:numId="22">
    <w:abstractNumId w:val="17"/>
  </w:num>
  <w:num w:numId="23">
    <w:abstractNumId w:val="3"/>
  </w:num>
  <w:num w:numId="24">
    <w:abstractNumId w:val="6"/>
  </w:num>
  <w:num w:numId="25">
    <w:abstractNumId w:val="10"/>
  </w:num>
  <w:num w:numId="26">
    <w:abstractNumId w:val="18"/>
  </w:num>
  <w:num w:numId="27">
    <w:abstractNumId w:val="9"/>
  </w:num>
  <w:num w:numId="28">
    <w:abstractNumId w:val="20"/>
  </w:num>
  <w:num w:numId="29">
    <w:abstractNumId w:val="8"/>
  </w:num>
  <w:num w:numId="30">
    <w:abstractNumId w:val="14"/>
    <w:lvlOverride w:ilvl="0">
      <w:startOverride w:val="1"/>
    </w:lvlOverride>
    <w:lvlOverride w:ilvl="1">
      <w:startOverride w:val="1"/>
    </w:lvlOverride>
  </w:num>
  <w:num w:numId="31">
    <w:abstractNumId w:val="14"/>
    <w:lvlOverride w:ilvl="0">
      <w:startOverride w:val="3"/>
    </w:lvlOverride>
  </w:num>
  <w:num w:numId="32">
    <w:abstractNumId w:val="14"/>
    <w:lvlOverride w:ilvl="0">
      <w:startOverride w:val="1"/>
    </w:lvlOverride>
    <w:lvlOverride w:ilvl="1">
      <w:startOverride w:val="3"/>
    </w:lvlOverride>
  </w:num>
  <w:num w:numId="33">
    <w:abstractNumId w:val="14"/>
    <w:lvlOverride w:ilvl="0">
      <w:startOverride w:val="4"/>
    </w:lvlOverride>
  </w:num>
  <w:num w:numId="34">
    <w:abstractNumId w:val="14"/>
    <w:lvlOverride w:ilvl="0">
      <w:startOverride w:val="1"/>
    </w:lvlOverride>
    <w:lvlOverride w:ilvl="1">
      <w:startOverride w:val="8"/>
    </w:lvlOverride>
  </w:num>
  <w:num w:numId="35">
    <w:abstractNumId w:val="14"/>
    <w:lvlOverride w:ilvl="0">
      <w:startOverride w:val="1"/>
    </w:lvlOverride>
    <w:lvlOverride w:ilvl="1">
      <w:startOverride w:val="12"/>
    </w:lvlOverride>
  </w:num>
  <w:num w:numId="36">
    <w:abstractNumId w:val="5"/>
    <w:lvlOverride w:ilvl="0">
      <w:startOverride w:val="5"/>
    </w:lvlOverride>
    <w:lvlOverride w:ilvl="1">
      <w:startOverride w:val="5"/>
    </w:lvlOverride>
  </w:num>
  <w:num w:numId="37">
    <w:abstractNumId w:val="24"/>
    <w:lvlOverride w:ilvl="0">
      <w:startOverride w:val="10"/>
    </w:lvlOverride>
  </w:num>
  <w:num w:numId="38">
    <w:abstractNumId w:val="23"/>
    <w:lvlOverride w:ilvl="0">
      <w:startOverride w:val="10"/>
    </w:lvlOverride>
    <w:lvlOverride w:ilvl="1">
      <w:startOverride w:val="1"/>
    </w:lvlOverride>
  </w:num>
  <w:num w:numId="39">
    <w:abstractNumId w:val="2"/>
    <w:lvlOverride w:ilvl="0">
      <w:startOverride w:val="11"/>
    </w:lvlOverride>
  </w:num>
  <w:num w:numId="40">
    <w:abstractNumId w:val="17"/>
    <w:lvlOverride w:ilvl="0">
      <w:startOverride w:val="11"/>
    </w:lvlOverride>
    <w:lvlOverride w:ilvl="1">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40"/>
    <w:rsid w:val="007906F6"/>
    <w:rsid w:val="00954306"/>
    <w:rsid w:val="00A3361C"/>
    <w:rsid w:val="00A821D1"/>
    <w:rsid w:val="00AA34F3"/>
    <w:rsid w:val="00CB3B40"/>
    <w:rsid w:val="00D416A5"/>
    <w:rsid w:val="00EB598F"/>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C1CBE"/>
  <w15:docId w15:val="{FCBBAFCB-D393-4DD8-8983-64E7523C3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502"/>
    <w:rPr>
      <w:sz w:val="24"/>
      <w:szCs w:val="24"/>
      <w:lang w:eastAsia="en-US"/>
    </w:rPr>
  </w:style>
  <w:style w:type="paragraph" w:styleId="Heading1">
    <w:name w:val="heading 1"/>
    <w:basedOn w:val="Normal"/>
    <w:next w:val="Normal"/>
    <w:link w:val="Heading1Char"/>
    <w:qFormat/>
    <w:rsid w:val="00263F4F"/>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263F4F"/>
    <w:pPr>
      <w:numPr>
        <w:ilvl w:val="1"/>
        <w:numId w:val="1"/>
      </w:numPr>
      <w:jc w:val="both"/>
      <w:outlineLvl w:val="1"/>
    </w:pPr>
    <w:rPr>
      <w:szCs w:val="20"/>
    </w:rPr>
  </w:style>
  <w:style w:type="paragraph" w:styleId="Heading3">
    <w:name w:val="heading 3"/>
    <w:basedOn w:val="Normal"/>
    <w:next w:val="Normal"/>
    <w:link w:val="Heading3Char"/>
    <w:qFormat/>
    <w:rsid w:val="00263F4F"/>
    <w:pPr>
      <w:keepNext/>
      <w:numPr>
        <w:ilvl w:val="2"/>
        <w:numId w:val="1"/>
      </w:numPr>
      <w:jc w:val="both"/>
      <w:outlineLvl w:val="2"/>
    </w:pPr>
    <w:rPr>
      <w:szCs w:val="20"/>
    </w:rPr>
  </w:style>
  <w:style w:type="paragraph" w:styleId="Heading4">
    <w:name w:val="heading 4"/>
    <w:basedOn w:val="Normal"/>
    <w:next w:val="Normal"/>
    <w:link w:val="Heading4Char"/>
    <w:qFormat/>
    <w:rsid w:val="00263F4F"/>
    <w:pPr>
      <w:keepNext/>
      <w:numPr>
        <w:ilvl w:val="3"/>
        <w:numId w:val="1"/>
      </w:numPr>
      <w:outlineLvl w:val="3"/>
    </w:pPr>
    <w:rPr>
      <w:b/>
      <w:sz w:val="44"/>
      <w:szCs w:val="20"/>
    </w:rPr>
  </w:style>
  <w:style w:type="paragraph" w:styleId="Heading5">
    <w:name w:val="heading 5"/>
    <w:basedOn w:val="Normal"/>
    <w:next w:val="Normal"/>
    <w:link w:val="Heading5Char"/>
    <w:qFormat/>
    <w:rsid w:val="00263F4F"/>
    <w:pPr>
      <w:keepNext/>
      <w:numPr>
        <w:ilvl w:val="4"/>
        <w:numId w:val="1"/>
      </w:numPr>
      <w:outlineLvl w:val="4"/>
    </w:pPr>
    <w:rPr>
      <w:b/>
      <w:sz w:val="40"/>
      <w:szCs w:val="20"/>
    </w:rPr>
  </w:style>
  <w:style w:type="paragraph" w:styleId="Heading6">
    <w:name w:val="heading 6"/>
    <w:basedOn w:val="Normal"/>
    <w:next w:val="Normal"/>
    <w:link w:val="Heading6Char"/>
    <w:qFormat/>
    <w:rsid w:val="00263F4F"/>
    <w:pPr>
      <w:keepNext/>
      <w:numPr>
        <w:ilvl w:val="5"/>
        <w:numId w:val="1"/>
      </w:numPr>
      <w:outlineLvl w:val="5"/>
    </w:pPr>
    <w:rPr>
      <w:b/>
      <w:sz w:val="36"/>
      <w:szCs w:val="20"/>
    </w:rPr>
  </w:style>
  <w:style w:type="paragraph" w:styleId="Heading7">
    <w:name w:val="heading 7"/>
    <w:basedOn w:val="Normal"/>
    <w:next w:val="Normal"/>
    <w:link w:val="Heading7Char"/>
    <w:qFormat/>
    <w:rsid w:val="00263F4F"/>
    <w:pPr>
      <w:keepNext/>
      <w:numPr>
        <w:ilvl w:val="6"/>
        <w:numId w:val="1"/>
      </w:numPr>
      <w:outlineLvl w:val="6"/>
    </w:pPr>
    <w:rPr>
      <w:sz w:val="48"/>
      <w:szCs w:val="20"/>
    </w:rPr>
  </w:style>
  <w:style w:type="paragraph" w:styleId="Heading8">
    <w:name w:val="heading 8"/>
    <w:basedOn w:val="Normal"/>
    <w:next w:val="Normal"/>
    <w:link w:val="Heading8Char"/>
    <w:qFormat/>
    <w:rsid w:val="00263F4F"/>
    <w:pPr>
      <w:keepNext/>
      <w:numPr>
        <w:ilvl w:val="7"/>
        <w:numId w:val="1"/>
      </w:numPr>
      <w:outlineLvl w:val="7"/>
    </w:pPr>
    <w:rPr>
      <w:b/>
      <w:sz w:val="18"/>
      <w:szCs w:val="20"/>
    </w:rPr>
  </w:style>
  <w:style w:type="paragraph" w:styleId="Heading9">
    <w:name w:val="heading 9"/>
    <w:basedOn w:val="Normal"/>
    <w:next w:val="Normal"/>
    <w:link w:val="Heading9Char"/>
    <w:qFormat/>
    <w:rsid w:val="00263F4F"/>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63F4F"/>
  </w:style>
  <w:style w:type="character" w:styleId="Hyperlink">
    <w:name w:val="Hyperlink"/>
    <w:rsid w:val="00263F4F"/>
    <w:rPr>
      <w:color w:val="0000FF"/>
      <w:u w:val="single"/>
    </w:rPr>
  </w:style>
  <w:style w:type="character" w:customStyle="1" w:styleId="FooterChar">
    <w:name w:val="Footer Char"/>
    <w:link w:val="Footer"/>
    <w:qFormat/>
    <w:locked/>
    <w:rsid w:val="00263F4F"/>
    <w:rPr>
      <w:sz w:val="24"/>
      <w:lang w:val="lt-LT" w:eastAsia="en-US" w:bidi="ar-SA"/>
    </w:rPr>
  </w:style>
  <w:style w:type="character" w:customStyle="1" w:styleId="apple-style-span">
    <w:name w:val="apple-style-span"/>
    <w:basedOn w:val="DefaultParagraphFont"/>
    <w:qFormat/>
    <w:rsid w:val="00263F4F"/>
  </w:style>
  <w:style w:type="character" w:customStyle="1" w:styleId="HTMLPreformattedChar">
    <w:name w:val="HTML Preformatted Char"/>
    <w:link w:val="HTMLPreformatted"/>
    <w:qFormat/>
    <w:rsid w:val="00263F4F"/>
    <w:rPr>
      <w:rFonts w:ascii="Courier New" w:hAnsi="Courier New" w:cs="Courier New"/>
      <w:lang w:val="lt-LT" w:eastAsia="lt-LT" w:bidi="ar-SA"/>
    </w:rPr>
  </w:style>
  <w:style w:type="character" w:customStyle="1" w:styleId="BalloonTextChar">
    <w:name w:val="Balloon Text Char"/>
    <w:link w:val="BalloonText"/>
    <w:qFormat/>
    <w:rsid w:val="002B0887"/>
    <w:rPr>
      <w:rFonts w:ascii="Tahoma" w:hAnsi="Tahoma" w:cs="Tahoma"/>
      <w:sz w:val="16"/>
      <w:szCs w:val="16"/>
      <w:lang w:eastAsia="en-US"/>
    </w:rPr>
  </w:style>
  <w:style w:type="character" w:customStyle="1" w:styleId="Heading3Char">
    <w:name w:val="Heading 3 Char"/>
    <w:link w:val="Heading3"/>
    <w:qFormat/>
    <w:rsid w:val="00FC0E92"/>
    <w:rPr>
      <w:sz w:val="24"/>
      <w:lang w:eastAsia="en-US"/>
    </w:rPr>
  </w:style>
  <w:style w:type="character" w:styleId="CommentReference">
    <w:name w:val="annotation reference"/>
    <w:qFormat/>
    <w:rsid w:val="005430E1"/>
    <w:rPr>
      <w:sz w:val="16"/>
      <w:szCs w:val="16"/>
    </w:rPr>
  </w:style>
  <w:style w:type="character" w:customStyle="1" w:styleId="CommentTextChar">
    <w:name w:val="Comment Text Char"/>
    <w:link w:val="CommentText"/>
    <w:qFormat/>
    <w:rsid w:val="005430E1"/>
    <w:rPr>
      <w:lang w:eastAsia="en-US"/>
    </w:rPr>
  </w:style>
  <w:style w:type="character" w:customStyle="1" w:styleId="CommentSubjectChar">
    <w:name w:val="Comment Subject Char"/>
    <w:link w:val="CommentSubject"/>
    <w:qFormat/>
    <w:rsid w:val="005430E1"/>
    <w:rPr>
      <w:b/>
      <w:bCs/>
      <w:lang w:eastAsia="en-US"/>
    </w:rPr>
  </w:style>
  <w:style w:type="character" w:customStyle="1" w:styleId="BodyTextChar">
    <w:name w:val="Body Text Char"/>
    <w:link w:val="BodyText"/>
    <w:qFormat/>
    <w:rsid w:val="00335277"/>
    <w:rPr>
      <w:sz w:val="24"/>
      <w:lang w:eastAsia="en-US"/>
    </w:rPr>
  </w:style>
  <w:style w:type="character" w:customStyle="1" w:styleId="BodyTextIndent2Char">
    <w:name w:val="Body Text Indent 2 Char"/>
    <w:link w:val="BodyTextIndent2"/>
    <w:qFormat/>
    <w:rsid w:val="00335277"/>
    <w:rPr>
      <w:sz w:val="24"/>
      <w:szCs w:val="24"/>
      <w:lang w:eastAsia="en-US"/>
    </w:rPr>
  </w:style>
  <w:style w:type="character" w:customStyle="1" w:styleId="Heading1Char">
    <w:name w:val="Heading 1 Char"/>
    <w:link w:val="Heading1"/>
    <w:qFormat/>
    <w:rsid w:val="007F0B5B"/>
    <w:rPr>
      <w:sz w:val="28"/>
      <w:lang w:eastAsia="en-US"/>
    </w:rPr>
  </w:style>
  <w:style w:type="character" w:customStyle="1" w:styleId="Heading2Char">
    <w:name w:val="Heading 2 Char"/>
    <w:link w:val="Heading2"/>
    <w:qFormat/>
    <w:rsid w:val="007F0B5B"/>
    <w:rPr>
      <w:sz w:val="24"/>
      <w:lang w:eastAsia="en-US"/>
    </w:rPr>
  </w:style>
  <w:style w:type="character" w:customStyle="1" w:styleId="Heading4Char">
    <w:name w:val="Heading 4 Char"/>
    <w:link w:val="Heading4"/>
    <w:qFormat/>
    <w:rsid w:val="007F0B5B"/>
    <w:rPr>
      <w:b/>
      <w:sz w:val="44"/>
      <w:lang w:eastAsia="en-US"/>
    </w:rPr>
  </w:style>
  <w:style w:type="character" w:customStyle="1" w:styleId="Heading5Char">
    <w:name w:val="Heading 5 Char"/>
    <w:link w:val="Heading5"/>
    <w:qFormat/>
    <w:rsid w:val="007F0B5B"/>
    <w:rPr>
      <w:b/>
      <w:sz w:val="40"/>
      <w:lang w:eastAsia="en-US"/>
    </w:rPr>
  </w:style>
  <w:style w:type="character" w:customStyle="1" w:styleId="Heading6Char">
    <w:name w:val="Heading 6 Char"/>
    <w:link w:val="Heading6"/>
    <w:qFormat/>
    <w:rsid w:val="007F0B5B"/>
    <w:rPr>
      <w:b/>
      <w:sz w:val="36"/>
      <w:lang w:eastAsia="en-US"/>
    </w:rPr>
  </w:style>
  <w:style w:type="character" w:customStyle="1" w:styleId="Heading7Char">
    <w:name w:val="Heading 7 Char"/>
    <w:link w:val="Heading7"/>
    <w:qFormat/>
    <w:rsid w:val="007F0B5B"/>
    <w:rPr>
      <w:sz w:val="48"/>
      <w:lang w:eastAsia="en-US"/>
    </w:rPr>
  </w:style>
  <w:style w:type="character" w:customStyle="1" w:styleId="Heading8Char">
    <w:name w:val="Heading 8 Char"/>
    <w:link w:val="Heading8"/>
    <w:qFormat/>
    <w:rsid w:val="007F0B5B"/>
    <w:rPr>
      <w:b/>
      <w:sz w:val="18"/>
      <w:lang w:eastAsia="en-US"/>
    </w:rPr>
  </w:style>
  <w:style w:type="character" w:customStyle="1" w:styleId="Heading9Char">
    <w:name w:val="Heading 9 Char"/>
    <w:link w:val="Heading9"/>
    <w:qFormat/>
    <w:rsid w:val="007F0B5B"/>
    <w:rPr>
      <w:sz w:val="40"/>
      <w:lang w:eastAsia="en-US"/>
    </w:rPr>
  </w:style>
  <w:style w:type="character" w:styleId="FollowedHyperlink">
    <w:name w:val="FollowedHyperlink"/>
    <w:uiPriority w:val="99"/>
    <w:unhideWhenUsed/>
    <w:rsid w:val="007F0B5B"/>
    <w:rPr>
      <w:color w:val="800080"/>
      <w:u w:val="single"/>
    </w:rPr>
  </w:style>
  <w:style w:type="character" w:customStyle="1" w:styleId="HeaderChar">
    <w:name w:val="Header Char"/>
    <w:link w:val="Header"/>
    <w:qFormat/>
    <w:rsid w:val="007F0B5B"/>
    <w:rPr>
      <w:sz w:val="24"/>
      <w:lang w:eastAsia="en-US"/>
    </w:rPr>
  </w:style>
  <w:style w:type="character" w:customStyle="1" w:styleId="BodyTextIndentChar">
    <w:name w:val="Body Text Indent Char"/>
    <w:link w:val="BodyTextIndent"/>
    <w:qFormat/>
    <w:rsid w:val="00507D28"/>
    <w:rPr>
      <w:sz w:val="24"/>
      <w:szCs w:val="24"/>
      <w:lang w:eastAsia="en-US"/>
    </w:rPr>
  </w:style>
  <w:style w:type="character" w:styleId="Emphasis">
    <w:name w:val="Emphasis"/>
    <w:uiPriority w:val="20"/>
    <w:qFormat/>
    <w:rsid w:val="00AD56E0"/>
    <w:rPr>
      <w:i/>
      <w:iCs/>
    </w:rPr>
  </w:style>
  <w:style w:type="character" w:customStyle="1" w:styleId="shorttext">
    <w:name w:val="short_text"/>
    <w:qFormat/>
    <w:rsid w:val="005D7EB1"/>
  </w:style>
  <w:style w:type="character" w:customStyle="1" w:styleId="fontstyle01">
    <w:name w:val="fontstyle01"/>
    <w:qFormat/>
    <w:rsid w:val="006E3C0F"/>
    <w:rPr>
      <w:rFonts w:ascii="Calibri" w:hAnsi="Calibri" w:cs="Calibri"/>
      <w:b w:val="0"/>
      <w:bCs w:val="0"/>
      <w:i w:val="0"/>
      <w:iCs w:val="0"/>
      <w:color w:val="000000"/>
    </w:rPr>
  </w:style>
  <w:style w:type="character" w:customStyle="1" w:styleId="ListParagraphChar">
    <w:name w:val="List Paragraph Char"/>
    <w:link w:val="ListParagraph"/>
    <w:uiPriority w:val="34"/>
    <w:qFormat/>
    <w:rsid w:val="0041198F"/>
    <w:rPr>
      <w:sz w:val="24"/>
      <w:lang w:eastAsia="en-US"/>
    </w:rPr>
  </w:style>
  <w:style w:type="character" w:customStyle="1" w:styleId="FontStyle12">
    <w:name w:val="Font Style12"/>
    <w:uiPriority w:val="99"/>
    <w:qFormat/>
    <w:rsid w:val="000D58AB"/>
    <w:rPr>
      <w:rFonts w:ascii="Calibri" w:hAnsi="Calibri" w:cs="Calibri"/>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rsid w:val="00263F4F"/>
    <w:pPr>
      <w:spacing w:after="120"/>
    </w:pPr>
    <w:rPr>
      <w:szCs w:val="20"/>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rsid w:val="00263F4F"/>
    <w:pPr>
      <w:widowControl w:val="0"/>
      <w:tabs>
        <w:tab w:val="center" w:pos="4153"/>
        <w:tab w:val="right" w:pos="8306"/>
      </w:tabs>
      <w:spacing w:after="20"/>
      <w:jc w:val="both"/>
    </w:pPr>
    <w:rPr>
      <w:szCs w:val="20"/>
    </w:rPr>
  </w:style>
  <w:style w:type="paragraph" w:customStyle="1" w:styleId="Patvirtinta">
    <w:name w:val="Patvirtinta"/>
    <w:basedOn w:val="Normal"/>
    <w:qFormat/>
    <w:rsid w:val="00263F4F"/>
    <w:pPr>
      <w:keepLines/>
      <w:tabs>
        <w:tab w:val="left" w:pos="1304"/>
        <w:tab w:val="left" w:pos="1457"/>
        <w:tab w:val="left" w:pos="1604"/>
        <w:tab w:val="left" w:pos="1757"/>
      </w:tabs>
      <w:spacing w:line="288" w:lineRule="auto"/>
      <w:ind w:left="5953"/>
      <w:textAlignment w:val="center"/>
    </w:pPr>
    <w:rPr>
      <w:color w:val="000000"/>
      <w:sz w:val="20"/>
      <w:szCs w:val="20"/>
      <w:lang w:val="en-US"/>
    </w:rPr>
  </w:style>
  <w:style w:type="paragraph" w:customStyle="1" w:styleId="Point1">
    <w:name w:val="Point 1"/>
    <w:basedOn w:val="Normal"/>
    <w:qFormat/>
    <w:rsid w:val="00263F4F"/>
    <w:pPr>
      <w:spacing w:before="120" w:after="120"/>
      <w:ind w:left="1418" w:hanging="567"/>
      <w:jc w:val="both"/>
    </w:pPr>
    <w:rPr>
      <w:szCs w:val="20"/>
      <w:lang w:val="en-GB"/>
    </w:rPr>
  </w:style>
  <w:style w:type="paragraph" w:customStyle="1" w:styleId="BodyText1">
    <w:name w:val="Body Text1"/>
    <w:qFormat/>
    <w:rsid w:val="00263F4F"/>
    <w:pPr>
      <w:ind w:firstLine="312"/>
      <w:jc w:val="both"/>
    </w:pPr>
    <w:rPr>
      <w:rFonts w:ascii="TimesLT" w:hAnsi="TimesLT"/>
      <w:lang w:val="en-US" w:eastAsia="en-US"/>
    </w:rPr>
  </w:style>
  <w:style w:type="paragraph" w:styleId="TOC1">
    <w:name w:val="toc 1"/>
    <w:basedOn w:val="Normal"/>
    <w:next w:val="Normal"/>
    <w:autoRedefine/>
    <w:semiHidden/>
    <w:rsid w:val="00263F4F"/>
    <w:rPr>
      <w:szCs w:val="20"/>
    </w:rPr>
  </w:style>
  <w:style w:type="paragraph" w:styleId="ListParagraph">
    <w:name w:val="List Paragraph"/>
    <w:basedOn w:val="Normal"/>
    <w:link w:val="ListParagraphChar"/>
    <w:uiPriority w:val="34"/>
    <w:qFormat/>
    <w:rsid w:val="00263F4F"/>
    <w:pPr>
      <w:ind w:left="720"/>
      <w:contextualSpacing/>
    </w:pPr>
    <w:rPr>
      <w:szCs w:val="20"/>
    </w:rPr>
  </w:style>
  <w:style w:type="paragraph" w:styleId="Footer">
    <w:name w:val="footer"/>
    <w:basedOn w:val="Normal"/>
    <w:link w:val="FooterChar"/>
    <w:rsid w:val="00263F4F"/>
    <w:pPr>
      <w:tabs>
        <w:tab w:val="center" w:pos="4320"/>
        <w:tab w:val="right" w:pos="8640"/>
      </w:tabs>
    </w:pPr>
    <w:rPr>
      <w:szCs w:val="20"/>
    </w:rPr>
  </w:style>
  <w:style w:type="paragraph" w:customStyle="1" w:styleId="CentrBoldm">
    <w:name w:val="CentrBoldm"/>
    <w:basedOn w:val="Normal"/>
    <w:qFormat/>
    <w:rsid w:val="00263F4F"/>
    <w:pPr>
      <w:jc w:val="center"/>
    </w:pPr>
    <w:rPr>
      <w:rFonts w:ascii="TimesLT" w:hAnsi="TimesLT"/>
      <w:b/>
      <w:bCs/>
      <w:sz w:val="20"/>
      <w:szCs w:val="20"/>
      <w:lang w:val="en-US"/>
    </w:rPr>
  </w:style>
  <w:style w:type="paragraph" w:styleId="HTMLPreformatted">
    <w:name w:val="HTML Preformatted"/>
    <w:basedOn w:val="Normal"/>
    <w:link w:val="HTMLPreformattedChar"/>
    <w:qFormat/>
    <w:rsid w:val="00263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customStyle="1" w:styleId="MAZAS">
    <w:name w:val="MAZAS"/>
    <w:qFormat/>
    <w:rsid w:val="00263F4F"/>
    <w:pPr>
      <w:ind w:firstLine="312"/>
      <w:jc w:val="both"/>
    </w:pPr>
    <w:rPr>
      <w:rFonts w:ascii="TimesLT" w:hAnsi="TimesLT"/>
      <w:color w:val="000000"/>
      <w:sz w:val="8"/>
      <w:szCs w:val="8"/>
      <w:lang w:val="en-US" w:eastAsia="en-US"/>
    </w:rPr>
  </w:style>
  <w:style w:type="paragraph" w:styleId="BalloonText">
    <w:name w:val="Balloon Text"/>
    <w:basedOn w:val="Normal"/>
    <w:link w:val="BalloonTextChar"/>
    <w:qFormat/>
    <w:rsid w:val="002B0887"/>
    <w:rPr>
      <w:rFonts w:ascii="Tahoma" w:hAnsi="Tahoma" w:cs="Tahoma"/>
      <w:sz w:val="16"/>
      <w:szCs w:val="16"/>
    </w:rPr>
  </w:style>
  <w:style w:type="paragraph" w:styleId="CommentText">
    <w:name w:val="annotation text"/>
    <w:basedOn w:val="Normal"/>
    <w:link w:val="CommentTextChar"/>
    <w:rsid w:val="005430E1"/>
    <w:rPr>
      <w:sz w:val="20"/>
      <w:szCs w:val="20"/>
    </w:rPr>
  </w:style>
  <w:style w:type="paragraph" w:styleId="CommentSubject">
    <w:name w:val="annotation subject"/>
    <w:basedOn w:val="CommentText"/>
    <w:next w:val="CommentText"/>
    <w:link w:val="CommentSubjectChar"/>
    <w:qFormat/>
    <w:rsid w:val="005430E1"/>
    <w:rPr>
      <w:b/>
      <w:bCs/>
    </w:rPr>
  </w:style>
  <w:style w:type="paragraph" w:styleId="Revision">
    <w:name w:val="Revision"/>
    <w:uiPriority w:val="99"/>
    <w:semiHidden/>
    <w:qFormat/>
    <w:rsid w:val="005430E1"/>
    <w:rPr>
      <w:sz w:val="24"/>
      <w:szCs w:val="24"/>
      <w:lang w:eastAsia="en-US"/>
    </w:rPr>
  </w:style>
  <w:style w:type="paragraph" w:styleId="BodyTextIndent2">
    <w:name w:val="Body Text Indent 2"/>
    <w:basedOn w:val="Normal"/>
    <w:link w:val="BodyTextIndent2Char"/>
    <w:unhideWhenUsed/>
    <w:qFormat/>
    <w:rsid w:val="00335277"/>
    <w:pPr>
      <w:spacing w:after="120" w:line="480" w:lineRule="auto"/>
      <w:ind w:left="283"/>
    </w:pPr>
  </w:style>
  <w:style w:type="paragraph" w:styleId="NoSpacing">
    <w:name w:val="No Spacing"/>
    <w:uiPriority w:val="1"/>
    <w:qFormat/>
    <w:rsid w:val="00335277"/>
    <w:rPr>
      <w:sz w:val="24"/>
      <w:szCs w:val="24"/>
      <w:lang w:val="en-GB" w:eastAsia="en-US"/>
    </w:rPr>
  </w:style>
  <w:style w:type="paragraph" w:customStyle="1" w:styleId="Sraopastraipa1">
    <w:name w:val="Sąrašo pastraipa1"/>
    <w:basedOn w:val="Normal"/>
    <w:qFormat/>
    <w:rsid w:val="00B277D6"/>
    <w:pPr>
      <w:ind w:left="720"/>
      <w:contextualSpacing/>
    </w:pPr>
    <w:rPr>
      <w:szCs w:val="20"/>
    </w:rPr>
  </w:style>
  <w:style w:type="paragraph" w:customStyle="1" w:styleId="Pagrindinistekstas1">
    <w:name w:val="Pagrindinis tekstas1"/>
    <w:qFormat/>
    <w:rsid w:val="00507D28"/>
    <w:pPr>
      <w:snapToGrid w:val="0"/>
      <w:ind w:firstLine="312"/>
      <w:jc w:val="both"/>
    </w:pPr>
    <w:rPr>
      <w:rFonts w:ascii="TimesLT" w:hAnsi="TimesLT"/>
      <w:lang w:val="en-US" w:eastAsia="en-US"/>
    </w:rPr>
  </w:style>
  <w:style w:type="paragraph" w:styleId="BodyTextIndent">
    <w:name w:val="Body Text Indent"/>
    <w:basedOn w:val="Normal"/>
    <w:link w:val="BodyTextIndentChar"/>
    <w:unhideWhenUsed/>
    <w:rsid w:val="00507D28"/>
    <w:pPr>
      <w:spacing w:after="120"/>
      <w:ind w:left="283"/>
    </w:pPr>
  </w:style>
  <w:style w:type="paragraph" w:customStyle="1" w:styleId="linija">
    <w:name w:val="linija"/>
    <w:basedOn w:val="Normal"/>
    <w:qFormat/>
    <w:rsid w:val="00D9047F"/>
    <w:pPr>
      <w:spacing w:beforeAutospacing="1" w:afterAutospacing="1"/>
    </w:pPr>
    <w:rPr>
      <w:lang w:eastAsia="lt-LT"/>
    </w:rPr>
  </w:style>
  <w:style w:type="paragraph" w:customStyle="1" w:styleId="Body2">
    <w:name w:val="Body 2"/>
    <w:basedOn w:val="Normal"/>
    <w:qFormat/>
    <w:rsid w:val="00223BAA"/>
    <w:pPr>
      <w:spacing w:after="40"/>
      <w:jc w:val="both"/>
    </w:pPr>
    <w:rPr>
      <w:rFonts w:eastAsiaTheme="minorHAnsi"/>
      <w:color w:val="000000"/>
      <w:sz w:val="22"/>
      <w:szCs w:val="22"/>
      <w:lang w:eastAsia="en-GB"/>
    </w:rPr>
  </w:style>
  <w:style w:type="paragraph" w:customStyle="1" w:styleId="BodyA">
    <w:name w:val="Body A"/>
    <w:basedOn w:val="Normal"/>
    <w:qFormat/>
    <w:rsid w:val="00223BAA"/>
    <w:pPr>
      <w:spacing w:line="312" w:lineRule="auto"/>
    </w:pPr>
    <w:rPr>
      <w:rFonts w:ascii="Helvetica Neue Light" w:eastAsiaTheme="minorHAnsi" w:hAnsi="Helvetica Neue Light"/>
      <w:color w:val="000000"/>
      <w:sz w:val="20"/>
      <w:szCs w:val="20"/>
      <w:lang w:eastAsia="en-GB"/>
    </w:rPr>
  </w:style>
  <w:style w:type="paragraph" w:customStyle="1" w:styleId="FrameContents">
    <w:name w:val="Frame Contents"/>
    <w:basedOn w:val="Normal"/>
    <w:qFormat/>
  </w:style>
  <w:style w:type="paragraph" w:customStyle="1" w:styleId="FrameContentsuser">
    <w:name w:val="Frame Contents (user)"/>
    <w:basedOn w:val="Normal"/>
    <w:qFormat/>
  </w:style>
  <w:style w:type="table" w:styleId="TableGrid">
    <w:name w:val="Table Grid"/>
    <w:basedOn w:val="TableNormal"/>
    <w:uiPriority w:val="39"/>
    <w:rsid w:val="00263F4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el:+37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m.l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aurynas.berlinskas@mil.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FED34-C4C5-4CA1-8E42-D2D75BC7F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17771</Words>
  <Characters>101299</Characters>
  <Application>Microsoft Office Word</Application>
  <DocSecurity>4</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RIST</Company>
  <LinksUpToDate>false</LinksUpToDate>
  <CharactersWithSpaces>118833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Asta.Valiukeviciene</dc:creator>
  <cp:lastModifiedBy>Laurynas Berlinskas</cp:lastModifiedBy>
  <cp:revision>2</cp:revision>
  <cp:lastPrinted>2024-06-25T11:52:00Z</cp:lastPrinted>
  <dcterms:created xsi:type="dcterms:W3CDTF">2026-10-12T07:39:00Z</dcterms:created>
  <dcterms:modified xsi:type="dcterms:W3CDTF">2026-10-12T07:39:00Z</dcterms:modified>
  <dc:language>lt-LT</dc:language>
</cp:coreProperties>
</file>