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5C4C98" w:rsidRDefault="00DD1261" w:rsidP="00F445DE">
      <w:pPr>
        <w:jc w:val="center"/>
        <w:rPr>
          <w:b/>
          <w:bCs/>
          <w:sz w:val="22"/>
          <w:szCs w:val="22"/>
        </w:rPr>
      </w:pPr>
      <w:r>
        <w:rPr>
          <w:b/>
          <w:bCs/>
          <w:sz w:val="22"/>
          <w:szCs w:val="22"/>
        </w:rPr>
        <w:t>Tvarsliava</w:t>
      </w: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DD1261">
        <w:rPr>
          <w:bCs/>
          <w:sz w:val="22"/>
          <w:szCs w:val="22"/>
        </w:rPr>
        <w:t>tvarsliava</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E24D2E">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E24D2E">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E24D2E">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E24D2E">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 xml:space="preserve">Lietuvos sveikatos mokslų universiteto ligoninė Kauno klinikos (toliau vadinama – perkančioji organizacija) numato įsigyti </w:t>
      </w:r>
      <w:r w:rsidR="00DD1261">
        <w:rPr>
          <w:rFonts w:cs="Times New Roman"/>
          <w:color w:val="00B0F0"/>
          <w:sz w:val="22"/>
          <w:szCs w:val="22"/>
          <w:lang w:val="lt-LT"/>
        </w:rPr>
        <w:t xml:space="preserve">Tvarsliava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5C4C98">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hanging="2345"/>
        <w:contextualSpacing/>
        <w:jc w:val="both"/>
        <w:rPr>
          <w:rFonts w:eastAsia="Calibri"/>
          <w:b/>
          <w:bCs/>
          <w:sz w:val="22"/>
          <w:szCs w:val="22"/>
        </w:rPr>
      </w:pPr>
      <w:r>
        <w:rPr>
          <w:rFonts w:eastAsia="Calibri"/>
          <w:sz w:val="22"/>
          <w:szCs w:val="22"/>
        </w:rPr>
        <w:t xml:space="preserve">Pirkimo objektas – </w:t>
      </w:r>
      <w:r w:rsidR="00DD1261" w:rsidRPr="00DD1261">
        <w:rPr>
          <w:rFonts w:eastAsia="Calibri"/>
          <w:sz w:val="22"/>
          <w:szCs w:val="22"/>
        </w:rPr>
        <w:t>Tvarsliava</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 xml:space="preserve">io nuostatomis CVP IS </w:t>
      </w:r>
      <w:r w:rsidR="00DD1261">
        <w:rPr>
          <w:iCs/>
          <w:sz w:val="22"/>
          <w:szCs w:val="22"/>
        </w:rPr>
        <w:t>2026-08-11</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w:t>
      </w:r>
      <w:r w:rsidR="00DD1261" w:rsidRPr="00DD1261">
        <w:rPr>
          <w:rFonts w:eastAsia="Calibri"/>
          <w:sz w:val="22"/>
          <w:szCs w:val="22"/>
        </w:rPr>
        <w:t>Tvarsliava</w:t>
      </w:r>
      <w:r w:rsidRPr="00217DB5">
        <w:rPr>
          <w:iCs/>
          <w:sz w:val="22"/>
          <w:szCs w:val="22"/>
        </w:rPr>
        <w:t>“ Nr.</w:t>
      </w:r>
      <w:r w:rsidR="00BA4A07">
        <w:rPr>
          <w:iCs/>
          <w:sz w:val="22"/>
          <w:szCs w:val="22"/>
        </w:rPr>
        <w:t xml:space="preserve"> </w:t>
      </w:r>
      <w:r w:rsidR="00DD1261">
        <w:rPr>
          <w:iCs/>
          <w:sz w:val="22"/>
          <w:szCs w:val="22"/>
        </w:rPr>
        <w:t>9173264</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DD1261">
        <w:rPr>
          <w:rFonts w:eastAsia="Calibri"/>
          <w:b/>
          <w:sz w:val="22"/>
          <w:szCs w:val="22"/>
          <w:lang w:eastAsia="lt-LT"/>
        </w:rPr>
        <w:t xml:space="preserve"> atskiras pirkimo dalis (viso 24</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w:t>
      </w:r>
      <w:r w:rsidR="00E718B5" w:rsidRPr="00E718B5">
        <w:rPr>
          <w:rFonts w:eastAsia="Arial Unicode MS"/>
          <w:color w:val="000000"/>
          <w:sz w:val="22"/>
          <w:szCs w:val="22"/>
          <w:bdr w:val="nil"/>
          <w:lang w:val="en-US" w:eastAsia="lt-LT"/>
        </w:rPr>
        <w:lastRenderedPageBreak/>
        <w:t xml:space="preserve">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w:t>
            </w:r>
            <w:r w:rsidRPr="00E718B5">
              <w:rPr>
                <w:rFonts w:ascii="Times New Roman" w:hAnsi="Times New Roman" w:cs="Times New Roman"/>
                <w:color w:val="000000"/>
                <w:lang w:eastAsia="lt-LT"/>
              </w:rPr>
              <w:lastRenderedPageBreak/>
              <w:t>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t xml:space="preserve">padalinys, per pastaruosius 5 metus buvo priimtas ir įsiteisėjęs apkaltinamasis teismo nuosprendis arba VPĮ 46 straipsnio 3 dalies atveju </w:t>
            </w:r>
            <w:r w:rsidRPr="00E718B5">
              <w:rPr>
                <w:rFonts w:ascii="Times New Roman" w:hAnsi="Times New Roman" w:cs="Times New Roman"/>
                <w:color w:val="000000"/>
                <w:lang w:eastAsia="lt-LT"/>
              </w:rPr>
              <w:lastRenderedPageBreak/>
              <w:t>–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lastRenderedPageBreak/>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w:t>
            </w:r>
            <w:r w:rsidRPr="00C54A7B">
              <w:rPr>
                <w:rFonts w:ascii="Times New Roman" w:hAnsi="Times New Roman" w:cs="Times New Roman"/>
                <w:bCs/>
                <w:color w:val="000000"/>
                <w:lang w:eastAsia="lt-LT"/>
              </w:rPr>
              <w:lastRenderedPageBreak/>
              <w:t>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2) Dėl įsipareigojimų, susijusių su socialinio draudimo įmokų mokėjimu, </w:t>
            </w:r>
            <w:r w:rsidRPr="00C54A7B">
              <w:rPr>
                <w:rFonts w:ascii="Times New Roman" w:hAnsi="Times New Roman" w:cs="Times New Roman"/>
                <w:bCs/>
                <w:color w:val="000000"/>
                <w:lang w:eastAsia="lt-LT"/>
              </w:rPr>
              <w:lastRenderedPageBreak/>
              <w:t>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Nurodyti dokumentai turi būti  išduoti ne anksčiau kaip 120 dienų iki tos dienos, kai tiekėjas perkančiosios organizacijos prašymu turės pateikti pašalinimo pagrindų nebuvimą patvirtinančius dokumentus. Pavyzdys: Jeigu perkančioji organizacija 2022-10-</w:t>
            </w:r>
            <w:r w:rsidRPr="00C54A7B">
              <w:rPr>
                <w:rFonts w:ascii="Times New Roman" w:hAnsi="Times New Roman" w:cs="Times New Roman"/>
                <w:bCs/>
                <w:color w:val="000000"/>
                <w:lang w:eastAsia="lt-LT"/>
              </w:rPr>
              <w:lastRenderedPageBreak/>
              <w:t>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Šiuo pagrindu tiekėjas taip pat pašalinamas iš pirkimo procedūros, </w:t>
            </w:r>
            <w:r w:rsidRPr="00C54A7B">
              <w:rPr>
                <w:rFonts w:ascii="Times New Roman" w:hAnsi="Times New Roman" w:cs="Times New Roman"/>
                <w:bCs/>
                <w:color w:val="000000"/>
                <w:lang w:eastAsia="lt-LT"/>
              </w:rPr>
              <w:lastRenderedPageBreak/>
              <w:t xml:space="preserve">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1652B6"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t xml:space="preserve">esminis sutarties pažeidimas, kaip nustatyta Civilinio kodekso 6.217 straipsnyje (toliau – esminis sutarties pažeidimas), dėl kurio per </w:t>
            </w:r>
            <w:r w:rsidRPr="00C54A7B">
              <w:rPr>
                <w:rFonts w:ascii="Times New Roman" w:hAnsi="Times New Roman" w:cs="Times New Roman"/>
                <w:color w:val="000000"/>
                <w:lang w:eastAsia="lt-LT"/>
              </w:rPr>
              <w:lastRenderedPageBreak/>
              <w:t xml:space="preserve">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1652B6"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1652B6"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1652B6"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Tiekėjas yra padaręs rimtą profesinį pažeidimą, dėl kurio perkančioji organizacija abejoja tiekėjo sąžiningumu,  kai jis (tiekėjas) neatitinka minimalių patikimo mokesčių mokėtojo kriterijų, </w:t>
            </w:r>
            <w:r w:rsidRPr="00C54A7B">
              <w:rPr>
                <w:rFonts w:ascii="Times New Roman" w:hAnsi="Times New Roman" w:cs="Times New Roman"/>
              </w:rPr>
              <w:lastRenderedPageBreak/>
              <w:t>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lastRenderedPageBreak/>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lastRenderedPageBreak/>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lastRenderedPageBreak/>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Priimant sprendimus dėl tiekėjo pašalinimo iš pirkimo procedūros šiame </w:t>
            </w:r>
            <w:r w:rsidRPr="00C54A7B">
              <w:rPr>
                <w:rFonts w:ascii="Times New Roman" w:hAnsi="Times New Roman" w:cs="Times New Roman"/>
              </w:rPr>
              <w:lastRenderedPageBreak/>
              <w:t>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1652B6"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lastRenderedPageBreak/>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Visi dokumentai, patvirtinantys tiekėjų kvalifikacijos atitiktį konkurso sąlygose nustatytiems kvalifikacijos reikalavimams, kiti pasiūlyme pateikiami 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 xml:space="preserve">s veiklos </w:t>
      </w:r>
      <w:r w:rsidRPr="007A7217">
        <w:rPr>
          <w:rFonts w:cs="Times New Roman"/>
          <w:sz w:val="22"/>
          <w:szCs w:val="22"/>
          <w:lang w:val="pt-PT"/>
        </w:rPr>
        <w:lastRenderedPageBreak/>
        <w:t>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B420F5">
        <w:rPr>
          <w:rFonts w:cs="Times New Roman"/>
          <w:b/>
          <w:iCs/>
          <w:color w:val="548DD4" w:themeColor="text2" w:themeTint="99"/>
          <w:sz w:val="22"/>
          <w:szCs w:val="22"/>
        </w:rPr>
        <w:t>lapkričio 16</w:t>
      </w:r>
      <w:r w:rsidRPr="00BA2919">
        <w:rPr>
          <w:rFonts w:cs="Times New Roman"/>
          <w:b/>
          <w:iCs/>
          <w:color w:val="548DD4" w:themeColor="text2" w:themeTint="99"/>
          <w:sz w:val="22"/>
          <w:szCs w:val="22"/>
        </w:rPr>
        <w:t xml:space="preserve">d. </w:t>
      </w:r>
      <w:r w:rsidR="00B420F5">
        <w:rPr>
          <w:rFonts w:cs="Times New Roman"/>
          <w:b/>
          <w:iCs/>
          <w:color w:val="548DD4" w:themeColor="text2" w:themeTint="99"/>
          <w:sz w:val="22"/>
          <w:szCs w:val="22"/>
        </w:rPr>
        <w:t>10</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lastRenderedPageBreak/>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lastRenderedPageBreak/>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DD1261">
        <w:rPr>
          <w:b/>
          <w:iCs/>
          <w:color w:val="548DD4" w:themeColor="text2" w:themeTint="99"/>
          <w:sz w:val="22"/>
          <w:szCs w:val="22"/>
        </w:rPr>
        <w:t>lapkričio</w:t>
      </w:r>
      <w:r w:rsidR="00973B0C" w:rsidRPr="00BA2919">
        <w:rPr>
          <w:b/>
          <w:iCs/>
          <w:color w:val="548DD4" w:themeColor="text2" w:themeTint="99"/>
          <w:sz w:val="22"/>
          <w:szCs w:val="22"/>
        </w:rPr>
        <w:t xml:space="preserve"> </w:t>
      </w:r>
      <w:r w:rsidR="00AA726D">
        <w:rPr>
          <w:b/>
          <w:iCs/>
          <w:color w:val="548DD4" w:themeColor="text2" w:themeTint="99"/>
          <w:sz w:val="22"/>
          <w:szCs w:val="22"/>
        </w:rPr>
        <w:t>16</w:t>
      </w:r>
      <w:r w:rsidR="000706F8" w:rsidRPr="00BA2919">
        <w:rPr>
          <w:b/>
          <w:iCs/>
          <w:color w:val="548DD4" w:themeColor="text2" w:themeTint="99"/>
          <w:sz w:val="22"/>
          <w:szCs w:val="22"/>
        </w:rPr>
        <w:t xml:space="preserve"> </w:t>
      </w:r>
      <w:r w:rsidR="00AA726D">
        <w:rPr>
          <w:b/>
          <w:iCs/>
          <w:color w:val="548DD4" w:themeColor="text2" w:themeTint="99"/>
          <w:sz w:val="22"/>
          <w:szCs w:val="22"/>
        </w:rPr>
        <w:t>d. 10</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DD1261">
        <w:rPr>
          <w:b/>
          <w:iCs/>
          <w:color w:val="548DD4" w:themeColor="text2" w:themeTint="99"/>
          <w:sz w:val="22"/>
          <w:szCs w:val="22"/>
          <w:u w:val="single"/>
        </w:rPr>
        <w:t>lapkričio</w:t>
      </w:r>
      <w:r w:rsidR="00BE19B1">
        <w:rPr>
          <w:b/>
          <w:iCs/>
          <w:color w:val="548DD4" w:themeColor="text2" w:themeTint="99"/>
          <w:sz w:val="22"/>
          <w:szCs w:val="22"/>
          <w:u w:val="single"/>
        </w:rPr>
        <w:t xml:space="preserve"> 1</w:t>
      </w:r>
      <w:r w:rsidR="00AA726D">
        <w:rPr>
          <w:b/>
          <w:iCs/>
          <w:color w:val="548DD4" w:themeColor="text2" w:themeTint="99"/>
          <w:sz w:val="22"/>
          <w:szCs w:val="22"/>
          <w:u w:val="single"/>
        </w:rPr>
        <w:t>6</w:t>
      </w:r>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AA726D">
        <w:rPr>
          <w:b/>
          <w:iCs/>
          <w:color w:val="548DD4" w:themeColor="text2" w:themeTint="99"/>
          <w:sz w:val="22"/>
          <w:szCs w:val="22"/>
          <w:u w:val="single"/>
        </w:rPr>
        <w:t>10</w:t>
      </w:r>
      <w:r w:rsidRPr="00BA2919">
        <w:rPr>
          <w:b/>
          <w:iCs/>
          <w:color w:val="548DD4" w:themeColor="text2" w:themeTint="99"/>
          <w:sz w:val="22"/>
          <w:szCs w:val="22"/>
          <w:u w:val="single"/>
        </w:rPr>
        <w:t xml:space="preserve">.00 – </w:t>
      </w:r>
      <w:r w:rsidR="00AA726D">
        <w:rPr>
          <w:b/>
          <w:iCs/>
          <w:color w:val="548DD4" w:themeColor="text2" w:themeTint="99"/>
          <w:sz w:val="22"/>
          <w:szCs w:val="22"/>
          <w:u w:val="single"/>
        </w:rPr>
        <w:t>10</w:t>
      </w:r>
      <w:bookmarkStart w:id="1" w:name="_GoBack"/>
      <w:bookmarkEnd w:id="1"/>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 xml:space="preserve">nurodytus </w:t>
      </w:r>
      <w:r w:rsidRPr="009908CE">
        <w:rPr>
          <w:sz w:val="22"/>
          <w:szCs w:val="22"/>
          <w:lang w:eastAsia="lt-LT"/>
        </w:rPr>
        <w:lastRenderedPageBreak/>
        <w:t>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lastRenderedPageBreak/>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lastRenderedPageBreak/>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DD1261" w:rsidRPr="00DD1261">
        <w:rPr>
          <w:rFonts w:eastAsia="Calibri"/>
          <w:sz w:val="22"/>
          <w:szCs w:val="22"/>
        </w:rPr>
        <w:t xml:space="preserve"> </w:t>
      </w:r>
      <w:r w:rsidR="00DD1261" w:rsidRPr="00DD1261">
        <w:rPr>
          <w:bCs/>
          <w:sz w:val="22"/>
          <w:szCs w:val="22"/>
        </w:rPr>
        <w:t>Tvarsliava</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2B6" w:rsidRDefault="001652B6" w:rsidP="00D348FD">
      <w:r>
        <w:separator/>
      </w:r>
    </w:p>
  </w:endnote>
  <w:endnote w:type="continuationSeparator" w:id="0">
    <w:p w:rsidR="001652B6" w:rsidRDefault="001652B6"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2B6" w:rsidRDefault="001652B6" w:rsidP="00D348FD">
      <w:r>
        <w:separator/>
      </w:r>
    </w:p>
  </w:footnote>
  <w:footnote w:type="continuationSeparator" w:id="0">
    <w:p w:rsidR="001652B6" w:rsidRDefault="001652B6" w:rsidP="00D348FD">
      <w:r>
        <w:continuationSeparator/>
      </w:r>
    </w:p>
  </w:footnote>
  <w:footnote w:id="1">
    <w:p w:rsidR="00FD42C7" w:rsidRPr="00C54A7B" w:rsidRDefault="00FD42C7"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D42C7" w:rsidRPr="00C54A7B" w:rsidRDefault="00FD42C7" w:rsidP="00C54A7B">
      <w:pPr>
        <w:pStyle w:val="FootnoteText"/>
        <w:numPr>
          <w:ilvl w:val="0"/>
          <w:numId w:val="31"/>
        </w:numPr>
        <w:rPr>
          <w:rFonts w:eastAsia="Yu Mincho"/>
          <w:i/>
          <w:iCs/>
        </w:rPr>
      </w:pPr>
      <w:r w:rsidRPr="00C54A7B">
        <w:rPr>
          <w:rFonts w:eastAsia="Yu Mincho"/>
          <w:i/>
          <w:iCs/>
        </w:rPr>
        <w:t xml:space="preserve">priesaikos deklaracija; </w:t>
      </w:r>
    </w:p>
    <w:p w:rsidR="00FD42C7" w:rsidRDefault="00FD42C7"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652B6"/>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05DAE"/>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74AF"/>
    <w:rsid w:val="00670BBC"/>
    <w:rsid w:val="0067568F"/>
    <w:rsid w:val="00676354"/>
    <w:rsid w:val="0067693D"/>
    <w:rsid w:val="00676AA3"/>
    <w:rsid w:val="00676FE5"/>
    <w:rsid w:val="00683987"/>
    <w:rsid w:val="00686478"/>
    <w:rsid w:val="00693E23"/>
    <w:rsid w:val="0069450B"/>
    <w:rsid w:val="0069713A"/>
    <w:rsid w:val="006A03D3"/>
    <w:rsid w:val="006A1757"/>
    <w:rsid w:val="006C16A2"/>
    <w:rsid w:val="006C252A"/>
    <w:rsid w:val="006C4497"/>
    <w:rsid w:val="006C5568"/>
    <w:rsid w:val="006C6B3D"/>
    <w:rsid w:val="006D6782"/>
    <w:rsid w:val="006D71B2"/>
    <w:rsid w:val="006D7458"/>
    <w:rsid w:val="006D7A4C"/>
    <w:rsid w:val="006E4B5E"/>
    <w:rsid w:val="006F59CF"/>
    <w:rsid w:val="00703AB5"/>
    <w:rsid w:val="007108F5"/>
    <w:rsid w:val="00711FD3"/>
    <w:rsid w:val="007218D2"/>
    <w:rsid w:val="00721CBE"/>
    <w:rsid w:val="007243D2"/>
    <w:rsid w:val="007250C9"/>
    <w:rsid w:val="00734E03"/>
    <w:rsid w:val="007352A0"/>
    <w:rsid w:val="00742843"/>
    <w:rsid w:val="0074391E"/>
    <w:rsid w:val="0074649A"/>
    <w:rsid w:val="007470BE"/>
    <w:rsid w:val="00752BFF"/>
    <w:rsid w:val="00763166"/>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A726D"/>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7567"/>
    <w:rsid w:val="00B27CC6"/>
    <w:rsid w:val="00B319A2"/>
    <w:rsid w:val="00B3476B"/>
    <w:rsid w:val="00B35758"/>
    <w:rsid w:val="00B36A91"/>
    <w:rsid w:val="00B40A09"/>
    <w:rsid w:val="00B420F5"/>
    <w:rsid w:val="00B44CD6"/>
    <w:rsid w:val="00B511F6"/>
    <w:rsid w:val="00B5122B"/>
    <w:rsid w:val="00B546C8"/>
    <w:rsid w:val="00B56AF6"/>
    <w:rsid w:val="00B62F74"/>
    <w:rsid w:val="00B77C5A"/>
    <w:rsid w:val="00B80ECE"/>
    <w:rsid w:val="00B832B8"/>
    <w:rsid w:val="00B85522"/>
    <w:rsid w:val="00B90B2B"/>
    <w:rsid w:val="00B95358"/>
    <w:rsid w:val="00B960E3"/>
    <w:rsid w:val="00B97858"/>
    <w:rsid w:val="00BA2919"/>
    <w:rsid w:val="00BA4A07"/>
    <w:rsid w:val="00BA6958"/>
    <w:rsid w:val="00BA787A"/>
    <w:rsid w:val="00BB2423"/>
    <w:rsid w:val="00BB33CD"/>
    <w:rsid w:val="00BB3B7D"/>
    <w:rsid w:val="00BB499D"/>
    <w:rsid w:val="00BB5C93"/>
    <w:rsid w:val="00BD0CCB"/>
    <w:rsid w:val="00BD3E55"/>
    <w:rsid w:val="00BD70E5"/>
    <w:rsid w:val="00BE19B1"/>
    <w:rsid w:val="00BE267F"/>
    <w:rsid w:val="00BE3121"/>
    <w:rsid w:val="00BE6A62"/>
    <w:rsid w:val="00BE6A9E"/>
    <w:rsid w:val="00BF720D"/>
    <w:rsid w:val="00C0634F"/>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17F5"/>
    <w:rsid w:val="00DB49F1"/>
    <w:rsid w:val="00DC3731"/>
    <w:rsid w:val="00DC495C"/>
    <w:rsid w:val="00DC7725"/>
    <w:rsid w:val="00DD1261"/>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4D2E"/>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3.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4E11F08-5685-4CCF-80D3-BEBC4C53A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18</Pages>
  <Words>9331</Words>
  <Characters>53192</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153</cp:revision>
  <cp:lastPrinted>2026-05-12T06:47:00Z</cp:lastPrinted>
  <dcterms:created xsi:type="dcterms:W3CDTF">2023-02-01T12:53:00Z</dcterms:created>
  <dcterms:modified xsi:type="dcterms:W3CDTF">2026-10-12T13:19:00Z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