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45A4" w14:textId="17F2E387" w:rsidR="00FB2726" w:rsidRDefault="00FB2726" w:rsidP="00FB2726">
      <w:pPr>
        <w:spacing w:before="120" w:line="276" w:lineRule="auto"/>
        <w:jc w:val="center"/>
        <w:rPr>
          <w:b/>
          <w:bCs/>
          <w:lang w:eastAsia="en-US"/>
        </w:rPr>
      </w:pPr>
      <w:r w:rsidRPr="00A923C3">
        <w:rPr>
          <w:b/>
          <w:bCs/>
          <w:lang w:eastAsia="en-US"/>
        </w:rPr>
        <w:t>SPORTO PASKIRTIES INŽINERINIŲ STATINIŲ IR KITŲ INŽINERINIŲ STATINIŲ KAUNO R. SAV., KAČERGINĖJE, PALANKIŲ/PRIEPLAUKOS G., NAUJOS STATYBOS DARBŲ IR DARBO PROJEKTO PARENGIMO PASLAUGŲ VIEŠ</w:t>
      </w:r>
      <w:r>
        <w:rPr>
          <w:b/>
          <w:bCs/>
          <w:lang w:eastAsia="en-US"/>
        </w:rPr>
        <w:t>OJO PIRKIMO GAUTI KLAUSIMAI</w:t>
      </w:r>
      <w:r w:rsidR="003602C7">
        <w:rPr>
          <w:b/>
          <w:bCs/>
          <w:lang w:eastAsia="en-US"/>
        </w:rPr>
        <w:t xml:space="preserve"> SU ATSAKYMAIS</w:t>
      </w:r>
    </w:p>
    <w:p w14:paraId="5CD31F77" w14:textId="613CE7E0" w:rsidR="00B77794" w:rsidRPr="00B77794" w:rsidRDefault="00B77794" w:rsidP="00B77794">
      <w:pPr>
        <w:suppressAutoHyphens/>
        <w:autoSpaceDN w:val="0"/>
        <w:spacing w:before="120" w:after="240" w:line="276" w:lineRule="auto"/>
        <w:jc w:val="center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aps/>
          <w:color w:val="000000"/>
          <w:kern w:val="3"/>
          <w:lang w:eastAsia="en-GB"/>
        </w:rPr>
        <w:t xml:space="preserve">Atsakymai į tiekėjų paklaUSIMus NR. </w:t>
      </w:r>
      <w:r w:rsidR="009441FF">
        <w:rPr>
          <w:rFonts w:eastAsia="Calibri"/>
          <w:b/>
          <w:caps/>
          <w:color w:val="000000"/>
          <w:kern w:val="3"/>
          <w:lang w:eastAsia="en-GB"/>
        </w:rPr>
        <w:t>3</w:t>
      </w:r>
      <w:r>
        <w:rPr>
          <w:rFonts w:eastAsia="Calibri"/>
          <w:b/>
          <w:caps/>
          <w:color w:val="000000"/>
          <w:kern w:val="3"/>
          <w:lang w:eastAsia="en-GB"/>
        </w:rPr>
        <w:t xml:space="preserve">. </w:t>
      </w:r>
    </w:p>
    <w:p w14:paraId="69F2DEC4" w14:textId="5E684972" w:rsidR="00B77794" w:rsidRDefault="00B77794" w:rsidP="00B77794">
      <w:pPr>
        <w:suppressAutoHyphens/>
        <w:autoSpaceDN w:val="0"/>
        <w:spacing w:before="120" w:after="120" w:line="288" w:lineRule="auto"/>
        <w:ind w:firstLine="709"/>
        <w:jc w:val="both"/>
        <w:textAlignment w:val="baseline"/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</w:pPr>
      <w:r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  <w:t>Kauno rajono savivaldybės administracijos sudaryta Nuolatinė viešųjų pirkimų komisija (toliau – komisija), atlikdama supaprastinto atviro konkurso „S</w:t>
      </w:r>
      <w:r w:rsidRPr="00B77794"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  <w:t>porto paskirties inžinerinių statinių ir kitų inžinerinių statinių Kauno r. sav., Kačerginėje darbų ir darbo projekto parengimo paslaugų viešąjį pirkimą</w:t>
      </w:r>
      <w:r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  <w:t xml:space="preserve">(toliau – Pirkimas) procedūras, </w:t>
      </w:r>
      <w:r w:rsidRPr="000E399F"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  <w:t xml:space="preserve">2025 m. sausio </w:t>
      </w:r>
      <w:r w:rsidR="009441FF"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  <w:t>31</w:t>
      </w:r>
      <w:r w:rsidRPr="000E399F"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  <w:t xml:space="preserve"> d. posėdyje, nagrinėjo</w:t>
      </w:r>
      <w:r>
        <w:rPr>
          <w:rFonts w:asciiTheme="majorBidi" w:eastAsia="Calibri" w:hAnsiTheme="majorBidi" w:cstheme="majorBidi"/>
          <w:bCs/>
          <w:color w:val="000000"/>
          <w:kern w:val="3"/>
          <w:lang w:eastAsia="en-GB"/>
        </w:rPr>
        <w:t xml:space="preserve"> CVP IS elektroninėmis priemonėmis gautus tiekėjo paklausimus ir pateikia atsakymus į juos:</w:t>
      </w:r>
    </w:p>
    <w:p w14:paraId="74D0B927" w14:textId="77777777" w:rsidR="00FB2726" w:rsidRDefault="00FB2726" w:rsidP="00FB2726">
      <w:pPr>
        <w:spacing w:before="120" w:line="276" w:lineRule="auto"/>
        <w:rPr>
          <w:b/>
          <w:bCs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5237"/>
        <w:gridCol w:w="4149"/>
      </w:tblGrid>
      <w:tr w:rsidR="00F7359F" w:rsidRPr="00F7359F" w14:paraId="0D26C4E2" w14:textId="77777777" w:rsidTr="002B40AB">
        <w:tc>
          <w:tcPr>
            <w:tcW w:w="576" w:type="dxa"/>
          </w:tcPr>
          <w:p w14:paraId="2578B2AF" w14:textId="6BDE56D0" w:rsidR="00F7359F" w:rsidRPr="00F7359F" w:rsidRDefault="00F7359F" w:rsidP="00622EDB">
            <w:pPr>
              <w:pStyle w:val="Sraopastraipa"/>
              <w:numPr>
                <w:ilvl w:val="0"/>
                <w:numId w:val="4"/>
              </w:numPr>
              <w:spacing w:before="120" w:line="276" w:lineRule="auto"/>
              <w:ind w:left="0"/>
              <w:rPr>
                <w:b/>
                <w:bCs/>
              </w:rPr>
            </w:pPr>
            <w:r w:rsidRPr="00F7359F">
              <w:rPr>
                <w:b/>
                <w:bCs/>
              </w:rPr>
              <w:t>Eil. n</w:t>
            </w:r>
            <w:proofErr w:type="spellStart"/>
            <w:r w:rsidRPr="00F7359F">
              <w:rPr>
                <w:b/>
                <w:bCs/>
              </w:rPr>
              <w:t>r.</w:t>
            </w:r>
            <w:proofErr w:type="spellEnd"/>
          </w:p>
        </w:tc>
        <w:tc>
          <w:tcPr>
            <w:tcW w:w="5237" w:type="dxa"/>
          </w:tcPr>
          <w:p w14:paraId="226B9CAC" w14:textId="089A74A1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Klausimai</w:t>
            </w:r>
          </w:p>
        </w:tc>
        <w:tc>
          <w:tcPr>
            <w:tcW w:w="4149" w:type="dxa"/>
          </w:tcPr>
          <w:p w14:paraId="156635B3" w14:textId="402A9054" w:rsidR="00F7359F" w:rsidRPr="00F7359F" w:rsidRDefault="00F7359F" w:rsidP="00F7359F">
            <w:pPr>
              <w:spacing w:before="120" w:line="276" w:lineRule="auto"/>
              <w:ind w:left="-360"/>
              <w:jc w:val="center"/>
              <w:rPr>
                <w:b/>
                <w:bCs/>
              </w:rPr>
            </w:pPr>
            <w:r w:rsidRPr="00F7359F">
              <w:rPr>
                <w:b/>
                <w:bCs/>
              </w:rPr>
              <w:t>Atsakymai</w:t>
            </w:r>
          </w:p>
        </w:tc>
      </w:tr>
      <w:tr w:rsidR="000E399F" w:rsidRPr="00F7359F" w14:paraId="17D11E09" w14:textId="77777777" w:rsidTr="002B40AB">
        <w:tc>
          <w:tcPr>
            <w:tcW w:w="576" w:type="dxa"/>
          </w:tcPr>
          <w:p w14:paraId="2F545743" w14:textId="790BCEA2" w:rsidR="000E399F" w:rsidRDefault="009441FF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5237" w:type="dxa"/>
          </w:tcPr>
          <w:p w14:paraId="60C4A7A4" w14:textId="77777777" w:rsidR="009441FF" w:rsidRDefault="009441FF" w:rsidP="009441FF">
            <w:pPr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Dėl elektros įrenginių prijungimo darbų vertės nustatymo.</w:t>
            </w:r>
          </w:p>
          <w:p w14:paraId="73603ABB" w14:textId="77777777" w:rsidR="009441FF" w:rsidRDefault="009441FF" w:rsidP="009441FF">
            <w:pPr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Prijungimo tinklų statytojas yra ESO AB, neturint projekto ir prisijungimo sąlygų nustatyti prijungimo vertę yra neįmanoma.</w:t>
            </w:r>
          </w:p>
          <w:p w14:paraId="51A472D1" w14:textId="4DBA1750" w:rsidR="000E399F" w:rsidRPr="002B40AB" w:rsidRDefault="009441FF" w:rsidP="009441FF">
            <w:pPr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Šiuo atveju prijungimo kainą savo atsakomybe turi įsivertinti pirkėjas.</w:t>
            </w:r>
          </w:p>
        </w:tc>
        <w:tc>
          <w:tcPr>
            <w:tcW w:w="4149" w:type="dxa"/>
          </w:tcPr>
          <w:p w14:paraId="2CD58EB9" w14:textId="21A0B605" w:rsidR="000E399F" w:rsidRPr="009339C8" w:rsidRDefault="009441FF" w:rsidP="000E39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9441FF">
              <w:rPr>
                <w:lang w:eastAsia="en-US"/>
              </w:rPr>
              <w:t>Preliminari prijungimo įmoką: 4437,18 EUR (be PVM), 5368,99 EUR (su PVM).</w:t>
            </w:r>
          </w:p>
        </w:tc>
      </w:tr>
      <w:tr w:rsidR="009441FF" w:rsidRPr="00F7359F" w14:paraId="2A57013B" w14:textId="77777777" w:rsidTr="002B40AB">
        <w:tc>
          <w:tcPr>
            <w:tcW w:w="576" w:type="dxa"/>
          </w:tcPr>
          <w:p w14:paraId="5E8C5466" w14:textId="223C9A35" w:rsidR="009441FF" w:rsidRDefault="009441FF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5237" w:type="dxa"/>
          </w:tcPr>
          <w:p w14:paraId="488EB4E8" w14:textId="12DB81E1" w:rsidR="009441FF" w:rsidRDefault="009441FF" w:rsidP="009441FF">
            <w:pPr>
              <w:spacing w:before="120" w:line="276" w:lineRule="auto"/>
              <w:jc w:val="both"/>
              <w:rPr>
                <w:lang w:eastAsia="en-US"/>
              </w:rPr>
            </w:pPr>
            <w:r w:rsidRPr="009441FF">
              <w:rPr>
                <w:lang w:eastAsia="en-US"/>
              </w:rPr>
              <w:t>2024.01.24 kartu su atsakymais pateikta atnaujinta Projekto Sklypo plano dalis, jos techninių specifikacijų skyriuje "15. 3X3 SURENKAMOS KREPŠINIO AIKŠTELĖS DANGA SU ĮRANGA" nurodyta, kad aikštelės danga iš surenkamu plastikinių elementų, o skyriuje "17.5. 3X3 KREPŠINIO AIKŠTELĖ" nurodyta, kad aikštelės danga liejama EPDM. Manome, kad skyriai vienas kitą dubliuoja, prašome patikslinti kokia danga turi būti naudojama minėtoje aikštelėje.</w:t>
            </w:r>
          </w:p>
        </w:tc>
        <w:tc>
          <w:tcPr>
            <w:tcW w:w="4149" w:type="dxa"/>
          </w:tcPr>
          <w:p w14:paraId="25BEF8AE" w14:textId="254FDC45" w:rsidR="009441FF" w:rsidRPr="000E399F" w:rsidRDefault="009441FF" w:rsidP="000E39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9441FF">
              <w:rPr>
                <w:lang w:eastAsia="en-US"/>
              </w:rPr>
              <w:t>Naudojama surenkama krepšinio aikštelės danga. Patikslinta projekto dokumentacija.</w:t>
            </w:r>
            <w:r>
              <w:rPr>
                <w:lang w:eastAsia="en-US"/>
              </w:rPr>
              <w:t xml:space="preserve"> </w:t>
            </w:r>
          </w:p>
        </w:tc>
      </w:tr>
      <w:tr w:rsidR="009441FF" w:rsidRPr="00F7359F" w14:paraId="115C2341" w14:textId="77777777" w:rsidTr="002B40AB">
        <w:tc>
          <w:tcPr>
            <w:tcW w:w="576" w:type="dxa"/>
          </w:tcPr>
          <w:p w14:paraId="217ADEAE" w14:textId="36FF4D09" w:rsidR="009441FF" w:rsidRDefault="009441FF" w:rsidP="00F7359F">
            <w:pPr>
              <w:pStyle w:val="Sraopastraipa"/>
              <w:spacing w:before="120"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5237" w:type="dxa"/>
          </w:tcPr>
          <w:p w14:paraId="4E88EDFD" w14:textId="77777777" w:rsidR="009441FF" w:rsidRDefault="009441FF" w:rsidP="009441FF">
            <w:pPr>
              <w:spacing w:before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Apšvietimo modeliavimo ataskaitoje neteisingai nurodytas futbolo aikštės šviesos akinimo GR skaičiavimo aukštis - 0.0m, turi būti 1,5m.</w:t>
            </w:r>
          </w:p>
          <w:p w14:paraId="01BD8C16" w14:textId="761EF03A" w:rsidR="009441FF" w:rsidRDefault="009441FF" w:rsidP="009441FF">
            <w:pPr>
              <w:spacing w:before="120"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Parkinių</w:t>
            </w:r>
            <w:proofErr w:type="spellEnd"/>
            <w:r>
              <w:rPr>
                <w:lang w:eastAsia="en-US"/>
              </w:rPr>
              <w:t xml:space="preserve"> 20W galios šviestuvų prijungimui suprojektuotas Al 5x2,5mm² kabelis aliuminio gyslomis ir XLPE izoliacija, techninėse </w:t>
            </w:r>
            <w:r>
              <w:rPr>
                <w:lang w:eastAsia="en-US"/>
              </w:rPr>
              <w:lastRenderedPageBreak/>
              <w:t>specifikacijose Nr.6 punkte toks skerspjūvis nenurodytas. Tiekėjai nurodyto skerspjūvio ir charakteristikų kabelio negali pateikti, siūlo pakeisti į kabelį varinėmis gyslomis.</w:t>
            </w:r>
          </w:p>
        </w:tc>
        <w:tc>
          <w:tcPr>
            <w:tcW w:w="4149" w:type="dxa"/>
          </w:tcPr>
          <w:p w14:paraId="338F1F92" w14:textId="77777777" w:rsidR="009441FF" w:rsidRDefault="009441FF" w:rsidP="000E39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r w:rsidRPr="009441FF">
              <w:rPr>
                <w:lang w:eastAsia="en-US"/>
              </w:rPr>
              <w:lastRenderedPageBreak/>
              <w:t>Apšvietimo modeliavimo ataskaitoje neteisingai nurodytas futbolo aikštės šviesos akinimo GR skaičiavimo aukštis - 0.0m, turi būti 1,5m.</w:t>
            </w:r>
            <w:r>
              <w:rPr>
                <w:lang w:eastAsia="en-US"/>
              </w:rPr>
              <w:t xml:space="preserve"> </w:t>
            </w:r>
          </w:p>
          <w:p w14:paraId="5FB3D76C" w14:textId="4E15C0B8" w:rsidR="009441FF" w:rsidRPr="000E399F" w:rsidRDefault="009441FF" w:rsidP="000E399F">
            <w:pPr>
              <w:pStyle w:val="Sraopastraipa"/>
              <w:spacing w:before="120" w:line="276" w:lineRule="auto"/>
              <w:ind w:left="0"/>
              <w:jc w:val="both"/>
              <w:rPr>
                <w:lang w:eastAsia="en-US"/>
              </w:rPr>
            </w:pPr>
            <w:proofErr w:type="spellStart"/>
            <w:r w:rsidRPr="009441FF">
              <w:rPr>
                <w:lang w:eastAsia="en-US"/>
              </w:rPr>
              <w:t>Parkinių</w:t>
            </w:r>
            <w:proofErr w:type="spellEnd"/>
            <w:r w:rsidRPr="009441FF">
              <w:rPr>
                <w:lang w:eastAsia="en-US"/>
              </w:rPr>
              <w:t xml:space="preserve"> 20W galios šviestuvų prijungimui suprojektuotas Al 5x2,5mm² </w:t>
            </w:r>
            <w:r w:rsidRPr="009441FF">
              <w:rPr>
                <w:lang w:eastAsia="en-US"/>
              </w:rPr>
              <w:lastRenderedPageBreak/>
              <w:t>kabelis aliuminio gyslomis ir XLPE izoliacija, techninėse specifikacijose Nr.6 punkte toks skerspjūvis nenurodytas. Tiekėjai nurodyto skerspjūvio ir charakteristikų kabelio negali pateikti, siūlo pakeisti į kabelį varinėmis gyslomis.</w:t>
            </w:r>
          </w:p>
        </w:tc>
      </w:tr>
    </w:tbl>
    <w:p w14:paraId="3DCADDE1" w14:textId="77777777" w:rsidR="00B77794" w:rsidRDefault="00B77794" w:rsidP="00F7359F">
      <w:pPr>
        <w:rPr>
          <w:color w:val="FF0000"/>
        </w:rPr>
      </w:pPr>
    </w:p>
    <w:p w14:paraId="04F7B7BA" w14:textId="28D9C379" w:rsidR="00B77794" w:rsidRDefault="00B77794" w:rsidP="00B77794">
      <w:pPr>
        <w:suppressAutoHyphens/>
        <w:autoSpaceDN w:val="0"/>
        <w:spacing w:before="360" w:line="288" w:lineRule="auto"/>
        <w:ind w:firstLine="851"/>
        <w:textAlignment w:val="baseline"/>
        <w:rPr>
          <w:rFonts w:eastAsia="Calibri"/>
          <w:b/>
          <w:caps/>
          <w:color w:val="000000"/>
          <w:kern w:val="3"/>
          <w:lang w:eastAsia="en-GB"/>
        </w:rPr>
      </w:pPr>
      <w:r>
        <w:rPr>
          <w:rFonts w:eastAsia="Calibri"/>
          <w:b/>
          <w:color w:val="000000"/>
          <w:kern w:val="3"/>
          <w:lang w:eastAsia="en-GB"/>
        </w:rPr>
        <w:t>Šis Pirkimo dokumentų paaiškinimas/patikslinimas yra neatskiriama Pirkimo dokumentų dalis.</w:t>
      </w:r>
    </w:p>
    <w:p w14:paraId="132938BD" w14:textId="77777777" w:rsidR="00B77794" w:rsidRDefault="00B77794" w:rsidP="00F7359F"/>
    <w:p w14:paraId="3ACC08F4" w14:textId="77777777" w:rsidR="00942247" w:rsidRDefault="00942247" w:rsidP="00F7359F"/>
    <w:p w14:paraId="12D84DAA" w14:textId="77777777" w:rsidR="00942247" w:rsidRDefault="00942247" w:rsidP="00F7359F"/>
    <w:sectPr w:rsidR="0094224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20A8"/>
    <w:multiLevelType w:val="hybridMultilevel"/>
    <w:tmpl w:val="0FEE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122AB"/>
    <w:multiLevelType w:val="hybridMultilevel"/>
    <w:tmpl w:val="78688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465E"/>
    <w:multiLevelType w:val="hybridMultilevel"/>
    <w:tmpl w:val="7D20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D56A8"/>
    <w:multiLevelType w:val="hybridMultilevel"/>
    <w:tmpl w:val="0092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95107">
    <w:abstractNumId w:val="0"/>
  </w:num>
  <w:num w:numId="2" w16cid:durableId="1527401685">
    <w:abstractNumId w:val="2"/>
  </w:num>
  <w:num w:numId="3" w16cid:durableId="1729571217">
    <w:abstractNumId w:val="3"/>
  </w:num>
  <w:num w:numId="4" w16cid:durableId="116393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6"/>
    <w:rsid w:val="000E399F"/>
    <w:rsid w:val="00203116"/>
    <w:rsid w:val="00222270"/>
    <w:rsid w:val="002B40AB"/>
    <w:rsid w:val="003211C6"/>
    <w:rsid w:val="003602C7"/>
    <w:rsid w:val="003D73F1"/>
    <w:rsid w:val="00483BAF"/>
    <w:rsid w:val="0049610F"/>
    <w:rsid w:val="00555695"/>
    <w:rsid w:val="005C2174"/>
    <w:rsid w:val="00625DDB"/>
    <w:rsid w:val="006F32A6"/>
    <w:rsid w:val="00881511"/>
    <w:rsid w:val="009339C8"/>
    <w:rsid w:val="00942247"/>
    <w:rsid w:val="009441FF"/>
    <w:rsid w:val="00997654"/>
    <w:rsid w:val="009D3CB2"/>
    <w:rsid w:val="00A50B43"/>
    <w:rsid w:val="00B53C7F"/>
    <w:rsid w:val="00B77794"/>
    <w:rsid w:val="00B92A41"/>
    <w:rsid w:val="00BD1156"/>
    <w:rsid w:val="00DA31F1"/>
    <w:rsid w:val="00DB7C00"/>
    <w:rsid w:val="00F124E6"/>
    <w:rsid w:val="00F461B2"/>
    <w:rsid w:val="00F7359F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28A0"/>
  <w15:chartTrackingRefBased/>
  <w15:docId w15:val="{F3788EF2-2F56-4956-A7D1-B1042E91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7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7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7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7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7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7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7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7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27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7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72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2</cp:revision>
  <dcterms:created xsi:type="dcterms:W3CDTF">2025-01-31T12:55:00Z</dcterms:created>
  <dcterms:modified xsi:type="dcterms:W3CDTF">2025-01-31T12:55:00Z</dcterms:modified>
</cp:coreProperties>
</file>