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E0A1F28" w14:textId="192F298C" w:rsidR="003B40EB" w:rsidRPr="00CB5B27" w:rsidRDefault="00CA547B" w:rsidP="00F94635">
      <w:pPr>
        <w:pStyle w:val="Style1"/>
        <w:numPr>
          <w:ilvl w:val="0"/>
          <w:numId w:val="0"/>
        </w:numPr>
        <w:jc w:val="right"/>
        <w:rPr>
          <w:b/>
          <w:bCs/>
          <w:noProof/>
          <w:sz w:val="22"/>
          <w:szCs w:val="22"/>
        </w:rPr>
      </w:pPr>
      <w:r>
        <w:rPr>
          <w:b/>
          <w:bCs/>
          <w:noProof/>
          <w:sz w:val="22"/>
          <w:szCs w:val="22"/>
        </w:rPr>
        <w:t>PRIEDAS</w:t>
      </w:r>
      <w:r w:rsidR="003B40EB" w:rsidRPr="00CB5B27">
        <w:rPr>
          <w:b/>
          <w:bCs/>
          <w:noProof/>
          <w:sz w:val="22"/>
          <w:szCs w:val="22"/>
        </w:rPr>
        <w:t xml:space="preserve"> Nr. </w:t>
      </w:r>
      <w:r>
        <w:rPr>
          <w:b/>
          <w:bCs/>
          <w:noProof/>
          <w:sz w:val="22"/>
          <w:szCs w:val="22"/>
        </w:rPr>
        <w:t>3</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Heading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30ED5758" w14:textId="67FD8DAE" w:rsidR="001A223D" w:rsidRPr="00A00441" w:rsidRDefault="00F94635"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77777777" w:rsidR="001A223D" w:rsidRPr="00A00441" w:rsidRDefault="001A223D" w:rsidP="00A375E3">
            <w:pPr>
              <w:tabs>
                <w:tab w:val="left" w:pos="9639"/>
              </w:tabs>
              <w:jc w:val="center"/>
              <w:rPr>
                <w:b/>
                <w:bCs/>
                <w:sz w:val="22"/>
                <w:szCs w:val="22"/>
              </w:rPr>
            </w:pPr>
            <w:r w:rsidRPr="00A00441">
              <w:rPr>
                <w:b/>
                <w:bCs/>
                <w:sz w:val="22"/>
                <w:szCs w:val="22"/>
              </w:rPr>
              <w:t>Subrangovo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77777777"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subrangovas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0D78820F" w:rsidR="001A223D" w:rsidRPr="00A00441" w:rsidRDefault="001A223D" w:rsidP="001A223D">
      <w:pPr>
        <w:tabs>
          <w:tab w:val="left" w:pos="9639"/>
        </w:tabs>
        <w:ind w:firstLine="709"/>
        <w:jc w:val="both"/>
        <w:rPr>
          <w:rFonts w:eastAsia="Calibri"/>
          <w:sz w:val="22"/>
          <w:szCs w:val="22"/>
        </w:rPr>
      </w:pPr>
    </w:p>
    <w:p w14:paraId="4B942459" w14:textId="16EA86E9" w:rsidR="006607AA" w:rsidRPr="00A00441" w:rsidRDefault="00F94635" w:rsidP="00F94635">
      <w:pPr>
        <w:jc w:val="both"/>
        <w:rPr>
          <w:sz w:val="22"/>
          <w:szCs w:val="22"/>
        </w:rPr>
      </w:pPr>
      <w:r>
        <w:rPr>
          <w:sz w:val="22"/>
          <w:szCs w:val="22"/>
        </w:rPr>
        <w:t xml:space="preserve">            </w:t>
      </w:r>
      <w:r w:rsidR="006607AA" w:rsidRPr="00A00441">
        <w:rPr>
          <w:sz w:val="22"/>
          <w:szCs w:val="22"/>
        </w:rPr>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 informacija yra teisinga, atitinka tikrovę ir apima viską, ko reikia, kad viešojo pirkimo sutartis būtų tinkamai ir laiku įvykdyta.</w:t>
      </w:r>
    </w:p>
    <w:p w14:paraId="771B36A8" w14:textId="70EFBBC0" w:rsidR="000D5DE0" w:rsidRDefault="00F94635" w:rsidP="000D5DE0">
      <w:pPr>
        <w:jc w:val="both"/>
        <w:rPr>
          <w:b/>
          <w:bCs/>
          <w:sz w:val="22"/>
          <w:szCs w:val="22"/>
        </w:rPr>
      </w:pPr>
      <w:r>
        <w:rPr>
          <w:b/>
          <w:bCs/>
          <w:sz w:val="22"/>
          <w:szCs w:val="22"/>
        </w:rPr>
        <w:t xml:space="preserve">             </w:t>
      </w:r>
      <w:r w:rsidR="000D5DE0" w:rsidRPr="00A00441">
        <w:rPr>
          <w:b/>
          <w:bCs/>
          <w:sz w:val="22"/>
          <w:szCs w:val="22"/>
        </w:rPr>
        <w:t xml:space="preserve">Išnagrinėję </w:t>
      </w:r>
      <w:r>
        <w:rPr>
          <w:b/>
          <w:bCs/>
          <w:sz w:val="22"/>
          <w:szCs w:val="22"/>
        </w:rPr>
        <w:t xml:space="preserve">visus </w:t>
      </w:r>
      <w:r w:rsidR="000D5DE0" w:rsidRPr="00A00441">
        <w:rPr>
          <w:b/>
          <w:bCs/>
          <w:sz w:val="22"/>
          <w:szCs w:val="22"/>
        </w:rPr>
        <w:t xml:space="preserve">pirkimo dokumentus ir reikalavimus, mes siūlome pagal  pirkimo sąlygas, </w:t>
      </w:r>
      <w:r w:rsidR="00CA547B">
        <w:rPr>
          <w:b/>
          <w:bCs/>
          <w:sz w:val="22"/>
          <w:szCs w:val="22"/>
        </w:rPr>
        <w:t xml:space="preserve">žaliuosius kriterijus, </w:t>
      </w:r>
      <w:r w:rsidR="000D5DE0" w:rsidRPr="00A00441">
        <w:rPr>
          <w:b/>
          <w:bCs/>
          <w:sz w:val="22"/>
          <w:szCs w:val="22"/>
        </w:rPr>
        <w:t xml:space="preserve">techninėje </w:t>
      </w:r>
      <w:r w:rsidR="00196B7E">
        <w:rPr>
          <w:b/>
          <w:bCs/>
          <w:sz w:val="22"/>
          <w:szCs w:val="22"/>
        </w:rPr>
        <w:t xml:space="preserve">specifikacijoje </w:t>
      </w:r>
      <w:r w:rsidR="000D5DE0" w:rsidRPr="00A00441">
        <w:rPr>
          <w:b/>
          <w:bCs/>
          <w:sz w:val="22"/>
          <w:szCs w:val="22"/>
        </w:rPr>
        <w:t xml:space="preserve">nurodytus reikalavimus ir apibūdinimus už </w:t>
      </w:r>
      <w:r w:rsidR="004919EF">
        <w:rPr>
          <w:b/>
          <w:bCs/>
          <w:sz w:val="22"/>
          <w:szCs w:val="22"/>
        </w:rPr>
        <w:t>paslaugas</w:t>
      </w:r>
      <w:r w:rsidR="000D5DE0" w:rsidRPr="00A00441">
        <w:rPr>
          <w:b/>
          <w:bCs/>
          <w:sz w:val="22"/>
          <w:szCs w:val="22"/>
        </w:rPr>
        <w:t xml:space="preserve"> bendrą kainą: </w:t>
      </w:r>
    </w:p>
    <w:p w14:paraId="1A11475C" w14:textId="77777777" w:rsidR="00CA547B" w:rsidRPr="00A00441" w:rsidRDefault="00CA547B" w:rsidP="000D5DE0">
      <w:pPr>
        <w:jc w:val="both"/>
        <w:rPr>
          <w:b/>
          <w:bCs/>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2982"/>
        <w:gridCol w:w="1425"/>
        <w:gridCol w:w="1126"/>
        <w:gridCol w:w="992"/>
        <w:gridCol w:w="993"/>
      </w:tblGrid>
      <w:tr w:rsidR="00CA547B" w:rsidRPr="0049483C" w14:paraId="2A7426EA" w14:textId="77777777" w:rsidTr="00CA547B">
        <w:trPr>
          <w:trHeight w:val="1110"/>
          <w:tblHeader/>
          <w:jc w:val="center"/>
        </w:trPr>
        <w:tc>
          <w:tcPr>
            <w:tcW w:w="562" w:type="dxa"/>
            <w:shd w:val="clear" w:color="auto" w:fill="auto"/>
            <w:noWrap/>
            <w:vAlign w:val="center"/>
            <w:hideMark/>
          </w:tcPr>
          <w:p w14:paraId="7FFDF0A1"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lastRenderedPageBreak/>
              <w:t>Eil. Nr.</w:t>
            </w:r>
          </w:p>
        </w:tc>
        <w:tc>
          <w:tcPr>
            <w:tcW w:w="1843" w:type="dxa"/>
            <w:shd w:val="clear" w:color="auto" w:fill="auto"/>
            <w:noWrap/>
            <w:vAlign w:val="center"/>
            <w:hideMark/>
          </w:tcPr>
          <w:p w14:paraId="4C0542FA" w14:textId="77777777" w:rsidR="00CA547B" w:rsidRPr="0049483C" w:rsidRDefault="00CA547B" w:rsidP="00AA5F70">
            <w:pP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Pavadinimas </w:t>
            </w:r>
          </w:p>
        </w:tc>
        <w:tc>
          <w:tcPr>
            <w:tcW w:w="2982" w:type="dxa"/>
            <w:shd w:val="clear" w:color="auto" w:fill="auto"/>
            <w:noWrap/>
            <w:vAlign w:val="center"/>
            <w:hideMark/>
          </w:tcPr>
          <w:p w14:paraId="00E75FA5"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Teikiamų paslaugų apibūdinimas </w:t>
            </w:r>
          </w:p>
        </w:tc>
        <w:tc>
          <w:tcPr>
            <w:tcW w:w="1425" w:type="dxa"/>
            <w:shd w:val="clear" w:color="auto" w:fill="auto"/>
            <w:vAlign w:val="center"/>
            <w:hideMark/>
          </w:tcPr>
          <w:p w14:paraId="474CE2DB"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Numatomas pagal sutartį  kiekis (paketai)</w:t>
            </w:r>
          </w:p>
        </w:tc>
        <w:tc>
          <w:tcPr>
            <w:tcW w:w="1126" w:type="dxa"/>
          </w:tcPr>
          <w:p w14:paraId="6BA7C1F3"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Paslaugos kaina </w:t>
            </w:r>
          </w:p>
          <w:p w14:paraId="1DC87D24"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1 kartas, Eur be PVM</w:t>
            </w:r>
          </w:p>
        </w:tc>
        <w:tc>
          <w:tcPr>
            <w:tcW w:w="992" w:type="dxa"/>
          </w:tcPr>
          <w:p w14:paraId="2F759D47"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Metinė paslaugos kaina viso, Eur </w:t>
            </w:r>
            <w:r w:rsidRPr="0049483C">
              <w:rPr>
                <w:rFonts w:asciiTheme="majorBidi" w:hAnsiTheme="majorBidi" w:cstheme="majorBidi"/>
                <w:b/>
                <w:bCs/>
                <w:color w:val="FF0000"/>
                <w:sz w:val="22"/>
                <w:szCs w:val="22"/>
              </w:rPr>
              <w:t>be</w:t>
            </w:r>
            <w:r w:rsidRPr="0049483C">
              <w:rPr>
                <w:rFonts w:asciiTheme="majorBidi" w:hAnsiTheme="majorBidi" w:cstheme="majorBidi"/>
                <w:b/>
                <w:bCs/>
                <w:color w:val="000000"/>
                <w:sz w:val="22"/>
                <w:szCs w:val="22"/>
              </w:rPr>
              <w:t xml:space="preserve"> PVM</w:t>
            </w:r>
          </w:p>
        </w:tc>
        <w:tc>
          <w:tcPr>
            <w:tcW w:w="993" w:type="dxa"/>
          </w:tcPr>
          <w:p w14:paraId="4E1F8668"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Metinė paslaugos kaina viso, Eur </w:t>
            </w:r>
            <w:r w:rsidRPr="0049483C">
              <w:rPr>
                <w:rFonts w:asciiTheme="majorBidi" w:hAnsiTheme="majorBidi" w:cstheme="majorBidi"/>
                <w:b/>
                <w:bCs/>
                <w:color w:val="FF0000"/>
                <w:sz w:val="22"/>
                <w:szCs w:val="22"/>
              </w:rPr>
              <w:t xml:space="preserve">su </w:t>
            </w:r>
            <w:r w:rsidRPr="0049483C">
              <w:rPr>
                <w:rFonts w:asciiTheme="majorBidi" w:hAnsiTheme="majorBidi" w:cstheme="majorBidi"/>
                <w:b/>
                <w:bCs/>
                <w:color w:val="000000"/>
                <w:sz w:val="22"/>
                <w:szCs w:val="22"/>
              </w:rPr>
              <w:t>PVM</w:t>
            </w:r>
          </w:p>
        </w:tc>
      </w:tr>
      <w:tr w:rsidR="00CA547B" w:rsidRPr="0049483C" w14:paraId="79197751" w14:textId="77777777" w:rsidTr="00CA547B">
        <w:trPr>
          <w:trHeight w:val="300"/>
          <w:jc w:val="center"/>
        </w:trPr>
        <w:tc>
          <w:tcPr>
            <w:tcW w:w="562" w:type="dxa"/>
            <w:shd w:val="clear" w:color="auto" w:fill="auto"/>
            <w:noWrap/>
            <w:vAlign w:val="center"/>
          </w:tcPr>
          <w:p w14:paraId="45059E66"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1.</w:t>
            </w:r>
          </w:p>
        </w:tc>
        <w:tc>
          <w:tcPr>
            <w:tcW w:w="1843" w:type="dxa"/>
            <w:shd w:val="clear" w:color="auto" w:fill="auto"/>
            <w:noWrap/>
            <w:vAlign w:val="center"/>
          </w:tcPr>
          <w:p w14:paraId="039A7C29"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sz w:val="22"/>
                <w:szCs w:val="22"/>
              </w:rPr>
              <w:t>Visos nuolatinio pobūdžio (kasdieninės) valymo paslaugos Karaimų g. 43C, Trakai</w:t>
            </w:r>
          </w:p>
        </w:tc>
        <w:tc>
          <w:tcPr>
            <w:tcW w:w="2982" w:type="dxa"/>
            <w:shd w:val="clear" w:color="auto" w:fill="auto"/>
            <w:noWrap/>
            <w:vAlign w:val="center"/>
          </w:tcPr>
          <w:p w14:paraId="5899E0D9" w14:textId="77777777" w:rsidR="00CA547B" w:rsidRPr="0049483C" w:rsidRDefault="00CA547B" w:rsidP="00AA5F70">
            <w:pPr>
              <w:pStyle w:val="ListParagraph"/>
              <w:ind w:left="1022" w:hanging="844"/>
              <w:rPr>
                <w:rFonts w:asciiTheme="majorBidi" w:hAnsiTheme="majorBidi" w:cstheme="majorBidi"/>
                <w:sz w:val="22"/>
                <w:szCs w:val="22"/>
              </w:rPr>
            </w:pPr>
            <w:r w:rsidRPr="0049483C">
              <w:rPr>
                <w:rFonts w:asciiTheme="majorBidi" w:hAnsiTheme="majorBidi" w:cstheme="majorBidi"/>
                <w:sz w:val="22"/>
                <w:szCs w:val="22"/>
              </w:rPr>
              <w:t xml:space="preserve">Pagal privalomą techninę specifikaciją </w:t>
            </w:r>
          </w:p>
          <w:p w14:paraId="2253C844" w14:textId="77777777" w:rsidR="00CA547B" w:rsidRPr="0049483C" w:rsidRDefault="00CA547B" w:rsidP="00AA5F70">
            <w:pPr>
              <w:pStyle w:val="ListParagraph"/>
              <w:rPr>
                <w:rFonts w:asciiTheme="majorBidi" w:hAnsiTheme="majorBidi" w:cstheme="majorBidi"/>
                <w:sz w:val="22"/>
                <w:szCs w:val="22"/>
              </w:rPr>
            </w:pPr>
          </w:p>
        </w:tc>
        <w:tc>
          <w:tcPr>
            <w:tcW w:w="1425" w:type="dxa"/>
            <w:shd w:val="clear" w:color="auto" w:fill="auto"/>
            <w:noWrap/>
          </w:tcPr>
          <w:p w14:paraId="03368D9B" w14:textId="77777777" w:rsidR="00CA547B" w:rsidRPr="0049483C" w:rsidRDefault="00CA547B" w:rsidP="0049483C">
            <w:pPr>
              <w:jc w:val="both"/>
              <w:rPr>
                <w:rFonts w:asciiTheme="majorBidi" w:hAnsiTheme="majorBidi" w:cstheme="majorBidi"/>
                <w:sz w:val="22"/>
                <w:szCs w:val="22"/>
              </w:rPr>
            </w:pPr>
            <w:r w:rsidRPr="0049483C">
              <w:rPr>
                <w:rFonts w:asciiTheme="majorBidi" w:hAnsiTheme="majorBidi" w:cstheme="majorBidi"/>
                <w:sz w:val="22"/>
                <w:szCs w:val="22"/>
              </w:rPr>
              <w:t>12 mėn.</w:t>
            </w:r>
          </w:p>
          <w:p w14:paraId="5EE32FED" w14:textId="55C84CE0" w:rsidR="00CA547B" w:rsidRPr="0049483C" w:rsidRDefault="00CA547B" w:rsidP="0049483C">
            <w:pPr>
              <w:jc w:val="both"/>
              <w:rPr>
                <w:rFonts w:asciiTheme="majorBidi" w:hAnsiTheme="majorBidi" w:cstheme="majorBidi"/>
                <w:sz w:val="22"/>
                <w:szCs w:val="22"/>
              </w:rPr>
            </w:pPr>
            <w:r w:rsidRPr="0049483C">
              <w:rPr>
                <w:rFonts w:asciiTheme="majorBidi" w:hAnsiTheme="majorBidi" w:cstheme="majorBidi"/>
                <w:sz w:val="22"/>
                <w:szCs w:val="22"/>
              </w:rPr>
              <w:t>320 kartų kiekvieną dieną Trakų Salos pilies darbo</w:t>
            </w:r>
            <w:r w:rsidR="0049483C">
              <w:rPr>
                <w:rFonts w:asciiTheme="majorBidi" w:hAnsiTheme="majorBidi" w:cstheme="majorBidi"/>
                <w:sz w:val="22"/>
                <w:szCs w:val="22"/>
              </w:rPr>
              <w:t xml:space="preserve"> </w:t>
            </w:r>
            <w:r w:rsidRPr="0049483C">
              <w:rPr>
                <w:rFonts w:asciiTheme="majorBidi" w:hAnsiTheme="majorBidi" w:cstheme="majorBidi"/>
                <w:sz w:val="22"/>
                <w:szCs w:val="22"/>
              </w:rPr>
              <w:t>dienomis pagal valymo paslaugų techninę specifikaciją</w:t>
            </w:r>
          </w:p>
        </w:tc>
        <w:tc>
          <w:tcPr>
            <w:tcW w:w="1126" w:type="dxa"/>
          </w:tcPr>
          <w:p w14:paraId="4CB26EEA"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7455F35A"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2065B690"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2656956F" w14:textId="77777777" w:rsidTr="00CA547B">
        <w:trPr>
          <w:trHeight w:val="300"/>
          <w:jc w:val="center"/>
        </w:trPr>
        <w:tc>
          <w:tcPr>
            <w:tcW w:w="562" w:type="dxa"/>
            <w:shd w:val="clear" w:color="auto" w:fill="auto"/>
            <w:noWrap/>
            <w:vAlign w:val="center"/>
          </w:tcPr>
          <w:p w14:paraId="610369CA"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2.</w:t>
            </w:r>
          </w:p>
        </w:tc>
        <w:tc>
          <w:tcPr>
            <w:tcW w:w="1843" w:type="dxa"/>
            <w:shd w:val="clear" w:color="auto" w:fill="auto"/>
            <w:noWrap/>
            <w:vAlign w:val="center"/>
          </w:tcPr>
          <w:p w14:paraId="5AFE64E4" w14:textId="77777777" w:rsidR="00CA547B" w:rsidRPr="0049483C" w:rsidRDefault="00CA547B" w:rsidP="00AA5F70">
            <w:pPr>
              <w:rPr>
                <w:rFonts w:asciiTheme="majorBidi" w:hAnsiTheme="majorBidi" w:cstheme="majorBidi"/>
                <w:sz w:val="22"/>
                <w:szCs w:val="22"/>
              </w:rPr>
            </w:pPr>
            <w:r w:rsidRPr="0049483C">
              <w:rPr>
                <w:rFonts w:asciiTheme="majorBidi" w:hAnsiTheme="majorBidi" w:cstheme="majorBidi"/>
                <w:sz w:val="22"/>
                <w:szCs w:val="22"/>
              </w:rPr>
              <w:t>Periodinio valymo paslaugos Karaimų g. 43C, Trakai</w:t>
            </w:r>
          </w:p>
        </w:tc>
        <w:tc>
          <w:tcPr>
            <w:tcW w:w="2982" w:type="dxa"/>
            <w:shd w:val="clear" w:color="auto" w:fill="auto"/>
            <w:noWrap/>
            <w:vAlign w:val="center"/>
          </w:tcPr>
          <w:p w14:paraId="6C7157FE" w14:textId="77777777" w:rsidR="00CA547B" w:rsidRPr="0049483C" w:rsidRDefault="00CA547B" w:rsidP="00AA5F70">
            <w:pPr>
              <w:pStyle w:val="ListParagraph"/>
              <w:ind w:left="0" w:firstLine="32"/>
              <w:rPr>
                <w:rFonts w:asciiTheme="majorBidi" w:hAnsiTheme="majorBidi" w:cstheme="majorBidi"/>
                <w:sz w:val="22"/>
                <w:szCs w:val="22"/>
              </w:rPr>
            </w:pPr>
            <w:r w:rsidRPr="0049483C">
              <w:rPr>
                <w:rFonts w:asciiTheme="majorBidi" w:hAnsiTheme="majorBidi" w:cstheme="majorBidi"/>
                <w:sz w:val="22"/>
                <w:szCs w:val="22"/>
              </w:rPr>
              <w:t>Apšvietimo įrenginių valymas (2 karatai) pagal techninę specifikaciją, bei visų plytelių poliravimas, šveitimas (2  kartai) per metus pagal privalomą techninę specifikaciją</w:t>
            </w:r>
          </w:p>
        </w:tc>
        <w:tc>
          <w:tcPr>
            <w:tcW w:w="1425" w:type="dxa"/>
            <w:shd w:val="clear" w:color="auto" w:fill="auto"/>
            <w:noWrap/>
          </w:tcPr>
          <w:p w14:paraId="53498AF5" w14:textId="77777777" w:rsidR="00CA547B" w:rsidRPr="0049483C" w:rsidRDefault="00CA547B" w:rsidP="00F94635">
            <w:pPr>
              <w:pStyle w:val="ListParagraph"/>
              <w:ind w:left="40"/>
              <w:jc w:val="center"/>
              <w:rPr>
                <w:rFonts w:asciiTheme="majorBidi" w:hAnsiTheme="majorBidi" w:cstheme="majorBidi"/>
                <w:sz w:val="22"/>
                <w:szCs w:val="22"/>
              </w:rPr>
            </w:pPr>
            <w:r w:rsidRPr="0049483C">
              <w:rPr>
                <w:rFonts w:asciiTheme="majorBidi" w:hAnsiTheme="majorBidi" w:cstheme="majorBidi"/>
                <w:sz w:val="22"/>
                <w:szCs w:val="22"/>
              </w:rPr>
              <w:t>2 kartai per metus pagal specifikaciją</w:t>
            </w:r>
          </w:p>
        </w:tc>
        <w:tc>
          <w:tcPr>
            <w:tcW w:w="1126" w:type="dxa"/>
          </w:tcPr>
          <w:p w14:paraId="4764B132"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7CEE9CFB"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690956DF"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09EFED98" w14:textId="77777777" w:rsidTr="00CA547B">
        <w:trPr>
          <w:trHeight w:val="300"/>
          <w:jc w:val="center"/>
        </w:trPr>
        <w:tc>
          <w:tcPr>
            <w:tcW w:w="562" w:type="dxa"/>
            <w:shd w:val="clear" w:color="auto" w:fill="auto"/>
            <w:noWrap/>
            <w:vAlign w:val="center"/>
          </w:tcPr>
          <w:p w14:paraId="62AF96CB"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3.</w:t>
            </w:r>
          </w:p>
        </w:tc>
        <w:tc>
          <w:tcPr>
            <w:tcW w:w="1843" w:type="dxa"/>
            <w:shd w:val="clear" w:color="auto" w:fill="auto"/>
            <w:noWrap/>
            <w:vAlign w:val="center"/>
          </w:tcPr>
          <w:p w14:paraId="0538D0ED" w14:textId="77777777" w:rsidR="00CA547B" w:rsidRPr="0049483C" w:rsidRDefault="00CA547B" w:rsidP="00AA5F70">
            <w:pPr>
              <w:rPr>
                <w:rFonts w:asciiTheme="majorBidi" w:hAnsiTheme="majorBidi" w:cstheme="majorBidi"/>
                <w:sz w:val="22"/>
                <w:szCs w:val="22"/>
              </w:rPr>
            </w:pPr>
            <w:r w:rsidRPr="0049483C">
              <w:rPr>
                <w:rFonts w:asciiTheme="majorBidi" w:hAnsiTheme="majorBidi" w:cstheme="majorBidi"/>
                <w:sz w:val="22"/>
                <w:szCs w:val="22"/>
              </w:rPr>
              <w:t>Periodinio valymo paslaugos Karaimų g. 43C, Trakai</w:t>
            </w:r>
          </w:p>
        </w:tc>
        <w:tc>
          <w:tcPr>
            <w:tcW w:w="2982" w:type="dxa"/>
            <w:shd w:val="clear" w:color="auto" w:fill="auto"/>
            <w:noWrap/>
            <w:vAlign w:val="center"/>
          </w:tcPr>
          <w:p w14:paraId="6FB3CC24" w14:textId="77777777" w:rsidR="00CA547B" w:rsidRPr="0049483C" w:rsidRDefault="00CA547B" w:rsidP="00AA5F70">
            <w:pPr>
              <w:pStyle w:val="ListParagraph"/>
              <w:ind w:left="32" w:hanging="32"/>
              <w:rPr>
                <w:rFonts w:asciiTheme="majorBidi" w:hAnsiTheme="majorBidi" w:cstheme="majorBidi"/>
                <w:sz w:val="22"/>
                <w:szCs w:val="22"/>
              </w:rPr>
            </w:pPr>
            <w:r w:rsidRPr="0049483C">
              <w:rPr>
                <w:rFonts w:asciiTheme="majorBidi" w:hAnsiTheme="majorBidi" w:cstheme="majorBidi"/>
                <w:sz w:val="22"/>
                <w:szCs w:val="22"/>
              </w:rPr>
              <w:t>Dulkių, nešvarumų šluostymas ir/arba siurbimas iš įvairių sunkiai prieinamų vietų bei paviršių – už fakso/kopijavimo aparatų, kitos sunkios įrangos, mobilių baldų. Atliekamas 1 kartą per mėnesį.</w:t>
            </w:r>
          </w:p>
        </w:tc>
        <w:tc>
          <w:tcPr>
            <w:tcW w:w="1425" w:type="dxa"/>
            <w:shd w:val="clear" w:color="auto" w:fill="auto"/>
            <w:noWrap/>
          </w:tcPr>
          <w:p w14:paraId="5FAB7C2F" w14:textId="0D9637E8" w:rsidR="00CA547B" w:rsidRPr="0049483C" w:rsidRDefault="00CA547B" w:rsidP="0049483C">
            <w:pPr>
              <w:jc w:val="both"/>
              <w:rPr>
                <w:rFonts w:asciiTheme="majorBidi" w:hAnsiTheme="majorBidi" w:cstheme="majorBidi"/>
                <w:bCs/>
                <w:sz w:val="22"/>
                <w:szCs w:val="22"/>
              </w:rPr>
            </w:pPr>
            <w:r w:rsidRPr="0049483C">
              <w:rPr>
                <w:rFonts w:asciiTheme="majorBidi" w:hAnsiTheme="majorBidi" w:cstheme="majorBidi"/>
                <w:bCs/>
                <w:sz w:val="22"/>
                <w:szCs w:val="22"/>
              </w:rPr>
              <w:t>12</w:t>
            </w:r>
            <w:r w:rsidR="0049483C">
              <w:rPr>
                <w:rFonts w:asciiTheme="majorBidi" w:hAnsiTheme="majorBidi" w:cstheme="majorBidi"/>
                <w:bCs/>
                <w:sz w:val="22"/>
                <w:szCs w:val="22"/>
              </w:rPr>
              <w:t xml:space="preserve"> </w:t>
            </w:r>
            <w:r w:rsidRPr="0049483C">
              <w:rPr>
                <w:rFonts w:asciiTheme="majorBidi" w:hAnsiTheme="majorBidi" w:cstheme="majorBidi"/>
                <w:bCs/>
                <w:sz w:val="22"/>
                <w:szCs w:val="22"/>
              </w:rPr>
              <w:t>kartų pagal</w:t>
            </w:r>
            <w:r w:rsidR="0049483C">
              <w:rPr>
                <w:rFonts w:asciiTheme="majorBidi" w:hAnsiTheme="majorBidi" w:cstheme="majorBidi"/>
                <w:bCs/>
                <w:sz w:val="22"/>
                <w:szCs w:val="22"/>
              </w:rPr>
              <w:t xml:space="preserve"> </w:t>
            </w:r>
            <w:r w:rsidRPr="0049483C">
              <w:rPr>
                <w:rFonts w:asciiTheme="majorBidi" w:hAnsiTheme="majorBidi" w:cstheme="majorBidi"/>
                <w:bCs/>
                <w:sz w:val="22"/>
                <w:szCs w:val="22"/>
              </w:rPr>
              <w:t>techninę specifikaciją</w:t>
            </w:r>
          </w:p>
        </w:tc>
        <w:tc>
          <w:tcPr>
            <w:tcW w:w="1126" w:type="dxa"/>
          </w:tcPr>
          <w:p w14:paraId="50C801B2"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23F5F5B6"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2DE01E1C"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1B1405FE" w14:textId="77777777" w:rsidTr="00CA547B">
        <w:trPr>
          <w:trHeight w:val="300"/>
          <w:jc w:val="center"/>
        </w:trPr>
        <w:tc>
          <w:tcPr>
            <w:tcW w:w="562" w:type="dxa"/>
            <w:shd w:val="clear" w:color="auto" w:fill="auto"/>
            <w:noWrap/>
            <w:vAlign w:val="center"/>
          </w:tcPr>
          <w:p w14:paraId="547A9664"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4.</w:t>
            </w:r>
          </w:p>
        </w:tc>
        <w:tc>
          <w:tcPr>
            <w:tcW w:w="1843" w:type="dxa"/>
            <w:shd w:val="clear" w:color="auto" w:fill="auto"/>
            <w:noWrap/>
            <w:vAlign w:val="center"/>
          </w:tcPr>
          <w:p w14:paraId="7DE860AD" w14:textId="77777777" w:rsidR="00CA547B" w:rsidRPr="0049483C" w:rsidRDefault="00CA547B" w:rsidP="00AA5F70">
            <w:pPr>
              <w:rPr>
                <w:rFonts w:asciiTheme="majorBidi" w:hAnsiTheme="majorBidi" w:cstheme="majorBidi"/>
                <w:sz w:val="22"/>
                <w:szCs w:val="22"/>
              </w:rPr>
            </w:pPr>
            <w:r w:rsidRPr="0049483C">
              <w:rPr>
                <w:rFonts w:asciiTheme="majorBidi" w:hAnsiTheme="majorBidi" w:cstheme="majorBidi"/>
                <w:sz w:val="22"/>
                <w:szCs w:val="22"/>
              </w:rPr>
              <w:t>Nuolatinio valymo paslaugos Karaimų g. 43C, Trakai</w:t>
            </w:r>
          </w:p>
        </w:tc>
        <w:tc>
          <w:tcPr>
            <w:tcW w:w="2982" w:type="dxa"/>
            <w:shd w:val="clear" w:color="auto" w:fill="auto"/>
            <w:noWrap/>
            <w:vAlign w:val="center"/>
          </w:tcPr>
          <w:p w14:paraId="56D1D1B2" w14:textId="77777777" w:rsidR="00CA547B" w:rsidRPr="0049483C" w:rsidRDefault="00CA547B" w:rsidP="00AA5F70">
            <w:pPr>
              <w:spacing w:line="276" w:lineRule="auto"/>
              <w:jc w:val="center"/>
              <w:rPr>
                <w:rFonts w:asciiTheme="majorBidi" w:hAnsiTheme="majorBidi" w:cstheme="majorBidi"/>
                <w:sz w:val="22"/>
                <w:szCs w:val="22"/>
              </w:rPr>
            </w:pPr>
            <w:r w:rsidRPr="0049483C">
              <w:rPr>
                <w:rFonts w:asciiTheme="majorBidi" w:hAnsiTheme="majorBidi" w:cstheme="majorBidi"/>
                <w:sz w:val="22"/>
                <w:szCs w:val="22"/>
              </w:rPr>
              <w:t xml:space="preserve">Budinčio valytojo paslaugos pagal specifikaciją </w:t>
            </w:r>
          </w:p>
        </w:tc>
        <w:tc>
          <w:tcPr>
            <w:tcW w:w="1425" w:type="dxa"/>
            <w:shd w:val="clear" w:color="auto" w:fill="auto"/>
            <w:noWrap/>
          </w:tcPr>
          <w:p w14:paraId="4A667573" w14:textId="77777777" w:rsidR="00CA547B" w:rsidRPr="0049483C" w:rsidRDefault="00CA547B" w:rsidP="0049483C">
            <w:pPr>
              <w:rPr>
                <w:rFonts w:asciiTheme="majorBidi" w:hAnsiTheme="majorBidi" w:cstheme="majorBidi"/>
                <w:sz w:val="22"/>
                <w:szCs w:val="22"/>
              </w:rPr>
            </w:pPr>
            <w:r w:rsidRPr="0049483C">
              <w:rPr>
                <w:rFonts w:asciiTheme="majorBidi" w:hAnsiTheme="majorBidi" w:cstheme="majorBidi"/>
                <w:sz w:val="22"/>
                <w:szCs w:val="22"/>
              </w:rPr>
              <w:t>12 mėn.</w:t>
            </w:r>
          </w:p>
          <w:p w14:paraId="57B4AA2C" w14:textId="3FC7C480" w:rsidR="00CA547B" w:rsidRPr="0049483C" w:rsidRDefault="00CA547B" w:rsidP="0049483C">
            <w:pPr>
              <w:rPr>
                <w:rFonts w:asciiTheme="majorBidi" w:hAnsiTheme="majorBidi" w:cstheme="majorBidi"/>
                <w:sz w:val="22"/>
                <w:szCs w:val="22"/>
              </w:rPr>
            </w:pPr>
            <w:r w:rsidRPr="0049483C">
              <w:rPr>
                <w:rFonts w:asciiTheme="majorBidi" w:hAnsiTheme="majorBidi" w:cstheme="majorBidi"/>
                <w:sz w:val="22"/>
                <w:szCs w:val="22"/>
              </w:rPr>
              <w:t>320 kartų kiekvieną dieną darbo dieną pagal techninę specifikaciją (TP 4 p.)</w:t>
            </w:r>
          </w:p>
          <w:p w14:paraId="48F13B51" w14:textId="77777777" w:rsidR="00CA547B" w:rsidRPr="0049483C" w:rsidRDefault="00CA547B" w:rsidP="00F94635">
            <w:pPr>
              <w:pStyle w:val="ListParagraph"/>
              <w:ind w:left="181"/>
              <w:jc w:val="center"/>
              <w:rPr>
                <w:rFonts w:asciiTheme="majorBidi" w:hAnsiTheme="majorBidi" w:cstheme="majorBidi"/>
                <w:sz w:val="22"/>
                <w:szCs w:val="22"/>
              </w:rPr>
            </w:pPr>
          </w:p>
          <w:p w14:paraId="697D6A64" w14:textId="77777777" w:rsidR="00CA547B" w:rsidRPr="0049483C" w:rsidRDefault="00CA547B" w:rsidP="00F94635">
            <w:pPr>
              <w:pStyle w:val="ListParagraph"/>
              <w:ind w:left="181"/>
              <w:jc w:val="center"/>
              <w:rPr>
                <w:rFonts w:asciiTheme="majorBidi" w:hAnsiTheme="majorBidi" w:cstheme="majorBidi"/>
                <w:sz w:val="22"/>
                <w:szCs w:val="22"/>
              </w:rPr>
            </w:pPr>
          </w:p>
        </w:tc>
        <w:tc>
          <w:tcPr>
            <w:tcW w:w="1126" w:type="dxa"/>
          </w:tcPr>
          <w:p w14:paraId="0B67619D"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18186B00"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7BCDA3DB"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7AAE948E" w14:textId="77777777" w:rsidTr="00CA547B">
        <w:trPr>
          <w:trHeight w:val="300"/>
          <w:jc w:val="center"/>
        </w:trPr>
        <w:tc>
          <w:tcPr>
            <w:tcW w:w="6812" w:type="dxa"/>
            <w:gridSpan w:val="4"/>
            <w:shd w:val="clear" w:color="auto" w:fill="auto"/>
            <w:noWrap/>
            <w:vAlign w:val="center"/>
          </w:tcPr>
          <w:p w14:paraId="6A369772" w14:textId="77777777" w:rsidR="00CA547B" w:rsidRPr="0049483C" w:rsidRDefault="00CA547B" w:rsidP="00AA5F70">
            <w:pPr>
              <w:pStyle w:val="ListParagraph"/>
              <w:ind w:left="181"/>
              <w:rPr>
                <w:rFonts w:asciiTheme="majorBidi" w:hAnsiTheme="majorBidi" w:cstheme="majorBidi"/>
                <w:b/>
                <w:bCs/>
                <w:sz w:val="22"/>
                <w:szCs w:val="22"/>
              </w:rPr>
            </w:pPr>
            <w:r w:rsidRPr="0049483C">
              <w:rPr>
                <w:rFonts w:asciiTheme="majorBidi" w:hAnsiTheme="majorBidi" w:cstheme="majorBidi"/>
                <w:b/>
                <w:bCs/>
                <w:color w:val="000000"/>
                <w:sz w:val="22"/>
                <w:szCs w:val="22"/>
              </w:rPr>
              <w:t>Pagal poreikį (</w:t>
            </w:r>
            <w:r w:rsidRPr="0049483C">
              <w:rPr>
                <w:rFonts w:asciiTheme="majorBidi" w:hAnsiTheme="majorBidi" w:cstheme="majorBidi"/>
                <w:color w:val="000000"/>
                <w:sz w:val="22"/>
                <w:szCs w:val="22"/>
              </w:rPr>
              <w:t>neįsipareigojamai)</w:t>
            </w:r>
          </w:p>
        </w:tc>
        <w:tc>
          <w:tcPr>
            <w:tcW w:w="1126" w:type="dxa"/>
          </w:tcPr>
          <w:p w14:paraId="4B5CD6C4"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color w:val="000000"/>
                <w:sz w:val="22"/>
                <w:szCs w:val="22"/>
              </w:rPr>
              <w:t>Pagal poreikį</w:t>
            </w:r>
          </w:p>
        </w:tc>
        <w:tc>
          <w:tcPr>
            <w:tcW w:w="992" w:type="dxa"/>
          </w:tcPr>
          <w:p w14:paraId="1E6F6AA7"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color w:val="000000"/>
                <w:sz w:val="22"/>
                <w:szCs w:val="22"/>
              </w:rPr>
              <w:t xml:space="preserve">Įkainis, Eur be PVM, </w:t>
            </w:r>
          </w:p>
          <w:p w14:paraId="335B48BC"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color w:val="000000"/>
                <w:sz w:val="22"/>
                <w:szCs w:val="22"/>
              </w:rPr>
              <w:t xml:space="preserve">1 val. </w:t>
            </w:r>
          </w:p>
        </w:tc>
        <w:tc>
          <w:tcPr>
            <w:tcW w:w="993" w:type="dxa"/>
          </w:tcPr>
          <w:p w14:paraId="50021363"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color w:val="000000"/>
                <w:sz w:val="22"/>
                <w:szCs w:val="22"/>
              </w:rPr>
              <w:t>Įkainis viso, Eur su PVM</w:t>
            </w:r>
          </w:p>
        </w:tc>
      </w:tr>
      <w:tr w:rsidR="00CA547B" w:rsidRPr="0049483C" w14:paraId="69D35DEA" w14:textId="77777777" w:rsidTr="00CA547B">
        <w:trPr>
          <w:trHeight w:val="300"/>
          <w:jc w:val="center"/>
        </w:trPr>
        <w:tc>
          <w:tcPr>
            <w:tcW w:w="562" w:type="dxa"/>
            <w:shd w:val="clear" w:color="auto" w:fill="auto"/>
            <w:noWrap/>
            <w:vAlign w:val="center"/>
          </w:tcPr>
          <w:p w14:paraId="1685F264"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5.</w:t>
            </w:r>
          </w:p>
        </w:tc>
        <w:tc>
          <w:tcPr>
            <w:tcW w:w="1843" w:type="dxa"/>
            <w:shd w:val="clear" w:color="auto" w:fill="auto"/>
            <w:noWrap/>
            <w:vAlign w:val="center"/>
          </w:tcPr>
          <w:p w14:paraId="2BB0A1E6" w14:textId="77777777" w:rsidR="00CA547B" w:rsidRPr="0049483C" w:rsidRDefault="00CA547B" w:rsidP="00AA5F70">
            <w:pPr>
              <w:rPr>
                <w:rFonts w:asciiTheme="majorBidi" w:hAnsiTheme="majorBidi" w:cstheme="majorBidi"/>
                <w:sz w:val="22"/>
                <w:szCs w:val="22"/>
              </w:rPr>
            </w:pPr>
            <w:r w:rsidRPr="0049483C">
              <w:rPr>
                <w:rFonts w:asciiTheme="majorBidi" w:hAnsiTheme="majorBidi" w:cstheme="majorBidi"/>
                <w:sz w:val="22"/>
                <w:szCs w:val="22"/>
              </w:rPr>
              <w:t>Nenuolatinio valymo paslaugos Karaimų g. 43C, Trakai</w:t>
            </w:r>
          </w:p>
        </w:tc>
        <w:tc>
          <w:tcPr>
            <w:tcW w:w="2982" w:type="dxa"/>
            <w:shd w:val="clear" w:color="auto" w:fill="auto"/>
            <w:noWrap/>
            <w:vAlign w:val="center"/>
          </w:tcPr>
          <w:p w14:paraId="323FB78B" w14:textId="77777777" w:rsidR="00CA547B" w:rsidRPr="0049483C" w:rsidRDefault="00CA547B" w:rsidP="00AA5F70">
            <w:pPr>
              <w:spacing w:line="276" w:lineRule="auto"/>
              <w:rPr>
                <w:rFonts w:asciiTheme="majorBidi" w:hAnsiTheme="majorBidi" w:cstheme="majorBidi"/>
                <w:sz w:val="22"/>
                <w:szCs w:val="22"/>
              </w:rPr>
            </w:pPr>
            <w:r w:rsidRPr="0049483C">
              <w:rPr>
                <w:rFonts w:asciiTheme="majorBidi" w:hAnsiTheme="majorBidi" w:cstheme="majorBidi"/>
                <w:sz w:val="22"/>
                <w:szCs w:val="22"/>
              </w:rPr>
              <w:t xml:space="preserve">Valymo paslauga tik pagal poreikį, kuri atliekama po remonto, statybos darbų ar avarijos; švaros palaikymas statybų metu. Kitu nenumatytu atveju atsiradus poreikiui. Iškvietimo atveju paslaugos turi būti suteiktos ne vėliau kaip per parą nuo Užsakovo </w:t>
            </w:r>
            <w:r w:rsidRPr="0049483C">
              <w:rPr>
                <w:rFonts w:asciiTheme="majorBidi" w:hAnsiTheme="majorBidi" w:cstheme="majorBidi"/>
                <w:sz w:val="22"/>
                <w:szCs w:val="22"/>
              </w:rPr>
              <w:lastRenderedPageBreak/>
              <w:t>pranešimo. Pagal suderintus paslaugų teikėjo įkainius esant raštišku, ar pateiktu elektroniniu paštu Užsakovo pranešimui dėl poreikio vykdyti paslaugas.</w:t>
            </w:r>
          </w:p>
        </w:tc>
        <w:tc>
          <w:tcPr>
            <w:tcW w:w="1425" w:type="dxa"/>
            <w:shd w:val="clear" w:color="auto" w:fill="auto"/>
            <w:noWrap/>
          </w:tcPr>
          <w:p w14:paraId="517111CF" w14:textId="048312B7" w:rsidR="00CA547B" w:rsidRPr="0049483C" w:rsidRDefault="00CA547B" w:rsidP="0049483C">
            <w:pPr>
              <w:jc w:val="both"/>
              <w:rPr>
                <w:rFonts w:asciiTheme="majorBidi" w:hAnsiTheme="majorBidi" w:cstheme="majorBidi"/>
                <w:sz w:val="22"/>
                <w:szCs w:val="22"/>
              </w:rPr>
            </w:pPr>
            <w:r w:rsidRPr="0049483C">
              <w:rPr>
                <w:rFonts w:asciiTheme="majorBidi" w:hAnsiTheme="majorBidi" w:cstheme="majorBidi"/>
                <w:sz w:val="22"/>
                <w:szCs w:val="22"/>
              </w:rPr>
              <w:lastRenderedPageBreak/>
              <w:t xml:space="preserve">1 val. </w:t>
            </w:r>
            <w:r w:rsidR="0049483C" w:rsidRPr="0049483C">
              <w:rPr>
                <w:rFonts w:asciiTheme="majorBidi" w:hAnsiTheme="majorBidi" w:cstheme="majorBidi"/>
                <w:sz w:val="22"/>
                <w:szCs w:val="22"/>
              </w:rPr>
              <w:t>Į</w:t>
            </w:r>
            <w:r w:rsidRPr="0049483C">
              <w:rPr>
                <w:rFonts w:asciiTheme="majorBidi" w:hAnsiTheme="majorBidi" w:cstheme="majorBidi"/>
                <w:sz w:val="22"/>
                <w:szCs w:val="22"/>
              </w:rPr>
              <w:t>kainis pagal techninę specifikaciją (TP 3.13 p. )</w:t>
            </w:r>
          </w:p>
        </w:tc>
        <w:tc>
          <w:tcPr>
            <w:tcW w:w="1126" w:type="dxa"/>
          </w:tcPr>
          <w:p w14:paraId="79C50285"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15FE9DBB"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63F5DAAF"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5A60D8F9" w14:textId="77777777" w:rsidTr="00CA547B">
        <w:trPr>
          <w:trHeight w:val="300"/>
          <w:jc w:val="center"/>
        </w:trPr>
        <w:tc>
          <w:tcPr>
            <w:tcW w:w="7938" w:type="dxa"/>
            <w:gridSpan w:val="5"/>
            <w:shd w:val="clear" w:color="auto" w:fill="auto"/>
            <w:noWrap/>
            <w:vAlign w:val="center"/>
          </w:tcPr>
          <w:p w14:paraId="6CC6BAE3" w14:textId="67395456" w:rsidR="00CA547B" w:rsidRPr="0049483C" w:rsidRDefault="00CA547B" w:rsidP="00AA5F70">
            <w:pPr>
              <w:jc w:val="right"/>
              <w:rPr>
                <w:rFonts w:asciiTheme="majorBidi" w:hAnsiTheme="majorBidi" w:cstheme="majorBidi"/>
                <w:b/>
                <w:color w:val="000000"/>
                <w:sz w:val="22"/>
                <w:szCs w:val="22"/>
              </w:rPr>
            </w:pPr>
            <w:r w:rsidRPr="0049483C">
              <w:rPr>
                <w:rFonts w:asciiTheme="majorBidi" w:hAnsiTheme="majorBidi" w:cstheme="majorBidi"/>
                <w:b/>
                <w:color w:val="000000"/>
                <w:sz w:val="22"/>
                <w:szCs w:val="22"/>
              </w:rPr>
              <w:t xml:space="preserve">Bendra pasiūlymo kaina </w:t>
            </w:r>
            <w:r w:rsidRPr="0049483C">
              <w:rPr>
                <w:rFonts w:asciiTheme="majorBidi" w:hAnsiTheme="majorBidi" w:cstheme="majorBidi"/>
                <w:b/>
                <w:color w:val="FF0000"/>
                <w:sz w:val="22"/>
                <w:szCs w:val="22"/>
              </w:rPr>
              <w:t>su</w:t>
            </w:r>
            <w:r w:rsidRPr="0049483C">
              <w:rPr>
                <w:rFonts w:asciiTheme="majorBidi" w:hAnsiTheme="majorBidi" w:cstheme="majorBidi"/>
                <w:b/>
                <w:color w:val="000000"/>
                <w:sz w:val="22"/>
                <w:szCs w:val="22"/>
              </w:rPr>
              <w:t xml:space="preserve"> PVM:</w:t>
            </w:r>
          </w:p>
        </w:tc>
        <w:tc>
          <w:tcPr>
            <w:tcW w:w="1985" w:type="dxa"/>
            <w:gridSpan w:val="2"/>
          </w:tcPr>
          <w:p w14:paraId="1EFC9159" w14:textId="77777777" w:rsidR="00CA547B" w:rsidRPr="0049483C" w:rsidRDefault="00CA547B" w:rsidP="00AA5F70">
            <w:pPr>
              <w:jc w:val="right"/>
              <w:rPr>
                <w:rFonts w:asciiTheme="majorBidi" w:hAnsiTheme="majorBidi" w:cstheme="majorBidi"/>
                <w:color w:val="000000"/>
                <w:sz w:val="22"/>
                <w:szCs w:val="22"/>
              </w:rPr>
            </w:pPr>
          </w:p>
        </w:tc>
      </w:tr>
    </w:tbl>
    <w:p w14:paraId="0DB69F45" w14:textId="77777777" w:rsidR="000D5DE0" w:rsidRPr="0049483C" w:rsidRDefault="000D5DE0" w:rsidP="000D5DE0">
      <w:pPr>
        <w:tabs>
          <w:tab w:val="num" w:pos="0"/>
          <w:tab w:val="left" w:pos="709"/>
        </w:tabs>
        <w:spacing w:line="240" w:lineRule="atLeast"/>
        <w:jc w:val="both"/>
        <w:rPr>
          <w:rFonts w:asciiTheme="majorBidi" w:hAnsiTheme="majorBidi" w:cstheme="majorBidi"/>
          <w:sz w:val="22"/>
          <w:szCs w:val="22"/>
        </w:rPr>
      </w:pPr>
      <w:r w:rsidRPr="0049483C">
        <w:rPr>
          <w:rFonts w:asciiTheme="majorBidi" w:hAnsiTheme="majorBidi" w:cstheme="majorBidi"/>
          <w:sz w:val="22"/>
          <w:szCs w:val="22"/>
        </w:rPr>
        <w:tab/>
      </w:r>
    </w:p>
    <w:p w14:paraId="7AFF42DE" w14:textId="77777777" w:rsidR="00CA547B" w:rsidRDefault="00CA547B" w:rsidP="000D5DE0">
      <w:pPr>
        <w:tabs>
          <w:tab w:val="center" w:pos="1134"/>
          <w:tab w:val="left" w:pos="1276"/>
          <w:tab w:val="left" w:pos="2127"/>
        </w:tabs>
        <w:ind w:right="120"/>
        <w:jc w:val="both"/>
        <w:rPr>
          <w:sz w:val="22"/>
          <w:szCs w:val="22"/>
        </w:rPr>
      </w:pPr>
    </w:p>
    <w:p w14:paraId="3EBC2305" w14:textId="5F848C17"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p>
    <w:p w14:paraId="1C5AB91D" w14:textId="683AA486" w:rsidR="000D5DE0" w:rsidRPr="0049483C" w:rsidRDefault="000D5DE0" w:rsidP="000D5DE0">
      <w:pPr>
        <w:tabs>
          <w:tab w:val="center" w:pos="1134"/>
          <w:tab w:val="left" w:pos="1276"/>
          <w:tab w:val="left" w:pos="2127"/>
        </w:tabs>
        <w:ind w:right="120"/>
        <w:jc w:val="both"/>
        <w:rPr>
          <w:sz w:val="22"/>
          <w:szCs w:val="22"/>
          <w:u w:val="single"/>
        </w:rPr>
      </w:pPr>
      <w:r w:rsidRPr="0049483C">
        <w:rPr>
          <w:sz w:val="22"/>
          <w:szCs w:val="22"/>
          <w:u w:val="single"/>
        </w:rPr>
        <w:t>___________________________________________</w:t>
      </w:r>
      <w:r w:rsidR="0049483C">
        <w:rPr>
          <w:sz w:val="22"/>
          <w:szCs w:val="22"/>
          <w:u w:val="single"/>
        </w:rPr>
        <w:t>________________________________________________</w:t>
      </w:r>
      <w:r w:rsidRPr="0049483C">
        <w:rPr>
          <w:sz w:val="22"/>
          <w:szCs w:val="22"/>
          <w:u w:val="single"/>
        </w:rPr>
        <w:t xml:space="preserve"> </w:t>
      </w:r>
    </w:p>
    <w:p w14:paraId="0BF9B833" w14:textId="3371B5B9" w:rsidR="003B40EB" w:rsidRPr="00A00441" w:rsidRDefault="0049483C" w:rsidP="003B40EB">
      <w:pPr>
        <w:tabs>
          <w:tab w:val="center" w:pos="1134"/>
          <w:tab w:val="left" w:pos="1276"/>
          <w:tab w:val="left" w:pos="2127"/>
        </w:tabs>
        <w:ind w:right="120"/>
        <w:jc w:val="both"/>
        <w:rPr>
          <w:sz w:val="22"/>
          <w:szCs w:val="22"/>
        </w:rPr>
      </w:pPr>
      <w:r>
        <w:rPr>
          <w:sz w:val="22"/>
          <w:szCs w:val="22"/>
        </w:rPr>
        <w:t>(</w:t>
      </w:r>
      <w:r w:rsidR="000D5DE0" w:rsidRPr="00A00441">
        <w:rPr>
          <w:sz w:val="22"/>
          <w:szCs w:val="22"/>
        </w:rPr>
        <w:t>Jei kainos suma skaičiais ir žodžiais skiriasi, tai laikoma teisinga kaina parašyta žodžiais</w:t>
      </w:r>
      <w:r>
        <w:rPr>
          <w:sz w:val="22"/>
          <w:szCs w:val="22"/>
        </w:rPr>
        <w:t>)</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A00441">
        <w:rPr>
          <w:sz w:val="20"/>
          <w:szCs w:val="20"/>
        </w:rPr>
        <w:t xml:space="preserve">yra </w:t>
      </w:r>
      <w:r w:rsidR="00FA7178">
        <w:rPr>
          <w:sz w:val="20"/>
          <w:szCs w:val="20"/>
        </w:rPr>
        <w:t>90</w:t>
      </w:r>
      <w:r w:rsidR="001F7DB7" w:rsidRPr="00A00441">
        <w:rPr>
          <w:sz w:val="20"/>
          <w:szCs w:val="20"/>
        </w:rPr>
        <w:t xml:space="preserve"> kalendorinių dienų </w:t>
      </w:r>
      <w:r w:rsidR="00FA7178" w:rsidRPr="00FA7178">
        <w:rPr>
          <w:sz w:val="20"/>
          <w:szCs w:val="20"/>
        </w:rPr>
        <w:t>nuo vokų su pasiūlymais atplėšimo dienos</w:t>
      </w:r>
      <w:r w:rsidR="001F7DB7" w:rsidRPr="00A00441">
        <w:rPr>
          <w:sz w:val="20"/>
          <w:szCs w:val="20"/>
        </w:rPr>
        <w:t>.</w:t>
      </w:r>
    </w:p>
    <w:bookmarkEnd w:id="2"/>
    <w:tbl>
      <w:tblPr>
        <w:tblW w:w="5000" w:type="pct"/>
        <w:tblLayout w:type="fixed"/>
        <w:tblLook w:val="01E0" w:firstRow="1" w:lastRow="1" w:firstColumn="1" w:lastColumn="1" w:noHBand="0" w:noVBand="0"/>
      </w:tblPr>
      <w:tblGrid>
        <w:gridCol w:w="10205"/>
      </w:tblGrid>
      <w:tr w:rsidR="006607AA" w:rsidRPr="00A00441" w14:paraId="40A271A0" w14:textId="77777777" w:rsidTr="00F94635">
        <w:trPr>
          <w:trHeight w:val="324"/>
        </w:trPr>
        <w:tc>
          <w:tcPr>
            <w:tcW w:w="10205" w:type="dxa"/>
          </w:tcPr>
          <w:p w14:paraId="08FBD837" w14:textId="77777777" w:rsidR="006607AA" w:rsidRPr="00A00441" w:rsidRDefault="006607AA" w:rsidP="00A375E3">
            <w:pPr>
              <w:pStyle w:val="BodyText"/>
              <w:tabs>
                <w:tab w:val="left" w:pos="9639"/>
              </w:tabs>
              <w:rPr>
                <w:sz w:val="22"/>
                <w:szCs w:val="22"/>
              </w:rPr>
            </w:pPr>
          </w:p>
        </w:tc>
      </w:tr>
    </w:tbl>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E41E5" w14:textId="77777777" w:rsidR="00303C6C" w:rsidRDefault="00303C6C" w:rsidP="00632805">
      <w:r>
        <w:separator/>
      </w:r>
    </w:p>
  </w:endnote>
  <w:endnote w:type="continuationSeparator" w:id="0">
    <w:p w14:paraId="084D9B0D" w14:textId="77777777" w:rsidR="00303C6C" w:rsidRDefault="00303C6C"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E5290" w14:textId="47D9846B" w:rsidR="00E63DD9" w:rsidRDefault="00E63DD9">
    <w:pPr>
      <w:pStyle w:val="Footer"/>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00CA4" w14:textId="77777777" w:rsidR="00303C6C" w:rsidRDefault="00303C6C" w:rsidP="00632805">
      <w:r>
        <w:separator/>
      </w:r>
    </w:p>
  </w:footnote>
  <w:footnote w:type="continuationSeparator" w:id="0">
    <w:p w14:paraId="732075D7" w14:textId="77777777" w:rsidR="00303C6C" w:rsidRDefault="00303C6C"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A0D18"/>
    <w:rsid w:val="001A19EC"/>
    <w:rsid w:val="001A1B7E"/>
    <w:rsid w:val="001A223D"/>
    <w:rsid w:val="001A248B"/>
    <w:rsid w:val="001A2FE6"/>
    <w:rsid w:val="001A44C4"/>
    <w:rsid w:val="001A529F"/>
    <w:rsid w:val="001A56DE"/>
    <w:rsid w:val="001A6062"/>
    <w:rsid w:val="001B126E"/>
    <w:rsid w:val="001B1B96"/>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C6C"/>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E21A7"/>
    <w:rsid w:val="003E5CF5"/>
    <w:rsid w:val="003E7024"/>
    <w:rsid w:val="003E7547"/>
    <w:rsid w:val="003F03F8"/>
    <w:rsid w:val="003F07AF"/>
    <w:rsid w:val="003F1DA5"/>
    <w:rsid w:val="003F24EB"/>
    <w:rsid w:val="003F2B4E"/>
    <w:rsid w:val="003F3001"/>
    <w:rsid w:val="003F37FC"/>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83C"/>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805"/>
    <w:rsid w:val="00634FE0"/>
    <w:rsid w:val="00635850"/>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31EF6"/>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1BB6"/>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3A1"/>
    <w:rsid w:val="00C40E18"/>
    <w:rsid w:val="00C4212C"/>
    <w:rsid w:val="00C42B4A"/>
    <w:rsid w:val="00C42DE1"/>
    <w:rsid w:val="00C45393"/>
    <w:rsid w:val="00C455E2"/>
    <w:rsid w:val="00C459FF"/>
    <w:rsid w:val="00C51C74"/>
    <w:rsid w:val="00C5255A"/>
    <w:rsid w:val="00C52975"/>
    <w:rsid w:val="00C55A4D"/>
    <w:rsid w:val="00C55FAD"/>
    <w:rsid w:val="00C563AE"/>
    <w:rsid w:val="00C60938"/>
    <w:rsid w:val="00C62494"/>
    <w:rsid w:val="00C63BD7"/>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40DF"/>
    <w:rsid w:val="00CA547B"/>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2949"/>
    <w:rsid w:val="00CF44E8"/>
    <w:rsid w:val="00CF53C9"/>
    <w:rsid w:val="00CF5C70"/>
    <w:rsid w:val="00CF710E"/>
    <w:rsid w:val="00CF72C6"/>
    <w:rsid w:val="00D004BE"/>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1BF4"/>
    <w:rsid w:val="00F524FA"/>
    <w:rsid w:val="00F52B2F"/>
    <w:rsid w:val="00F5341C"/>
    <w:rsid w:val="00F548F3"/>
    <w:rsid w:val="00F54DA1"/>
    <w:rsid w:val="00F55245"/>
    <w:rsid w:val="00F617BB"/>
    <w:rsid w:val="00F61B8C"/>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94635"/>
    <w:rsid w:val="00FA3738"/>
    <w:rsid w:val="00FA4BB2"/>
    <w:rsid w:val="00FA714C"/>
    <w:rsid w:val="00FA7178"/>
    <w:rsid w:val="00FB04FE"/>
    <w:rsid w:val="00FB2F37"/>
    <w:rsid w:val="00FB6055"/>
    <w:rsid w:val="00FB6B1B"/>
    <w:rsid w:val="00FB771B"/>
    <w:rsid w:val="00FC3D57"/>
    <w:rsid w:val="00FC4CB4"/>
    <w:rsid w:val="00FC79D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uiPriority w:val="34"/>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uiPriority w:val="34"/>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822</Words>
  <Characters>4687</Characters>
  <Application>Microsoft Office Word</Application>
  <DocSecurity>0</DocSecurity>
  <Lines>39</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5499</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5</cp:revision>
  <cp:lastPrinted>2025-01-30T08:13:00Z</cp:lastPrinted>
  <dcterms:created xsi:type="dcterms:W3CDTF">2025-01-30T08:42:00Z</dcterms:created>
  <dcterms:modified xsi:type="dcterms:W3CDTF">2025-01-30T12:37:00Z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