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E937D" w14:textId="77777777" w:rsidR="00D26C60" w:rsidRPr="00D26C60" w:rsidRDefault="00D26C60" w:rsidP="00D26C60">
      <w:pPr>
        <w:spacing w:after="0" w:line="240" w:lineRule="auto"/>
        <w:jc w:val="center"/>
        <w:rPr>
          <w:rFonts w:ascii="Calibri" w:eastAsia="Calibri" w:hAnsi="Calibri" w:cs="Calibri"/>
          <w:b/>
          <w:noProof w:val="0"/>
        </w:rPr>
      </w:pPr>
      <w:r w:rsidRPr="00D26C60">
        <w:rPr>
          <w:rFonts w:ascii="Calibri" w:eastAsia="Calibri" w:hAnsi="Calibri" w:cs="Calibri"/>
          <w:b/>
          <w:noProof w:val="0"/>
          <w:highlight w:val="yellow"/>
        </w:rPr>
        <w:t>PIRKIMO - PARDAVIMO SUTARTIES PROJEKTAS</w:t>
      </w:r>
    </w:p>
    <w:p w14:paraId="2D7D047E" w14:textId="77777777" w:rsidR="00D26C60" w:rsidRPr="00D26C60" w:rsidRDefault="00D26C60" w:rsidP="00D26C60">
      <w:pPr>
        <w:spacing w:after="0" w:line="240" w:lineRule="auto"/>
        <w:jc w:val="center"/>
        <w:rPr>
          <w:rFonts w:ascii="Calibri" w:eastAsia="Calibri" w:hAnsi="Calibri" w:cs="Calibri"/>
          <w:b/>
          <w:noProof w:val="0"/>
        </w:rPr>
      </w:pPr>
    </w:p>
    <w:p w14:paraId="302226B3" w14:textId="77777777" w:rsidR="00D26C60" w:rsidRPr="00D26C60" w:rsidRDefault="00D26C60" w:rsidP="00D26C60">
      <w:pPr>
        <w:keepNext/>
        <w:spacing w:after="20"/>
        <w:jc w:val="center"/>
        <w:rPr>
          <w:rFonts w:ascii="Calibri" w:hAnsi="Calibri" w:cs="Calibri"/>
        </w:rPr>
      </w:pPr>
      <w:r w:rsidRPr="00D26C60">
        <w:rPr>
          <w:rFonts w:ascii="Calibri" w:hAnsi="Calibri" w:cs="Calibri"/>
          <w:b/>
        </w:rPr>
        <w:t>AKTYVIOSIOS ELEKTROS ENERGIJOS TIEKIMO BLINSTRUBIŠKIŲ KATILINEI</w:t>
      </w:r>
    </w:p>
    <w:p w14:paraId="29335B19" w14:textId="77777777" w:rsidR="00D26C60" w:rsidRPr="00D26C60" w:rsidRDefault="00D26C60" w:rsidP="00D26C60">
      <w:pPr>
        <w:keepNext/>
        <w:spacing w:after="160"/>
        <w:jc w:val="center"/>
        <w:rPr>
          <w:rFonts w:ascii="Calibri" w:hAnsi="Calibri" w:cs="Calibri"/>
        </w:rPr>
      </w:pPr>
      <w:r w:rsidRPr="00D26C60">
        <w:rPr>
          <w:rFonts w:ascii="Calibri" w:hAnsi="Calibri" w:cs="Calibri"/>
          <w:b/>
        </w:rPr>
        <w:t>PIRKIMO–PARDAVIMO SUTARTIS NR. ______</w:t>
      </w:r>
    </w:p>
    <w:p w14:paraId="323A9F28" w14:textId="77777777" w:rsidR="00D26C60" w:rsidRPr="00D26C60" w:rsidRDefault="00D26C60" w:rsidP="00D26C60">
      <w:pPr>
        <w:spacing w:after="0"/>
        <w:jc w:val="center"/>
        <w:rPr>
          <w:rFonts w:ascii="Calibri" w:hAnsi="Calibri" w:cs="Calibri"/>
        </w:rPr>
      </w:pPr>
      <w:r w:rsidRPr="00D26C60">
        <w:rPr>
          <w:rFonts w:ascii="Calibri" w:hAnsi="Calibri" w:cs="Calibri"/>
        </w:rPr>
        <w:t xml:space="preserve">2026 m. ____________  d.                </w:t>
      </w:r>
    </w:p>
    <w:p w14:paraId="0DF8898A" w14:textId="77777777" w:rsidR="00D26C60" w:rsidRPr="00D26C60" w:rsidRDefault="00D26C60" w:rsidP="00D26C60">
      <w:pPr>
        <w:spacing w:after="160" w:line="240" w:lineRule="auto"/>
        <w:jc w:val="center"/>
        <w:rPr>
          <w:rFonts w:ascii="Calibri" w:hAnsi="Calibri" w:cs="Calibri"/>
        </w:rPr>
      </w:pPr>
      <w:r w:rsidRPr="00D26C60">
        <w:rPr>
          <w:rFonts w:ascii="Calibri" w:hAnsi="Calibri" w:cs="Calibri"/>
        </w:rPr>
        <w:t xml:space="preserve">         Raseiniai</w:t>
      </w:r>
    </w:p>
    <w:p w14:paraId="12C13BF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ab/>
        <w:t>Uždaroji akcinė bendrovė „Raseinių šilumos tinklai“, juridinio asmens kodas 172412113, buveinės adresas Pieninės g. 2, LT-60133 Raseiniai, duomenys apie juridinį asmenį kaupiami ir saugomi Lietuvos Respublikos juridinių asmenų registre, atstovaujama ____________________ ____________________, veikiančio (-ios) pagal bendrovės įstatus (toliau – Pirkėjas), ir ________________________________, juridinio asmens kodas __________________, buveinės adresas ________________________________, atstovaujamas (-a) ________________________________, veikiančio (-ios) pagal ________________________________ (toliau – Tiekėjas), toliau kartu – Šalys, o kiekviena atskirai – Šalis, vadovaudamosi Pirkėjo vykdyto aktyviosios elektros energijos tiekimo Blinstrubiškių katilinei pirkimo (BVPŽ kodas 09310000-5), atlikto pagal Įmonių, veikiančių energetikos srityje, energijos ar kuro, kurių reikia elektros ir šilumos energijai gaminti, pirkimų taisykles, patvirtintas Lietuvos Respublikos Vyriausybės 2003 m. kovo 3 d. nutarimu Nr. 277 (toliau – Taisyklės), rezultatais, sudaro šią aktyviosios elektros energijos pirkimo–pardavimo sutartį (toliau – Sutartis).</w:t>
      </w:r>
    </w:p>
    <w:p w14:paraId="1A263B7D"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1. SUTARTIES DALYKAS</w:t>
      </w:r>
    </w:p>
    <w:p w14:paraId="47C4EC32"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 Tiekėjas įsipareigoja Sutartyje nustatytomis sąlygomis parduoti ir tiekti aktyviąją elektros energiją Pirkėjo valdomam Blinstrubiškių katilinės objektui, nurodytam Techninės specifikacijos  4.1 punkto 2 lentelėje  (toliau – Objektas), o Pirkėjas įsipareigoja faktiškai patiektą ir suvartotą aktyviąją elektros energiją priimti ir už ją atsiskaityti.</w:t>
      </w:r>
    </w:p>
    <w:p w14:paraId="68A6266F"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1.2. Elektros energijos tiekimo vieta, Objekto pavadinimas ir adresas, ESO objekto numeris bei skaitiklio numeris nurodyti Techninės specifikacijos 4.1 punkto 2 lentelėje.</w:t>
      </w:r>
    </w:p>
    <w:p w14:paraId="491D5C39"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1.3. Tiekėjas kartu su aktyviosios elektros energijos tiekimu užtikrina elektros energijos balansavimą pats arba per už balansą atsakingą šalį.</w:t>
      </w:r>
    </w:p>
    <w:p w14:paraId="0667BFC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1.4. Perdavimo, skirstymo ir kitų reguliuojamų paslaugų teikimas nėra šios Sutarties dalykas, išskyrus atvejus, kai pagal teisės aktus atitinkamas sumas Pirkėjui privalo apskaičiuoti ir sąskaitoje nurodyti Tiekėjas.</w:t>
      </w:r>
    </w:p>
    <w:p w14:paraId="55347980"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2. ELEKTROS ENERGIJOS KIEKIS IR APSKAITA</w:t>
      </w:r>
    </w:p>
    <w:p w14:paraId="5925FF49" w14:textId="77777777" w:rsidR="00D26C60" w:rsidRPr="00D26C60" w:rsidRDefault="00D26C60" w:rsidP="00D26C60">
      <w:pPr>
        <w:spacing w:line="276" w:lineRule="auto"/>
        <w:jc w:val="both"/>
        <w:rPr>
          <w:rFonts w:ascii="Calibri" w:hAnsi="Calibri" w:cs="Calibri"/>
        </w:rPr>
      </w:pPr>
      <w:r w:rsidRPr="00D26C60">
        <w:rPr>
          <w:rFonts w:ascii="Calibri" w:hAnsi="Calibri" w:cs="Calibri"/>
        </w:rPr>
        <w:t>2.1. Preliminarus aktyviosios elektros energijos kiekis per 12 (dvylikos) mėnesių tiekimo laikotarpį – 50 000 kWh.</w:t>
      </w:r>
    </w:p>
    <w:p w14:paraId="21BF80E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2.2. Elektros energija perkama pagal faktinį Objekto poreikį. Pirkėjas neįsipareigoja nupirkti viso preliminaraus kiekio, o mažesnis faktinis suvartojimas nelaikomas Sutarties pažeidimu.</w:t>
      </w:r>
    </w:p>
    <w:p w14:paraId="4AC1725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2.3. Bendras pagal Sutartį įsigyjamas aktyviosios elektros energijos kiekis negali viršyti 55 000 kWh (toliau – maksimalus kiekis).</w:t>
      </w:r>
    </w:p>
    <w:p w14:paraId="7A4C4B91" w14:textId="77777777" w:rsidR="00D26C60" w:rsidRPr="00D26C60" w:rsidRDefault="00D26C60" w:rsidP="00D26C60">
      <w:pPr>
        <w:spacing w:line="276" w:lineRule="auto"/>
        <w:jc w:val="both"/>
        <w:rPr>
          <w:rFonts w:ascii="Calibri" w:hAnsi="Calibri" w:cs="Calibri"/>
        </w:rPr>
      </w:pPr>
      <w:r w:rsidRPr="00D26C60">
        <w:rPr>
          <w:rFonts w:ascii="Calibri" w:hAnsi="Calibri" w:cs="Calibri"/>
        </w:rPr>
        <w:t xml:space="preserve">2.4. Per ataskaitinį kalendorinį mėnesį  Objekte faktiškai suvartotas aktyviosios elektros energijos kiekis nustatomas pagal skirstomųjų tinklų operatoriaus pateiktus galutinius apskaitos duomenis. </w:t>
      </w:r>
    </w:p>
    <w:p w14:paraId="5BFC0351" w14:textId="77777777" w:rsidR="00D26C60" w:rsidRPr="00D26C60" w:rsidRDefault="00D26C60" w:rsidP="00D26C60">
      <w:pPr>
        <w:spacing w:line="276" w:lineRule="auto"/>
        <w:jc w:val="both"/>
        <w:rPr>
          <w:rFonts w:ascii="Calibri" w:hAnsi="Calibri" w:cs="Calibri"/>
        </w:rPr>
      </w:pPr>
      <w:r w:rsidRPr="00D26C60">
        <w:rPr>
          <w:rFonts w:ascii="Calibri" w:hAnsi="Calibri" w:cs="Calibri"/>
        </w:rPr>
        <w:t>2.5. Tiekėjas stebi bendrą pagal Sutartį įsigytą aktyviosios elektros energijos kiekį ir, jam pasiekus 90 procentų Sutarties 2.3 punkte nustatyto maksimalaus kiekio, nedelsdamas, bet ne vėliau kaip per 1 (vieną) darbo dieną nuo šios aplinkybės paaiškėjimo, raštu informuoja Pirkėją.</w:t>
      </w:r>
    </w:p>
    <w:p w14:paraId="6E182E30" w14:textId="77777777" w:rsidR="00D26C60" w:rsidRPr="00D26C60" w:rsidRDefault="00D26C60" w:rsidP="00D26C60">
      <w:pPr>
        <w:spacing w:line="276" w:lineRule="auto"/>
        <w:jc w:val="both"/>
        <w:rPr>
          <w:rFonts w:ascii="Calibri" w:hAnsi="Calibri" w:cs="Calibri"/>
        </w:rPr>
      </w:pPr>
      <w:r w:rsidRPr="00D26C60">
        <w:rPr>
          <w:rFonts w:ascii="Calibri" w:hAnsi="Calibri" w:cs="Calibri"/>
        </w:rPr>
        <w:t>2.6. Aktyvioji elektros energija pagal Sutartį tiekiama tik Sutarties 1.2 punkte nurodytam Blinstrubiškių katilinės objektui, kurio ESO objekto numeris – 68018513. Kitų elektros energijos vartojimo objektų įtraukimas į Sutartį arba šio Objekto pakeitimas kitu objektu nenumatomas. Objekto apskaitos prietaiso pakeitimas nelaikomas Objekto pakeitimu, jeigu išlieka tas pats elektros energijos vartojimo objektas ir jo ESO objekto numeris. Apie apskaitos prietaiso duomenų pasikeitimą Pirkėjas raštu informuoja Tiekėją.</w:t>
      </w:r>
    </w:p>
    <w:p w14:paraId="30B0D9A1"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3. KAINA IR KAINODARA</w:t>
      </w:r>
    </w:p>
    <w:p w14:paraId="0B99C870"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3.1. Aktyviosios elektros energijos vieneto kainą (Eur/kWh be PVM) kiekvienam 15 minučių laikotarpiui sudaro dvi dalys:</w:t>
      </w:r>
    </w:p>
    <w:p w14:paraId="25AB2716" w14:textId="77777777" w:rsidR="00D26C60" w:rsidRPr="00D26C60" w:rsidRDefault="00D26C60" w:rsidP="00D26C60">
      <w:pPr>
        <w:spacing w:line="276" w:lineRule="auto"/>
        <w:jc w:val="both"/>
        <w:rPr>
          <w:rFonts w:ascii="Calibri" w:hAnsi="Calibri" w:cs="Calibri"/>
        </w:rPr>
      </w:pPr>
      <w:r w:rsidRPr="00D26C60">
        <w:rPr>
          <w:rFonts w:ascii="Calibri" w:hAnsi="Calibri" w:cs="Calibri"/>
        </w:rPr>
        <w:lastRenderedPageBreak/>
        <w:t xml:space="preserve">       3.1.1. kintamoji kainos dalis – elektros energijos biržos „Nord Pool“ kitos paros rinkoje atitinkamam 15 minučių laikotarpiui paskelbta Lietuvos kainų zonos elektros energijos kaina Eur/kWh;</w:t>
      </w:r>
    </w:p>
    <w:p w14:paraId="32074BE3" w14:textId="77777777" w:rsidR="00D26C60" w:rsidRPr="00D26C60" w:rsidRDefault="00D26C60" w:rsidP="00D26C60">
      <w:pPr>
        <w:spacing w:line="276" w:lineRule="auto"/>
        <w:jc w:val="both"/>
        <w:rPr>
          <w:rFonts w:ascii="Calibri" w:hAnsi="Calibri" w:cs="Calibri"/>
        </w:rPr>
      </w:pPr>
      <w:r w:rsidRPr="00D26C60">
        <w:rPr>
          <w:rFonts w:ascii="Calibri" w:hAnsi="Calibri" w:cs="Calibri"/>
        </w:rPr>
        <w:t xml:space="preserve">       3.1.2. fiksuotoji kainos dalis – Tiekėjo pasiūlyme nurodyta marža ________ Eur/kWh be PVM. Marža nurodoma ne daugiau kaip 4 skaitmenų po kablelio tikslumu.</w:t>
      </w:r>
    </w:p>
    <w:p w14:paraId="5CF71596"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3.2. Tiekėjo pasiūlyme nurodyta marža yra fiksuota ir negali būti keičiama visą Sutarties vykdymo laikotarpį.</w:t>
      </w:r>
    </w:p>
    <w:p w14:paraId="0E03F855"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3.3. Tiekėjo marža apima visas Tiekėjo išlaidas, susijusias su elektros energijos tiekimo organizavimu, balansavimu ir Sutarties administravimu. Jokie papildomi Tiekėjo nustatomi mokesčiai, antkainiai ar priemokos Pirkėjui negali būti taikomi. Ši nuostata netaikoma teisės aktų nustatytoms reguliuojamoms elektros energijos persiuntimo ir kitoms privalomoms kainos dedamosioms bei mokesčiams.</w:t>
      </w:r>
    </w:p>
    <w:p w14:paraId="495A8A61"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3.4. Pirkėjo mokėtina suma be PVM už ataskaitinį kalendorinį mėnesį apskaičiuojama sudedant visų to mėnesio 15 minučių laikotarpių mokėtinas sumas. Kiekvieno 15 minučių laikotarpio mokėtina suma apskaičiuojama Objekte per tą laikotarpį faktiškai suvartotą aktyviosios elektros energijos kiekį (kWh) padauginus iš Sutarties 3.1.1 punkte nurodytos tam pačiam laikotarpiui paskelbtos elektros energijos biržos kainos (Eur/kWh), prie jos pridėjus Sutarties 3.1.2 punkte nustatytą Tiekėjo maržą (Eur/kWh be PVM). Jeigu biržos kaina skelbiama Eur/MWh, ji perskaičiuojama į Eur/kWh padalijant iš 1 000. Suvartojimo duomenys ir biržos kainos susiejami pagal tą patį 15 minučių laikotarpį, taikant Lietuvos laiką. Atskirų 15 minučių laikotarpių mokėtinos sumos neapvalinamos; jas susumavus, bendra ataskaitinio mėnesio suma už aktyviąją elektros energiją be PVM apvalinama iki dviejų skaitmenų po kablelio.</w:t>
      </w:r>
    </w:p>
    <w:p w14:paraId="317B793D"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3.5. Prie pagal Sutarties 3.4 punktą apskaičiuotos sumos be PVM pridedamos reguliuojamos elektros energijos persiuntimo bei kitos privalomos kainos dedamosios ir mokesčiai, jeigu pagal teisės aktus juos Pirkėjui apskaičiuoja Tiekėjas. Šie dydžiai taikomi pagal atitinkamu laikotarpiu galiojančius teisės aktus ir tarifus, nekeičiant Tiekėjo maržos. PVM apskaičiuojamas nuo pagal teisės aktus nustatytos apmokestinamosios vertės, taikant atitinkamam tiekimui galiojantį PVM tarifą. Šių dydžių pasikeitimams taikoma Sutarties 10.3 punkte nustatyta tvarka.</w:t>
      </w:r>
    </w:p>
    <w:p w14:paraId="68E6F65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3.6. Galutinė Sutarties vertė priklauso nuo faktiškai suvartoto aktyviosios elektros energijos kiekio, atitinkamų 15 minučių laikotarpių elektros energijos vieneto kainų, taikomų reguliuojamų kainos dedamųjų ir mokesčių.</w:t>
      </w:r>
    </w:p>
    <w:p w14:paraId="7F8672D9"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4. SĄSKAITŲ PATEIKIMAS IR ATSISKAITYMAS</w:t>
      </w:r>
    </w:p>
    <w:p w14:paraId="63F0F4F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4.1. Ataskaitinis laikotarpis – vienas kalendorinis mėnuo.</w:t>
      </w:r>
    </w:p>
    <w:p w14:paraId="2DF213E0"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4.2. Tiekėjas ne vėliau kaip iki po ataskaitinio kalendorinio mėnesio einančio mėnesio 10 dienos pateikia Pirkėjui PVM sąskaitą faktūrą per Sąskaitų administravimo bendrąją informacinę sistemą (SABIS).</w:t>
      </w:r>
    </w:p>
    <w:p w14:paraId="3AF14D0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4.3. PVM sąskaitoje faktūroje arba kartu su ja pateikiamoje kainos apskaičiavimo detalizacijoje turi būti nurodytas Objekte per ataskaitinį kalendorinį mėnesį faktiškai suvartotas aktyviosios elektros energijos kiekis (kWh), Tiekėjo marža (Eur/kWh be PVM), taikomos reguliuojamos kainos dedamosios ir mokesčiai, PVM bei bendra mokėtina suma. Kartu turi būti pateikta Sutarties 3.4 punkte nustatyto apskaičiavimo detalizacija, kurioje kiekvienam 15 minučių laikotarpiui nurodomi laikotarpio data ir laikas pagal Lietuvos laiką, faktiškai suvartotas elektros energijos kiekis (kWh), tam laikotarpiui taikyta „Nord Pool“ Lietuvos kainų zonos kitos paros rinkos kaina (Eur/kWh), Tiekėjo marža ir apskaičiuota mokėtina suma be PVM. Detalizacija pateikiama elektroniniu formatu, leidžiančiu patikrinti skaičiavimus.</w:t>
      </w:r>
    </w:p>
    <w:p w14:paraId="56258293"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4.4. Pirkėjas tinkamai pateiktą PVM sąskaitą faktūrą apmoka per 30 (trisdešimt) kalendorinių dienų nuo jos gavimo per SABIS dienos.</w:t>
      </w:r>
    </w:p>
    <w:p w14:paraId="780F2A99"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4.5. Nustatęs PVM sąskaitos faktūros ar joje nurodyto kainos apskaičiavimo neatitikimų, Pirkėjas apie tai raštu informuoja Tiekėją. Tiekėjas per 3 (tris) darbo dienas nuo pranešimo gavimo pateikia patikslintą PVM sąskaitą faktūrą ir kainos apskaičiavimo detalizaciją arba motyvuotą paaiškinimą, jeigu nesutinka su nurodytais neatitikimais. Patikslinta PVM sąskaita faktūra apmokama per 30 (trisdešimt) kalendorinių dienų nuo jos gavimo per SABIS dienos.</w:t>
      </w:r>
    </w:p>
    <w:p w14:paraId="78E230A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4.6. Atsiskaitoma eurais, mokėjimo pavedimu į Tiekėjo Sutartyje nurodytą banko sąskaitą. Išankstinis mokėjimas netaikomas.</w:t>
      </w:r>
    </w:p>
    <w:p w14:paraId="18728238"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5. TIEKĖJO TEISĖS IR PAREIGOS</w:t>
      </w:r>
    </w:p>
    <w:p w14:paraId="7BFA4D52"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5.1. Nuo Sutartyje nustatytos tiekimo pradžios dienos nepertraukiamai ir tinkamai tiekti aktyviąją elektros energiją Objektui bei užtikrinti balansavimą.</w:t>
      </w:r>
    </w:p>
    <w:p w14:paraId="4C753EB8" w14:textId="77777777" w:rsidR="00D26C60" w:rsidRPr="00D26C60" w:rsidRDefault="00D26C60" w:rsidP="00D26C60">
      <w:pPr>
        <w:spacing w:line="276" w:lineRule="auto"/>
        <w:jc w:val="both"/>
        <w:rPr>
          <w:rFonts w:ascii="Calibri" w:hAnsi="Calibri" w:cs="Calibri"/>
        </w:rPr>
      </w:pPr>
      <w:r w:rsidRPr="00D26C60">
        <w:rPr>
          <w:rFonts w:ascii="Calibri" w:hAnsi="Calibri" w:cs="Calibri"/>
        </w:rPr>
        <w:lastRenderedPageBreak/>
        <w:t>5.2. Iki tiekimo pradžios savo sąskaita ir rizika atlikti visus nuo Tiekėjo priklausančius veiksmus, būtinus Objektą priskirti Tiekėjui, bendradarbiauti su skirstomųjų tinklų operatoriumi ir apie faktinę tiekimo pradžią raštu informuoti Pirkėją.</w:t>
      </w:r>
    </w:p>
    <w:p w14:paraId="48F4037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5.3. Visą Sutarties vykdymo laikotarpį turėti galiojančią teisę Lietuvos Respublikoje vykdyti nepriklausomo elektros energijos tiekimo veiklą. Jeigu Sutartį vykdo tiekėjų grupė, šį reikalavimą turi atitikti tas grupės narys arba tie jos nariai, kurie pagal jungtinės veiklos sutartį vykdo elektros energijos tiekimo veiklą.</w:t>
      </w:r>
    </w:p>
    <w:p w14:paraId="5435D84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5.4. Nedelsdamas, bet ne vėliau kaip kitą darbo dieną, raštu informuoti Pirkėją apie leidimo galiojimo sustabdymą, panaikinimą, numatomą veiklos nutraukimą ar kitas aplinkybes, galinčias sutrukdyti tinkamai vykdyti Sutartį.</w:t>
      </w:r>
    </w:p>
    <w:p w14:paraId="30B6F2C9"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5.5. Laiku ir tinkamai pateikti PVM sąskaitas faktūras, kainos apskaičiavimo detalizaciją ir kitą pagrįstai Pirkėjo prašomą su Sutarties vykdymu susijusią informaciją.</w:t>
      </w:r>
    </w:p>
    <w:p w14:paraId="758CDE6F"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5.6. Tiekėjas atsako už pasitelktų subtiekėjų ir kitų trečiųjų asmenų veiksmus bei tinkamą jiems pavestų funkcijų vykdymą. Jų pasitelkimas neatleidžia Tiekėjo nuo atsakomybės Pirkėjui už tinkamą Sutarties vykdymą. Apie naujo subtiekėjo pasitelkimą arba esamo subtiekėjo pakeitimą Tiekėjas privalo iš anksto raštu informuoti Pirkėją, pateikdamas subtiekėjo pavadinimą, juridinio asmens kodą, jam perduodamos Sutarties dalies aprašymą ir pasirašytą sutikimą vykdyti šią dalį. Ši informacija ir dokumentai pateikiami prieš subtiekėjui pradedant vykdyti jam pavestas funkcijas. Subtiekėjas privalo turėti jo vykdomai veiklai reikalingą teisę.</w:t>
      </w:r>
    </w:p>
    <w:p w14:paraId="383E4B3A"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5.7. Laikytis Sutarties, pirkimo dokumentų ir Sutarties vykdymui taikomų teisės aktų reikalavimų.</w:t>
      </w:r>
    </w:p>
    <w:p w14:paraId="48D8B022" w14:textId="77777777" w:rsidR="00D26C60" w:rsidRPr="00D26C60" w:rsidRDefault="00D26C60" w:rsidP="00D26C60">
      <w:pPr>
        <w:spacing w:line="276" w:lineRule="auto"/>
        <w:jc w:val="both"/>
        <w:rPr>
          <w:rFonts w:ascii="Calibri" w:hAnsi="Calibri" w:cs="Calibri"/>
        </w:rPr>
      </w:pPr>
      <w:r w:rsidRPr="00D26C60">
        <w:rPr>
          <w:rFonts w:ascii="Calibri" w:hAnsi="Calibri" w:cs="Calibri"/>
        </w:rPr>
        <w:t>5.8. Tiekėjas turi teisę gauti apmokėjimą už tinkamai patiektą ir Pirkėjo faktiškai suvartotą aktyviąją elektros energiją bei naudotis kitomis Sutartyje ir teisės aktuose nustatytomis teisėmis.</w:t>
      </w:r>
    </w:p>
    <w:p w14:paraId="3BE9EDCE"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6. PIRKĖJO TEISĖS IR PAREIGOS</w:t>
      </w:r>
    </w:p>
    <w:p w14:paraId="1854CF6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6.1. Sutartyje nustatyta tvarka ir terminais atsiskaityti su Tiekėju už faktiškai suvartotą aktyviąją elektros energiją.</w:t>
      </w:r>
    </w:p>
    <w:p w14:paraId="08A66F6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6.2. Pateikti Tiekėjui teisingus Sutarties vykdymui būtinus Objekto ir kontaktinius duomenis bei bendradarbiauti atliekant nuo Pirkėjo priklausančius tiekimo pradžiai reikalingus veiksmus.</w:t>
      </w:r>
    </w:p>
    <w:p w14:paraId="740C7DFC"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6.3. Nedelsdamas raštu informuoti Tiekėją apie žinomus Objekto duomenų ar kitų Sutarties vykdymui reikšmingų aplinkybių pasikeitimus.</w:t>
      </w:r>
    </w:p>
    <w:p w14:paraId="1E4A15E6"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6.4. Neviršyti Sutarties 2.3. punkte nustatyto maksimalaus kiekio ir, įvertinus faktinį suvartojimą, laiku imtis veiksmų tolesniam elektros energijos tiekimui užtikrinti.</w:t>
      </w:r>
    </w:p>
    <w:p w14:paraId="1B36DB05"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6.5. Tikrinti Tiekėjo pateiktas PVM sąskaitas faktūras, kainos apskaičiavimą ir reikalauti ištaisyti nustatytus neatitikimus.</w:t>
      </w:r>
    </w:p>
    <w:p w14:paraId="227D06B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6.6. Pirkėjas turi teisę pirkti mažesnį už preliminarų kiekį, gauti Sutarties vykdymo informaciją ir naudotis kitomis Sutartyje bei teisės aktuose nustatytomis teisėmis.</w:t>
      </w:r>
    </w:p>
    <w:p w14:paraId="3177614A"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7. ŠALIŲ ATSAKOMYBĖ</w:t>
      </w:r>
    </w:p>
    <w:p w14:paraId="4BDC204F"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7.1. Šalys atsako už Sutartimi prisiimtų įsipareigojimų nevykdymą ar netinkamą vykdymą Sutartyje ir Lietuvos Respublikos teisės aktuose nustatyta tvarka.</w:t>
      </w:r>
    </w:p>
    <w:p w14:paraId="56D05B0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7.2. Sutartį pažeidusi Šalis privalo atlyginti kitai Šaliai dėl pažeidimo patirtus tiesioginius nuostolius, kiek jų neatlygina kitos teisės aktuose ar Sutartyje nustatytos priemonės.</w:t>
      </w:r>
    </w:p>
    <w:p w14:paraId="1240FDB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7.3. Tiekėjas neatsako už elektros energijos tiekimo sutrikimus, atsiradusius dėl perdavimo ar skirstomųjų tinklų operatorių veiksmų, tinklų gedimų, planinių atjungimų ar nenugalimos jėgos aplinkybių, išskyrus atvejus, kai sutrikimas kilo dėl Tiekėjo kaltės ar jo neveikimo.</w:t>
      </w:r>
    </w:p>
    <w:p w14:paraId="625193E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7.4. Jeigu dėl Tiekėjo kaltės elektros energijos tiekimas Objektui nepradedamas laiku arba nutrūksta ir Pirkėjui tenka elektros energiją įsigyti kitu būdu, Tiekėjas atlygina pagrįstas tiesiogines papildomas Pirkėjo išlaidas ir nuostolius. Jeigu už tą patį pažeidimą taikoma Sutarties 7.7 punkte nustatyta bauda, šiame punkte nurodyti nuostoliai atlyginami tik tiek, kiek jų nepadengia bauda.</w:t>
      </w:r>
    </w:p>
    <w:p w14:paraId="6EA47AA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7.5. Leidimo vykdyti nepriklausomo elektros energijos tiekimo veiklą galiojimo sustabdymas ar panaikinimas, taip pat nepagrįstas tiekimo nutraukimas laikomas esminiu Sutarties pažeidimu.</w:t>
      </w:r>
    </w:p>
    <w:p w14:paraId="37035D06" w14:textId="77777777" w:rsidR="00D26C60" w:rsidRPr="00D26C60" w:rsidRDefault="00D26C60" w:rsidP="00D26C60">
      <w:pPr>
        <w:spacing w:line="276" w:lineRule="auto"/>
        <w:jc w:val="both"/>
        <w:rPr>
          <w:rFonts w:ascii="Calibri" w:hAnsi="Calibri" w:cs="Calibri"/>
        </w:rPr>
      </w:pPr>
      <w:r w:rsidRPr="00D26C60">
        <w:rPr>
          <w:rFonts w:ascii="Calibri" w:hAnsi="Calibri" w:cs="Calibri"/>
        </w:rPr>
        <w:lastRenderedPageBreak/>
        <w:t>7.6. Pirkėjui praleidus Sutartyje nustatytą atsiskaitymo terminą, Tiekėjas turi teisę reikalauti 0,02 proc. dydžio delspinigių nuo laiku nesumokėtos sumos už kiekvieną pavėluotą kalendorinę dieną. Delspinigiai skaičiuojami nuo kitos dienos po mokėjimo termino pabaigos iki visiško pradelstos sumos sumokėjimo dienos imtinai.</w:t>
      </w:r>
    </w:p>
    <w:p w14:paraId="171473B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7.7. Jeigu Pirkėjas nutraukia Sutartį dėl esminio Tiekėjo padaryto Sutarties pažeidimo, Tiekėjas per 10 (dešimt) darbo dienų nuo Pirkėjo rašytinio reikalavimo gavimo dienos sumoka Pirkėjui 1 000 (vieno tūkstančio) Eur baudą. Bauda įskaitoma į dėl to paties pažeidimo Pirkėjo patirtų tiesioginių nuostolių atlyginimą. Jeigu šie nuostoliai viršija baudą, Tiekėjas atlygina ir baudos nepadengtą jų dalį.</w:t>
      </w:r>
    </w:p>
    <w:p w14:paraId="06A8FB38"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8. NENUGALIMOS JĖGOS APLINKYBĖS</w:t>
      </w:r>
    </w:p>
    <w:p w14:paraId="1BBA59D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8.1. Šalis neatsako už visišką ar dalinį Sutarties neįvykdymą, jeigu įrodo, kad įsipareigojimai neįvykdyti dėl nenugalimos jėgos aplinkybių, kaip jos apibrėžtos Lietuvos Respublikos civilinio kodekso 6.212 straipsnyje ir kituose taikomuose teisės aktuose.</w:t>
      </w:r>
    </w:p>
    <w:p w14:paraId="5715D71C" w14:textId="77777777" w:rsidR="00D26C60" w:rsidRPr="00D26C60" w:rsidRDefault="00D26C60" w:rsidP="00D26C60">
      <w:pPr>
        <w:spacing w:line="276" w:lineRule="auto"/>
        <w:jc w:val="both"/>
        <w:rPr>
          <w:rFonts w:ascii="Calibri" w:hAnsi="Calibri" w:cs="Calibri"/>
        </w:rPr>
      </w:pPr>
      <w:r w:rsidRPr="00D26C60">
        <w:rPr>
          <w:rFonts w:ascii="Calibri" w:hAnsi="Calibri" w:cs="Calibri"/>
        </w:rPr>
        <w:t>8.2. Šalis, negalinti vykdyti įsipareigojimų dėl nenugalimos jėgos aplinkybių, nedelsdama, bet ne vėliau kaip per 3 (tris) darbo dienas nuo jų atsiradimo ar paaiškėjimo, raštu praneša kitai Šaliai, nurodo aplinkybes, jų numatomą trukmę ir poveikį Sutarties vykdymui. Taip pat pranešama apie šių aplinkybių pasibaigimą.</w:t>
      </w:r>
    </w:p>
    <w:p w14:paraId="7BEA41F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8.3.</w:t>
      </w:r>
      <w:r w:rsidRPr="00D26C60">
        <w:rPr>
          <w:rFonts w:eastAsia="Calibri"/>
          <w:sz w:val="24"/>
        </w:rPr>
        <w:t xml:space="preserve"> </w:t>
      </w:r>
      <w:r w:rsidRPr="00D26C60">
        <w:rPr>
          <w:rFonts w:ascii="Calibri" w:hAnsi="Calibri" w:cs="Calibri"/>
        </w:rPr>
        <w:t>Nenugalimos jėgos paveiktų įsipareigojimų vykdymo terminai pratęsiami laikotarpiui, kurį truko šios aplinkybės ir jų tiesioginiai padariniai, tačiau toks pratęsimas nekeičia Sutarties 9.2–9.4 punktuose nustatyto elektros energijos tiekimo laikotarpio ir Sutarties 2.3 punkte nustatyto maksimalaus kiekio. Elektros energijos tiekimas pagal Sutartį po 2027 m. lapkričio 30 d. nepratęsiamas.</w:t>
      </w:r>
    </w:p>
    <w:p w14:paraId="64F2413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8.4. Jeigu nenugalimos jėgos aplinkybės trunka ilgiau kaip 30 (trisdešimt) kalendorinių dienų ir dėl jų tolesnis Sutarties vykdymas netenka prasmės, bet kuri Šalis gali inicijuoti Sutarties nutraukimą.</w:t>
      </w:r>
    </w:p>
    <w:p w14:paraId="3CBC4E05"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9. SUTARTIES GALIOJIMAS IR NUTRAUKIMAS</w:t>
      </w:r>
    </w:p>
    <w:p w14:paraId="1F09DF66"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9.1. Sutartis įsigalioja 2026 m. gruodžio 1 d., jeigu iki šios datos ją yra pasirašiusios abi Šalys, ir galioja iki 2027 m. lapkričio 30 d., išskyrus Sutartyje nustatytus ankstesnio jos nutraukimo atvejus. Elektros energijos tiekimo laikotarpis ir ankstesnio tiekimo užbaigimo sąlygos nustatyti Sutarties 9.2–9.4 punktuose. Pasibaigus Sutarties galiojimo terminui arba elektros energijos tiekimui, lieka galioti Sutarties 9.5 punkte nurodytos nuostatos.</w:t>
      </w:r>
    </w:p>
    <w:p w14:paraId="58CC0DC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9.2. Aktyviosios elektros energijos tiekimo laikotarpis – 12 (dvylika) mėnesių, nuo 2026 m. gruodžio 1 d. iki 2027 m. lapkričio 30 d.</w:t>
      </w:r>
    </w:p>
    <w:p w14:paraId="2738FD82"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9.3. Tiekėjas iki 2026 m. gruodžio 1 d. privalo atlikti visus nuo jo priklausančius veiksmus, būtinus elektros energijos tiekimui Pirkėjo Objektui pradėti, įskaitant veiksmus su skirstomųjų tinklų operatoriumi. Elektros energijos tiekimas turi būti pradėtas 2026 m. gruodžio 1 d.</w:t>
      </w:r>
    </w:p>
    <w:p w14:paraId="50622DE1"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9.4. Aktyvioji elektros energija pagal Sutartį tiekiama nuo 2026 m. gruodžio 1 d. iki 2027 m. lapkričio 30 d. Jeigu maksimalus 55 000 kWh kiekis pasiekiamas anksčiau, elektros energijos tiekimas pagal Sutartį baigiamas pasiekus šį kiekį.</w:t>
      </w:r>
    </w:p>
    <w:p w14:paraId="6186FFC8"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9.5. Pasibaigus Sutarties galiojimo terminui arba elektros energijos tiekimui lieka galioti nuostatos dėl atsiskaitymo, atsakomybės, konfidencialumo ir ginčų sprendimo tiek, kiek jų reikia iki tol atsiradusioms teisėms ir pareigoms įgyvendinti.</w:t>
      </w:r>
    </w:p>
    <w:p w14:paraId="130F7CD7"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9.6. Sutartis gali būti nutraukta rašytiniu Šalių susitarimu arba vienašališkai Sutartyje ir Lietuvos Respublikos civiliniame kodekse nustatytais pagrindais bei tvarka.</w:t>
      </w:r>
    </w:p>
    <w:p w14:paraId="54350E22"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9.7. Pirkėjas turi teisę vienašališkai nutraukti Sutartį, jeigu Tiekėjas padaro esminį Sutarties pažeidimą ir per Pirkėjo rašytiniame pranešime nustatytą ne trumpesnį kaip 5 (penkių) darbo dienų terminą pažeidimo nepašalina, kai pažeidimas gali būti pašalintas.</w:t>
      </w:r>
    </w:p>
    <w:p w14:paraId="126C19E0"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9.8. Pirkėjas turi teisę nutraukti Sutartį nesuteikdamas papildomo termino, jeigu Tiekėjas netenka teisės vykdyti nepriklausomo elektros energijos tiekimo veiklą, nutraukia veiklą, nepagrįstai nutraukia elektros energijos tiekimą arba paaiškėja kitos aplinkybės, dėl kurių Sutarties vykdymas tampa neteisėtas ar objektyviai neįmanomas.</w:t>
      </w:r>
    </w:p>
    <w:p w14:paraId="582972F3" w14:textId="77777777" w:rsidR="00D26C60" w:rsidRPr="00D26C60" w:rsidRDefault="00D26C60" w:rsidP="00D26C60">
      <w:pPr>
        <w:spacing w:line="276" w:lineRule="auto"/>
        <w:jc w:val="both"/>
        <w:rPr>
          <w:rFonts w:ascii="Calibri" w:hAnsi="Calibri" w:cs="Calibri"/>
        </w:rPr>
      </w:pPr>
      <w:r w:rsidRPr="00D26C60">
        <w:rPr>
          <w:rFonts w:ascii="Calibri" w:hAnsi="Calibri" w:cs="Calibri"/>
        </w:rPr>
        <w:lastRenderedPageBreak/>
        <w:t>9.9. Tiekėjas turi teisę vienašališkai nutraukti Sutartį dėl esminio Pirkėjo pažeidimo, prieš tai raštu pareikalavęs pažeidimą pašalinti per ne trumpesnį kaip 10 (dešimties) kalendorinių dienų terminą. Nutraukdamas Sutartį Tiekėjas privalo laikytis teisės aktuose nustatytų informavimo apie elektros energijos tiekimo nutraukimą reikalavimų.</w:t>
      </w:r>
    </w:p>
    <w:p w14:paraId="492BC68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9.10. Sutarties nutraukimas neatleidžia Šalių nuo pareigos atsiskaityti už iki Sutarties nutraukimo faktiškai patiektą elektros energiją ir atlyginti dėl Sutarties pažeidimo atsiradusius nuostolius.</w:t>
      </w:r>
    </w:p>
    <w:p w14:paraId="2F6C9C69"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10. SUTARTIES PAKEITIMAI</w:t>
      </w:r>
    </w:p>
    <w:p w14:paraId="74B940C8"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10.1. Sutartis gali būti keičiama tik rašytiniu Šalių susitarimu ir tik Taisyklėse bei Lietuvos Respublikos civiliniame kodekse leidžiamais atvejais.</w:t>
      </w:r>
    </w:p>
    <w:p w14:paraId="01F7344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10.2. Sutarties pakeitimu negali būti pakeistas pirkimo pobūdis, Tiekėjo pasiūlyta marža, kainos nustatymo būdas ar maksimalus perkamas kiekis.</w:t>
      </w:r>
    </w:p>
    <w:p w14:paraId="039DC9A3"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10.3. Teisės aktų nustatyta tvarka pasikeitus PVM, reguliuojamiems elektros energijos persiuntimo tarifams ar kitoms privalomoms kainos dedamosioms bei mokesčiams, atitinkami dydžiai perskaičiuojami tik teisės aktų leidžiamais atvejais ir taikomi nuo jų įsigaliojimo dienos, nekeičiant Tiekėjo maržos. Kai teisės aktai reikalauja, pasikeitimai įforminami abiejų Šalių pasirašytu Sutarties priedu.</w:t>
      </w:r>
    </w:p>
    <w:p w14:paraId="574D2205"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10.4. Šalių rekvizitų, banko sąskaitų ar atsakingų asmenų ir jų kontaktinių duomenų pakeitimas, apie kurį kita Šalis informuojama raštu, nelaikomas Sutarties pakeitimu.</w:t>
      </w:r>
    </w:p>
    <w:p w14:paraId="451F064E"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11. KONFIDENCIALUMAS, DUOMENŲ APSAUGA IR PRANEŠIMAI</w:t>
      </w:r>
    </w:p>
    <w:p w14:paraId="5241A97D"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11.1. Šalys neatskleidžia tretiesiems asmenims vykdant Sutartį gautos neviešos informacijos, išskyrus teisės aktuose nustatytus atvejus arba kai informaciją būtina pateikti Sutarties vykdymui pasitelktiems asmenims, kurie įsipareigoję ją saugoti.</w:t>
      </w:r>
    </w:p>
    <w:p w14:paraId="3C10015E"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11.2. Šalims žinoma, kad Sutartis ir su jos vykdymu susijusi informacija gali būti viešinama ar teikiama teisės aktų nustatyta tvarka. Konfidencialia nelaikoma informacija, kuri pagal teisės aktus privalo būti atskleista.</w:t>
      </w:r>
    </w:p>
    <w:p w14:paraId="4D114EA3"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11.3. Vykdydamos Sutartį Šalys asmens duomenis tvarko laikydamosi 2016 m. balandžio 27 d. Europos Parlamento ir Tarybos reglamento (ES) 2016/679, Lietuvos Respublikos asmens duomenų teisinės apsaugos įstatymo ir kitų taikomų teisės aktų.</w:t>
      </w:r>
    </w:p>
    <w:p w14:paraId="2C0294BD"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11.4. Su Sutarties vykdymu susiję pranešimai teikiami raštu Sutartyje nurodytais elektroninio pašto adresais, per SABIS, kai teikiamos PVM sąskaitos faktūros, arba kitu Šalių raštu suderintu būdu.</w:t>
      </w:r>
    </w:p>
    <w:p w14:paraId="7A10E21C"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11.5. Šalis privalo ne vėliau kaip per 3 (tris) darbo dienas informuoti kitą Šalį apie savo rekvizitų ar kontaktinių duomenų pasikeitimą. To nepadariusi Šalis negali remtis aplinkybe, kad negavo pranešimo, išsiųsto paskutiniais jai žinomais duomenimis.</w:t>
      </w:r>
    </w:p>
    <w:p w14:paraId="74BF4900"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12. GINČŲ SPRENDIMAS</w:t>
      </w:r>
    </w:p>
    <w:p w14:paraId="69607684"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12.1. Sutarčiai taikoma Lietuvos Respublikos teisė.</w:t>
      </w:r>
    </w:p>
    <w:p w14:paraId="34AF86FC"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12.2. Visus iš Sutarties kylančius ar su ja susijusius nesutarimus Šalys pirmiausia siekia išspręsti derybomis. Šaliai gavus rašytinę pretenziją, atsakymas pateikiamas per 10 (dešimt) darbo dienų, jeigu dėl klausimo sudėtingumo Šalys nesusitaria dėl kito termino.</w:t>
      </w:r>
    </w:p>
    <w:p w14:paraId="4CDA5401"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12.3. Derybomis neišspręstas ginčas nagrinėjamas kompetentingame Lietuvos Respublikos teisme įstatymų nustatyta tvarka.</w:t>
      </w:r>
    </w:p>
    <w:p w14:paraId="6ED577C3" w14:textId="77777777" w:rsidR="00D26C60" w:rsidRPr="00D26C60" w:rsidRDefault="00D26C60" w:rsidP="00D26C60">
      <w:pPr>
        <w:keepNext/>
        <w:spacing w:before="160" w:after="0"/>
        <w:jc w:val="center"/>
        <w:rPr>
          <w:rFonts w:ascii="Calibri" w:hAnsi="Calibri" w:cs="Calibri"/>
        </w:rPr>
      </w:pPr>
      <w:r w:rsidRPr="00D26C60">
        <w:rPr>
          <w:rFonts w:ascii="Calibri" w:hAnsi="Calibri" w:cs="Calibri"/>
          <w:b/>
        </w:rPr>
        <w:t>13. BAIGIAMOSIOS NUOSTATOS</w:t>
      </w:r>
    </w:p>
    <w:p w14:paraId="0E606609"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13.1. Sutartis aiškinama atsižvelgiant į jos, pirkimo dokumentų ir Tiekėjo pasiūlymo nuostatų tarpusavio ryšį bei pirkimo tikslą.</w:t>
      </w:r>
    </w:p>
    <w:p w14:paraId="233713DB"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13.2. Konkurso sąlygų 1 priede pateikta Techninė specifikacija, jos paaiškinimai ir patikslinimai bei Tiekėjo pasiūlymas yra neatskiriamos Sutarties dalys. Sutarties 1 priede „Pagrindinės techninės specifikacijos ir aktyviosios elektros energijos tiekimo objektas“ pateikiama santrauka nepakeičia ir nesusiaurina Techninėje specifikacijoje nustatytų reikalavimų. Tiekėjo pasiūlymas taikomas tiek, kiek jis neprieštarauja pirkimo dokumentams ir Sutarčiai. Tiekėjo standartinės sutarčių ar paslaugų teikimo sąlygos taikomos tik tuo atveju, jeigu jos buvo pirkimo dokumentų dalis arba dėl jų taikymo Šalys teisėtai ir aiškiai susitarė raštu.</w:t>
      </w:r>
    </w:p>
    <w:p w14:paraId="13016EF6" w14:textId="77777777" w:rsidR="00D26C60" w:rsidRPr="00D26C60" w:rsidRDefault="00D26C60" w:rsidP="00D26C60">
      <w:pPr>
        <w:spacing w:line="276" w:lineRule="auto"/>
        <w:jc w:val="both"/>
        <w:rPr>
          <w:rFonts w:ascii="Calibri" w:hAnsi="Calibri" w:cs="Calibri"/>
        </w:rPr>
      </w:pPr>
      <w:r w:rsidRPr="00D26C60">
        <w:rPr>
          <w:rFonts w:ascii="Calibri" w:hAnsi="Calibri" w:cs="Calibri"/>
        </w:rPr>
        <w:lastRenderedPageBreak/>
        <w:t>13.3. Tiekėjas negali be išankstinio rašytinio Pirkėjo sutikimo perleisti tretiesiems asmenims iš Sutarties kylančių teisių ar pareigų, išskyrus imperatyviųjų teisės aktų nustatytus atvejus.</w:t>
      </w:r>
    </w:p>
    <w:p w14:paraId="390A81E6"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13.4. Jeigu kuri nors Sutarties nuostata pripažįstama negaliojančia ar netaikytina, tai nedaro negaliojančių kitų Sutarties nuostatų. Šalys tokią nuostatą pakeičia teisėta nuostata, kuri pagal prasmę ir tikslą būtų artimiausia pakeičiamai nuostatai.</w:t>
      </w:r>
    </w:p>
    <w:p w14:paraId="632626AD" w14:textId="77777777" w:rsidR="00D26C60" w:rsidRPr="00D26C60" w:rsidRDefault="00D26C60" w:rsidP="00D26C60">
      <w:pPr>
        <w:spacing w:line="276" w:lineRule="auto"/>
        <w:jc w:val="both"/>
        <w:rPr>
          <w:rFonts w:ascii="Calibri" w:hAnsi="Calibri" w:cs="Calibri"/>
        </w:rPr>
      </w:pPr>
      <w:r w:rsidRPr="00D26C60">
        <w:rPr>
          <w:rFonts w:ascii="Calibri" w:hAnsi="Calibri" w:cs="Calibri"/>
        </w:rPr>
        <w:t>13.5. Sutartis pasirašoma kvalifikuotais elektroniniais parašais vienu elektroniniu egzemplioriumi arba dviem vienodą teisinę galią turinčiais popieriniais egzemplioriais, po vieną kiekvienai Šaliai.</w:t>
      </w:r>
    </w:p>
    <w:p w14:paraId="49A697AF" w14:textId="77777777" w:rsidR="00D26C60" w:rsidRPr="00D26C60" w:rsidRDefault="00D26C60" w:rsidP="00D26C60">
      <w:pPr>
        <w:keepNext/>
        <w:spacing w:after="0" w:line="276" w:lineRule="auto"/>
        <w:jc w:val="both"/>
        <w:rPr>
          <w:rFonts w:ascii="Calibri" w:hAnsi="Calibri" w:cs="Calibri"/>
          <w:bCs/>
        </w:rPr>
      </w:pPr>
      <w:r w:rsidRPr="00D26C60">
        <w:rPr>
          <w:rFonts w:ascii="Calibri" w:hAnsi="Calibri" w:cs="Calibri"/>
          <w:bCs/>
        </w:rPr>
        <w:t>13.6. Neatskiriamos Sutarties dalys yra šie priedai:</w:t>
      </w:r>
    </w:p>
    <w:p w14:paraId="1715F070" w14:textId="77777777" w:rsidR="00D26C60" w:rsidRPr="00D26C60" w:rsidRDefault="00D26C60" w:rsidP="00D26C60">
      <w:pPr>
        <w:keepNext/>
        <w:spacing w:after="0" w:line="276" w:lineRule="auto"/>
        <w:jc w:val="both"/>
        <w:rPr>
          <w:rFonts w:ascii="Calibri" w:hAnsi="Calibri" w:cs="Calibri"/>
          <w:bCs/>
        </w:rPr>
      </w:pPr>
      <w:r w:rsidRPr="00D26C60">
        <w:rPr>
          <w:rFonts w:ascii="Calibri" w:hAnsi="Calibri" w:cs="Calibri"/>
          <w:bCs/>
        </w:rPr>
        <w:t xml:space="preserve">      13.6.1. 1 priedas – „Pagrindinės techninės specifikacijos ir aktyviosios elektros energijos tiekimo objektas“;</w:t>
      </w:r>
    </w:p>
    <w:p w14:paraId="3FB5C6B0" w14:textId="77777777" w:rsidR="00D26C60" w:rsidRPr="00D26C60" w:rsidRDefault="00D26C60" w:rsidP="00D26C60">
      <w:pPr>
        <w:keepNext/>
        <w:spacing w:after="0" w:line="276" w:lineRule="auto"/>
        <w:jc w:val="both"/>
        <w:rPr>
          <w:rFonts w:ascii="Calibri" w:hAnsi="Calibri" w:cs="Calibri"/>
          <w:bCs/>
        </w:rPr>
      </w:pPr>
      <w:r w:rsidRPr="00D26C60">
        <w:rPr>
          <w:rFonts w:ascii="Calibri" w:hAnsi="Calibri" w:cs="Calibri"/>
          <w:bCs/>
        </w:rPr>
        <w:t xml:space="preserve">      13.6.2. 2 priedas – „Tiekėjo pasiūlymas“.</w:t>
      </w:r>
    </w:p>
    <w:p w14:paraId="3B942B26" w14:textId="77777777" w:rsidR="00D26C60" w:rsidRPr="00D26C60" w:rsidRDefault="00D26C60" w:rsidP="00D26C60">
      <w:pPr>
        <w:keepNext/>
        <w:spacing w:before="160" w:after="80"/>
        <w:jc w:val="center"/>
        <w:rPr>
          <w:rFonts w:ascii="Calibri" w:hAnsi="Calibri" w:cs="Calibri"/>
        </w:rPr>
      </w:pPr>
      <w:r w:rsidRPr="00D26C60">
        <w:rPr>
          <w:rFonts w:ascii="Calibri" w:hAnsi="Calibri" w:cs="Calibri"/>
          <w:b/>
        </w:rPr>
        <w:t>14. UŽ SUTARTIES VYKDYMĄ ATSAKINGI ASMENYS</w:t>
      </w:r>
    </w:p>
    <w:tbl>
      <w:tblPr>
        <w:tblW w:w="10150"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4"/>
        <w:gridCol w:w="2382"/>
        <w:gridCol w:w="2693"/>
        <w:gridCol w:w="3771"/>
      </w:tblGrid>
      <w:tr w:rsidR="00D26C60" w:rsidRPr="00D26C60" w14:paraId="1CF98EF9" w14:textId="77777777" w:rsidTr="00082238">
        <w:tc>
          <w:tcPr>
            <w:tcW w:w="1304" w:type="dxa"/>
          </w:tcPr>
          <w:p w14:paraId="3E482925" w14:textId="77777777" w:rsidR="00D26C60" w:rsidRPr="00D26C60" w:rsidRDefault="00D26C60" w:rsidP="00D26C60">
            <w:pPr>
              <w:rPr>
                <w:rFonts w:ascii="Calibri" w:hAnsi="Calibri" w:cs="Calibri"/>
                <w:kern w:val="2"/>
              </w:rPr>
            </w:pPr>
            <w:r w:rsidRPr="00D26C60">
              <w:rPr>
                <w:rFonts w:ascii="Calibri" w:hAnsi="Calibri" w:cs="Calibri"/>
                <w:b/>
                <w:kern w:val="2"/>
              </w:rPr>
              <w:t>Šalis</w:t>
            </w:r>
          </w:p>
        </w:tc>
        <w:tc>
          <w:tcPr>
            <w:tcW w:w="2382" w:type="dxa"/>
          </w:tcPr>
          <w:p w14:paraId="715F5032" w14:textId="77777777" w:rsidR="00D26C60" w:rsidRPr="00D26C60" w:rsidRDefault="00D26C60" w:rsidP="00D26C60">
            <w:pPr>
              <w:rPr>
                <w:rFonts w:ascii="Calibri" w:hAnsi="Calibri" w:cs="Calibri"/>
                <w:kern w:val="2"/>
              </w:rPr>
            </w:pPr>
            <w:r w:rsidRPr="00D26C60">
              <w:rPr>
                <w:rFonts w:ascii="Calibri" w:hAnsi="Calibri" w:cs="Calibri"/>
                <w:b/>
                <w:kern w:val="2"/>
              </w:rPr>
              <w:t>Vardas, pavardė</w:t>
            </w:r>
          </w:p>
        </w:tc>
        <w:tc>
          <w:tcPr>
            <w:tcW w:w="2693" w:type="dxa"/>
          </w:tcPr>
          <w:p w14:paraId="7094939C" w14:textId="77777777" w:rsidR="00D26C60" w:rsidRPr="00D26C60" w:rsidRDefault="00D26C60" w:rsidP="00D26C60">
            <w:pPr>
              <w:rPr>
                <w:rFonts w:ascii="Calibri" w:hAnsi="Calibri" w:cs="Calibri"/>
                <w:kern w:val="2"/>
              </w:rPr>
            </w:pPr>
            <w:r w:rsidRPr="00D26C60">
              <w:rPr>
                <w:rFonts w:ascii="Calibri" w:hAnsi="Calibri" w:cs="Calibri"/>
                <w:b/>
                <w:kern w:val="2"/>
              </w:rPr>
              <w:t>Telefono Nr.</w:t>
            </w:r>
          </w:p>
        </w:tc>
        <w:tc>
          <w:tcPr>
            <w:tcW w:w="3771" w:type="dxa"/>
          </w:tcPr>
          <w:p w14:paraId="0EEFB4D9" w14:textId="77777777" w:rsidR="00D26C60" w:rsidRPr="00D26C60" w:rsidRDefault="00D26C60" w:rsidP="00D26C60">
            <w:pPr>
              <w:rPr>
                <w:rFonts w:ascii="Calibri" w:hAnsi="Calibri" w:cs="Calibri"/>
                <w:kern w:val="2"/>
              </w:rPr>
            </w:pPr>
            <w:r w:rsidRPr="00D26C60">
              <w:rPr>
                <w:rFonts w:ascii="Calibri" w:hAnsi="Calibri" w:cs="Calibri"/>
                <w:b/>
                <w:kern w:val="2"/>
              </w:rPr>
              <w:t>El. pašto adresas</w:t>
            </w:r>
          </w:p>
        </w:tc>
      </w:tr>
      <w:tr w:rsidR="00D26C60" w:rsidRPr="00D26C60" w14:paraId="74D328CB" w14:textId="77777777" w:rsidTr="00082238">
        <w:tc>
          <w:tcPr>
            <w:tcW w:w="1304" w:type="dxa"/>
          </w:tcPr>
          <w:p w14:paraId="2CEEAB64" w14:textId="77777777" w:rsidR="00D26C60" w:rsidRPr="00D26C60" w:rsidRDefault="00D26C60" w:rsidP="00D26C60">
            <w:pPr>
              <w:rPr>
                <w:rFonts w:ascii="Calibri" w:hAnsi="Calibri" w:cs="Calibri"/>
                <w:kern w:val="2"/>
              </w:rPr>
            </w:pPr>
            <w:r w:rsidRPr="00D26C60">
              <w:rPr>
                <w:rFonts w:ascii="Calibri" w:hAnsi="Calibri" w:cs="Calibri"/>
                <w:kern w:val="2"/>
              </w:rPr>
              <w:t>Pirkėjas</w:t>
            </w:r>
          </w:p>
        </w:tc>
        <w:tc>
          <w:tcPr>
            <w:tcW w:w="2382" w:type="dxa"/>
          </w:tcPr>
          <w:p w14:paraId="5B31F95D" w14:textId="77777777" w:rsidR="00D26C60" w:rsidRPr="00D26C60" w:rsidRDefault="00D26C60" w:rsidP="00D26C60">
            <w:pPr>
              <w:rPr>
                <w:rFonts w:ascii="Calibri" w:hAnsi="Calibri" w:cs="Calibri"/>
                <w:kern w:val="2"/>
              </w:rPr>
            </w:pPr>
            <w:r w:rsidRPr="00D26C60">
              <w:rPr>
                <w:rFonts w:ascii="Calibri" w:hAnsi="Calibri" w:cs="Calibri"/>
                <w:kern w:val="2"/>
              </w:rPr>
              <w:t>Sigitas Klimas</w:t>
            </w:r>
          </w:p>
        </w:tc>
        <w:tc>
          <w:tcPr>
            <w:tcW w:w="2693" w:type="dxa"/>
          </w:tcPr>
          <w:p w14:paraId="27383D0D" w14:textId="77777777" w:rsidR="00D26C60" w:rsidRPr="00D26C60" w:rsidRDefault="00D26C60" w:rsidP="00D26C60">
            <w:pPr>
              <w:rPr>
                <w:rFonts w:ascii="Calibri" w:hAnsi="Calibri" w:cs="Calibri"/>
                <w:kern w:val="2"/>
              </w:rPr>
            </w:pPr>
            <w:r w:rsidRPr="00D26C60">
              <w:rPr>
                <w:rFonts w:ascii="Calibri" w:hAnsi="Calibri" w:cs="Calibri"/>
                <w:kern w:val="2"/>
              </w:rPr>
              <w:t>+370 659 42045</w:t>
            </w:r>
          </w:p>
        </w:tc>
        <w:tc>
          <w:tcPr>
            <w:tcW w:w="3771" w:type="dxa"/>
          </w:tcPr>
          <w:p w14:paraId="338AF484" w14:textId="77777777" w:rsidR="00D26C60" w:rsidRPr="00D26C60" w:rsidRDefault="00D26C60" w:rsidP="00D26C60">
            <w:pPr>
              <w:rPr>
                <w:rFonts w:ascii="Calibri" w:hAnsi="Calibri" w:cs="Calibri"/>
                <w:kern w:val="2"/>
              </w:rPr>
            </w:pPr>
            <w:hyperlink r:id="rId6" w:history="1">
              <w:r w:rsidRPr="00D26C60">
                <w:rPr>
                  <w:rFonts w:ascii="Calibri" w:hAnsi="Calibri" w:cs="Calibri"/>
                  <w:color w:val="0000FF"/>
                  <w:kern w:val="2"/>
                  <w:u w:val="single"/>
                </w:rPr>
                <w:t>sigitas.klimas@raseiniust.lt</w:t>
              </w:r>
            </w:hyperlink>
          </w:p>
        </w:tc>
      </w:tr>
      <w:tr w:rsidR="00D26C60" w:rsidRPr="00D26C60" w14:paraId="37E3D159" w14:textId="77777777" w:rsidTr="00082238">
        <w:tc>
          <w:tcPr>
            <w:tcW w:w="1304" w:type="dxa"/>
          </w:tcPr>
          <w:p w14:paraId="63D0E077" w14:textId="77777777" w:rsidR="00D26C60" w:rsidRPr="00D26C60" w:rsidRDefault="00D26C60" w:rsidP="00D26C60">
            <w:pPr>
              <w:rPr>
                <w:rFonts w:ascii="Calibri" w:hAnsi="Calibri" w:cs="Calibri"/>
                <w:kern w:val="2"/>
              </w:rPr>
            </w:pPr>
            <w:r w:rsidRPr="00D26C60">
              <w:rPr>
                <w:rFonts w:ascii="Calibri" w:hAnsi="Calibri" w:cs="Calibri"/>
                <w:kern w:val="2"/>
              </w:rPr>
              <w:t>Tiekėjas</w:t>
            </w:r>
          </w:p>
        </w:tc>
        <w:tc>
          <w:tcPr>
            <w:tcW w:w="2382" w:type="dxa"/>
          </w:tcPr>
          <w:p w14:paraId="5F4024A6" w14:textId="77777777" w:rsidR="00D26C60" w:rsidRPr="00D26C60" w:rsidRDefault="00D26C60" w:rsidP="00D26C60">
            <w:pPr>
              <w:rPr>
                <w:rFonts w:ascii="Calibri" w:hAnsi="Calibri" w:cs="Calibri"/>
                <w:kern w:val="2"/>
              </w:rPr>
            </w:pPr>
          </w:p>
        </w:tc>
        <w:tc>
          <w:tcPr>
            <w:tcW w:w="2693" w:type="dxa"/>
          </w:tcPr>
          <w:p w14:paraId="3ACAD1F7" w14:textId="77777777" w:rsidR="00D26C60" w:rsidRPr="00D26C60" w:rsidRDefault="00D26C60" w:rsidP="00D26C60">
            <w:pPr>
              <w:rPr>
                <w:rFonts w:ascii="Calibri" w:hAnsi="Calibri" w:cs="Calibri"/>
                <w:kern w:val="2"/>
              </w:rPr>
            </w:pPr>
          </w:p>
        </w:tc>
        <w:tc>
          <w:tcPr>
            <w:tcW w:w="3771" w:type="dxa"/>
          </w:tcPr>
          <w:p w14:paraId="11E5CC85" w14:textId="77777777" w:rsidR="00D26C60" w:rsidRPr="00D26C60" w:rsidRDefault="00D26C60" w:rsidP="00D26C60">
            <w:pPr>
              <w:rPr>
                <w:rFonts w:ascii="Calibri" w:hAnsi="Calibri" w:cs="Calibri"/>
                <w:kern w:val="2"/>
              </w:rPr>
            </w:pPr>
          </w:p>
        </w:tc>
      </w:tr>
    </w:tbl>
    <w:p w14:paraId="39E324AA" w14:textId="77777777" w:rsidR="00D26C60" w:rsidRPr="00D26C60" w:rsidRDefault="00D26C60" w:rsidP="00D26C60">
      <w:pPr>
        <w:keepNext/>
        <w:spacing w:before="160" w:after="80"/>
        <w:jc w:val="center"/>
        <w:rPr>
          <w:rFonts w:ascii="Calibri" w:hAnsi="Calibri" w:cs="Calibri"/>
        </w:rPr>
      </w:pPr>
      <w:r w:rsidRPr="00D26C60">
        <w:rPr>
          <w:rFonts w:ascii="Calibri" w:hAnsi="Calibri" w:cs="Calibri"/>
          <w:b/>
        </w:rPr>
        <w:t>15. ŠALIŲ REKVIZITAI IR PARAŠAI</w:t>
      </w:r>
    </w:p>
    <w:tbl>
      <w:tblPr>
        <w:tblW w:w="10348" w:type="dxa"/>
        <w:tblInd w:w="160" w:type="dxa"/>
        <w:tblLayout w:type="fixed"/>
        <w:tblLook w:val="04A0" w:firstRow="1" w:lastRow="0" w:firstColumn="1" w:lastColumn="0" w:noHBand="0" w:noVBand="1"/>
      </w:tblPr>
      <w:tblGrid>
        <w:gridCol w:w="5103"/>
        <w:gridCol w:w="5245"/>
      </w:tblGrid>
      <w:tr w:rsidR="00D26C60" w:rsidRPr="00D26C60" w14:paraId="244E8045" w14:textId="77777777" w:rsidTr="00082238">
        <w:trPr>
          <w:cantSplit/>
          <w:trHeight w:val="4622"/>
        </w:trPr>
        <w:tc>
          <w:tcPr>
            <w:tcW w:w="5103" w:type="dxa"/>
            <w:tcMar>
              <w:top w:w="120" w:type="dxa"/>
              <w:left w:w="160" w:type="dxa"/>
              <w:bottom w:w="120" w:type="dxa"/>
              <w:right w:w="160" w:type="dxa"/>
            </w:tcMar>
          </w:tcPr>
          <w:p w14:paraId="5A0265B9" w14:textId="77777777" w:rsidR="00D26C60" w:rsidRPr="00D26C60" w:rsidRDefault="00D26C60" w:rsidP="00D26C60">
            <w:pPr>
              <w:jc w:val="center"/>
              <w:rPr>
                <w:rFonts w:ascii="Calibri" w:hAnsi="Calibri" w:cs="Calibri"/>
              </w:rPr>
            </w:pPr>
            <w:r w:rsidRPr="00D26C60">
              <w:rPr>
                <w:rFonts w:ascii="Calibri" w:hAnsi="Calibri" w:cs="Calibri"/>
                <w:b/>
              </w:rPr>
              <w:t>PIRKĖJAS</w:t>
            </w:r>
          </w:p>
          <w:p w14:paraId="29054D7D" w14:textId="77777777" w:rsidR="00D26C60" w:rsidRPr="00D26C60" w:rsidRDefault="00D26C60" w:rsidP="00D26C60">
            <w:pPr>
              <w:spacing w:after="20" w:line="240" w:lineRule="auto"/>
              <w:rPr>
                <w:rFonts w:ascii="Calibri" w:hAnsi="Calibri" w:cs="Calibri"/>
              </w:rPr>
            </w:pPr>
            <w:r w:rsidRPr="00D26C60">
              <w:rPr>
                <w:rFonts w:ascii="Calibri" w:hAnsi="Calibri" w:cs="Calibri"/>
              </w:rPr>
              <w:t>UAB „Raseinių šilumos tinklai“</w:t>
            </w:r>
          </w:p>
          <w:p w14:paraId="4B7A81BC" w14:textId="77777777" w:rsidR="00D26C60" w:rsidRPr="00D26C60" w:rsidRDefault="00D26C60" w:rsidP="00D26C60">
            <w:pPr>
              <w:spacing w:after="20" w:line="240" w:lineRule="auto"/>
              <w:rPr>
                <w:rFonts w:ascii="Calibri" w:hAnsi="Calibri" w:cs="Calibri"/>
              </w:rPr>
            </w:pPr>
            <w:r w:rsidRPr="00D26C60">
              <w:rPr>
                <w:rFonts w:ascii="Calibri" w:hAnsi="Calibri" w:cs="Calibri"/>
              </w:rPr>
              <w:t>Juridinio asmens kodas 172412113</w:t>
            </w:r>
          </w:p>
          <w:p w14:paraId="35CFF485" w14:textId="77777777" w:rsidR="00D26C60" w:rsidRPr="00D26C60" w:rsidRDefault="00D26C60" w:rsidP="00D26C60">
            <w:pPr>
              <w:spacing w:after="20" w:line="240" w:lineRule="auto"/>
              <w:rPr>
                <w:rFonts w:ascii="Calibri" w:hAnsi="Calibri" w:cs="Calibri"/>
              </w:rPr>
            </w:pPr>
            <w:r w:rsidRPr="00D26C60">
              <w:rPr>
                <w:rFonts w:ascii="Calibri" w:hAnsi="Calibri" w:cs="Calibri"/>
              </w:rPr>
              <w:t>PVM kodas LT724121113</w:t>
            </w:r>
          </w:p>
          <w:p w14:paraId="05E46963" w14:textId="77777777" w:rsidR="00D26C60" w:rsidRPr="00D26C60" w:rsidRDefault="00D26C60" w:rsidP="00D26C60">
            <w:pPr>
              <w:spacing w:after="20" w:line="240" w:lineRule="auto"/>
              <w:rPr>
                <w:rFonts w:ascii="Calibri" w:hAnsi="Calibri" w:cs="Calibri"/>
              </w:rPr>
            </w:pPr>
            <w:r w:rsidRPr="00D26C60">
              <w:rPr>
                <w:rFonts w:ascii="Calibri" w:hAnsi="Calibri" w:cs="Calibri"/>
              </w:rPr>
              <w:t>Pieninės g. 2, LT-60133 Raseiniai</w:t>
            </w:r>
          </w:p>
          <w:p w14:paraId="26ABB0FD" w14:textId="77777777" w:rsidR="00D26C60" w:rsidRPr="00D26C60" w:rsidRDefault="00D26C60" w:rsidP="00D26C60">
            <w:pPr>
              <w:spacing w:after="20" w:line="240" w:lineRule="auto"/>
              <w:rPr>
                <w:rFonts w:ascii="Calibri" w:hAnsi="Calibri" w:cs="Calibri"/>
              </w:rPr>
            </w:pPr>
            <w:r w:rsidRPr="00D26C60">
              <w:rPr>
                <w:rFonts w:ascii="Calibri" w:hAnsi="Calibri" w:cs="Calibri"/>
              </w:rPr>
              <w:t>Bankas „Swedbank“, AB</w:t>
            </w:r>
          </w:p>
          <w:p w14:paraId="23B1B254" w14:textId="77777777" w:rsidR="00D26C60" w:rsidRPr="00D26C60" w:rsidRDefault="00D26C60" w:rsidP="00D26C60">
            <w:pPr>
              <w:spacing w:after="20" w:line="240" w:lineRule="auto"/>
              <w:rPr>
                <w:rFonts w:ascii="Calibri" w:hAnsi="Calibri" w:cs="Calibri"/>
              </w:rPr>
            </w:pPr>
            <w:r w:rsidRPr="00D26C60">
              <w:rPr>
                <w:rFonts w:ascii="Calibri" w:hAnsi="Calibri" w:cs="Calibri"/>
              </w:rPr>
              <w:t>A.S. LT40 7300 0100 0257 3037</w:t>
            </w:r>
          </w:p>
          <w:p w14:paraId="731300E0" w14:textId="77777777" w:rsidR="00D26C60" w:rsidRPr="00D26C60" w:rsidRDefault="00D26C60" w:rsidP="00D26C60">
            <w:pPr>
              <w:spacing w:after="20" w:line="240" w:lineRule="auto"/>
              <w:rPr>
                <w:rFonts w:ascii="Calibri" w:hAnsi="Calibri" w:cs="Calibri"/>
              </w:rPr>
            </w:pPr>
            <w:r w:rsidRPr="00D26C60">
              <w:rPr>
                <w:rFonts w:ascii="Calibri" w:hAnsi="Calibri" w:cs="Calibri"/>
              </w:rPr>
              <w:t>Tel. 0 428 51951</w:t>
            </w:r>
          </w:p>
          <w:p w14:paraId="3B1592B4" w14:textId="77777777" w:rsidR="00D26C60" w:rsidRPr="00D26C60" w:rsidRDefault="00D26C60" w:rsidP="00D26C60">
            <w:pPr>
              <w:spacing w:after="20" w:line="240" w:lineRule="auto"/>
              <w:rPr>
                <w:rFonts w:ascii="Calibri" w:hAnsi="Calibri" w:cs="Calibri"/>
              </w:rPr>
            </w:pPr>
            <w:r w:rsidRPr="00D26C60">
              <w:rPr>
                <w:rFonts w:ascii="Calibri" w:hAnsi="Calibri" w:cs="Calibri"/>
              </w:rPr>
              <w:t xml:space="preserve">El. paštas </w:t>
            </w:r>
            <w:hyperlink r:id="rId7" w:history="1">
              <w:r w:rsidRPr="00D26C60">
                <w:rPr>
                  <w:rFonts w:ascii="Calibri" w:hAnsi="Calibri" w:cs="Calibri"/>
                  <w:color w:val="0000FF"/>
                  <w:u w:val="single"/>
                </w:rPr>
                <w:t>info@raseiniust.lt</w:t>
              </w:r>
            </w:hyperlink>
          </w:p>
          <w:p w14:paraId="45A9CAA6" w14:textId="77777777" w:rsidR="00D26C60" w:rsidRPr="00D26C60" w:rsidRDefault="00D26C60" w:rsidP="00D26C60">
            <w:pPr>
              <w:spacing w:after="20" w:line="240" w:lineRule="auto"/>
              <w:rPr>
                <w:rFonts w:ascii="Calibri" w:hAnsi="Calibri" w:cs="Calibri"/>
              </w:rPr>
            </w:pPr>
          </w:p>
          <w:p w14:paraId="1DD0122E" w14:textId="77777777" w:rsidR="00D26C60" w:rsidRPr="00D26C60" w:rsidRDefault="00D26C60" w:rsidP="00D26C60">
            <w:pPr>
              <w:spacing w:after="20" w:line="240" w:lineRule="auto"/>
              <w:rPr>
                <w:rFonts w:ascii="Calibri" w:hAnsi="Calibri" w:cs="Calibri"/>
              </w:rPr>
            </w:pPr>
            <w:r w:rsidRPr="00D26C60">
              <w:rPr>
                <w:rFonts w:ascii="Calibri" w:hAnsi="Calibri" w:cs="Calibri"/>
              </w:rPr>
              <w:t>_______________________________</w:t>
            </w:r>
          </w:p>
          <w:p w14:paraId="52563A50" w14:textId="77777777" w:rsidR="00D26C60" w:rsidRPr="00D26C60" w:rsidRDefault="00D26C60" w:rsidP="00D26C60">
            <w:pPr>
              <w:spacing w:after="20" w:line="240" w:lineRule="auto"/>
              <w:rPr>
                <w:rFonts w:ascii="Calibri" w:hAnsi="Calibri" w:cs="Calibri"/>
              </w:rPr>
            </w:pPr>
            <w:r w:rsidRPr="00D26C60">
              <w:rPr>
                <w:rFonts w:ascii="Calibri" w:hAnsi="Calibri" w:cs="Calibri"/>
              </w:rPr>
              <w:t>(pareigos, vardas, pavardė)</w:t>
            </w:r>
          </w:p>
          <w:p w14:paraId="5107F377" w14:textId="77777777" w:rsidR="00D26C60" w:rsidRPr="00D26C60" w:rsidRDefault="00D26C60" w:rsidP="00D26C60">
            <w:pPr>
              <w:spacing w:after="20" w:line="240" w:lineRule="auto"/>
              <w:rPr>
                <w:rFonts w:ascii="Calibri" w:hAnsi="Calibri" w:cs="Calibri"/>
              </w:rPr>
            </w:pPr>
          </w:p>
          <w:p w14:paraId="3914055B" w14:textId="77777777" w:rsidR="00D26C60" w:rsidRPr="00D26C60" w:rsidRDefault="00D26C60" w:rsidP="00D26C60">
            <w:pPr>
              <w:spacing w:after="20" w:line="240" w:lineRule="auto"/>
              <w:rPr>
                <w:rFonts w:ascii="Calibri" w:hAnsi="Calibri" w:cs="Calibri"/>
              </w:rPr>
            </w:pPr>
            <w:r w:rsidRPr="00D26C60">
              <w:rPr>
                <w:rFonts w:ascii="Calibri" w:hAnsi="Calibri" w:cs="Calibri"/>
              </w:rPr>
              <w:t>_______________________________</w:t>
            </w:r>
          </w:p>
          <w:p w14:paraId="501E47D4" w14:textId="77777777" w:rsidR="00D26C60" w:rsidRPr="00D26C60" w:rsidRDefault="00D26C60" w:rsidP="00D26C60">
            <w:pPr>
              <w:spacing w:after="20" w:line="240" w:lineRule="auto"/>
              <w:rPr>
                <w:rFonts w:ascii="Calibri" w:hAnsi="Calibri" w:cs="Calibri"/>
              </w:rPr>
            </w:pPr>
            <w:r w:rsidRPr="00D26C60">
              <w:rPr>
                <w:rFonts w:ascii="Calibri" w:hAnsi="Calibri" w:cs="Calibri"/>
              </w:rPr>
              <w:t>(parašas)</w:t>
            </w:r>
          </w:p>
        </w:tc>
        <w:tc>
          <w:tcPr>
            <w:tcW w:w="5245" w:type="dxa"/>
            <w:tcMar>
              <w:top w:w="120" w:type="dxa"/>
              <w:left w:w="160" w:type="dxa"/>
              <w:bottom w:w="120" w:type="dxa"/>
              <w:right w:w="160" w:type="dxa"/>
            </w:tcMar>
          </w:tcPr>
          <w:p w14:paraId="34B66CB4" w14:textId="77777777" w:rsidR="00D26C60" w:rsidRPr="00D26C60" w:rsidRDefault="00D26C60" w:rsidP="00D26C60">
            <w:pPr>
              <w:jc w:val="center"/>
              <w:rPr>
                <w:rFonts w:ascii="Calibri" w:hAnsi="Calibri" w:cs="Calibri"/>
              </w:rPr>
            </w:pPr>
            <w:r w:rsidRPr="00D26C60">
              <w:rPr>
                <w:rFonts w:ascii="Calibri" w:hAnsi="Calibri" w:cs="Calibri"/>
                <w:b/>
              </w:rPr>
              <w:t>TIEKĖJAS</w:t>
            </w:r>
          </w:p>
          <w:p w14:paraId="55750351" w14:textId="77777777" w:rsidR="00D26C60" w:rsidRPr="00D26C60" w:rsidRDefault="00D26C60" w:rsidP="00D26C60">
            <w:pPr>
              <w:spacing w:after="20" w:line="240" w:lineRule="auto"/>
              <w:rPr>
                <w:rFonts w:ascii="Calibri" w:hAnsi="Calibri" w:cs="Calibri"/>
              </w:rPr>
            </w:pPr>
            <w:r w:rsidRPr="00D26C60">
              <w:rPr>
                <w:rFonts w:ascii="Calibri" w:hAnsi="Calibri" w:cs="Calibri"/>
              </w:rPr>
              <w:t>Pavadinimas</w:t>
            </w:r>
          </w:p>
          <w:p w14:paraId="050D10AC" w14:textId="77777777" w:rsidR="00D26C60" w:rsidRPr="00D26C60" w:rsidRDefault="00D26C60" w:rsidP="00D26C60">
            <w:pPr>
              <w:spacing w:after="20" w:line="240" w:lineRule="auto"/>
              <w:rPr>
                <w:rFonts w:ascii="Calibri" w:hAnsi="Calibri" w:cs="Calibri"/>
              </w:rPr>
            </w:pPr>
            <w:r w:rsidRPr="00D26C60">
              <w:rPr>
                <w:rFonts w:ascii="Calibri" w:hAnsi="Calibri" w:cs="Calibri"/>
              </w:rPr>
              <w:t xml:space="preserve">Juridinio asmens kodas </w:t>
            </w:r>
          </w:p>
          <w:p w14:paraId="61454C95" w14:textId="77777777" w:rsidR="00D26C60" w:rsidRPr="00D26C60" w:rsidRDefault="00D26C60" w:rsidP="00D26C60">
            <w:pPr>
              <w:spacing w:after="20" w:line="240" w:lineRule="auto"/>
              <w:rPr>
                <w:rFonts w:ascii="Calibri" w:hAnsi="Calibri" w:cs="Calibri"/>
              </w:rPr>
            </w:pPr>
            <w:r w:rsidRPr="00D26C60">
              <w:rPr>
                <w:rFonts w:ascii="Calibri" w:hAnsi="Calibri" w:cs="Calibri"/>
              </w:rPr>
              <w:t xml:space="preserve">PVM kodas </w:t>
            </w:r>
          </w:p>
          <w:p w14:paraId="3A97CF83" w14:textId="77777777" w:rsidR="00D26C60" w:rsidRPr="00D26C60" w:rsidRDefault="00D26C60" w:rsidP="00D26C60">
            <w:pPr>
              <w:spacing w:after="20" w:line="240" w:lineRule="auto"/>
              <w:rPr>
                <w:rFonts w:ascii="Calibri" w:hAnsi="Calibri" w:cs="Calibri"/>
              </w:rPr>
            </w:pPr>
            <w:r w:rsidRPr="00D26C60">
              <w:rPr>
                <w:rFonts w:ascii="Calibri" w:hAnsi="Calibri" w:cs="Calibri"/>
              </w:rPr>
              <w:t xml:space="preserve">Adresas </w:t>
            </w:r>
          </w:p>
          <w:p w14:paraId="6D00B731" w14:textId="77777777" w:rsidR="00D26C60" w:rsidRPr="00D26C60" w:rsidRDefault="00D26C60" w:rsidP="00D26C60">
            <w:pPr>
              <w:spacing w:after="20" w:line="240" w:lineRule="auto"/>
              <w:rPr>
                <w:rFonts w:ascii="Calibri" w:hAnsi="Calibri" w:cs="Calibri"/>
              </w:rPr>
            </w:pPr>
            <w:r w:rsidRPr="00D26C60">
              <w:rPr>
                <w:rFonts w:ascii="Calibri" w:hAnsi="Calibri" w:cs="Calibri"/>
              </w:rPr>
              <w:t>Bankas</w:t>
            </w:r>
          </w:p>
          <w:p w14:paraId="4F80D480" w14:textId="77777777" w:rsidR="00D26C60" w:rsidRPr="00D26C60" w:rsidRDefault="00D26C60" w:rsidP="00D26C60">
            <w:pPr>
              <w:spacing w:after="20" w:line="240" w:lineRule="auto"/>
              <w:rPr>
                <w:rFonts w:ascii="Calibri" w:hAnsi="Calibri" w:cs="Calibri"/>
              </w:rPr>
            </w:pPr>
            <w:r w:rsidRPr="00D26C60">
              <w:rPr>
                <w:rFonts w:ascii="Calibri" w:hAnsi="Calibri" w:cs="Calibri"/>
              </w:rPr>
              <w:t>A.S.</w:t>
            </w:r>
          </w:p>
          <w:p w14:paraId="1C651C87" w14:textId="77777777" w:rsidR="00D26C60" w:rsidRPr="00D26C60" w:rsidRDefault="00D26C60" w:rsidP="00D26C60">
            <w:pPr>
              <w:spacing w:after="20" w:line="240" w:lineRule="auto"/>
              <w:rPr>
                <w:rFonts w:ascii="Calibri" w:hAnsi="Calibri" w:cs="Calibri"/>
              </w:rPr>
            </w:pPr>
            <w:r w:rsidRPr="00D26C60">
              <w:rPr>
                <w:rFonts w:ascii="Calibri" w:hAnsi="Calibri" w:cs="Calibri"/>
              </w:rPr>
              <w:t>Tel.</w:t>
            </w:r>
          </w:p>
          <w:p w14:paraId="6E041B57" w14:textId="77777777" w:rsidR="00D26C60" w:rsidRPr="00D26C60" w:rsidRDefault="00D26C60" w:rsidP="00D26C60">
            <w:pPr>
              <w:spacing w:after="20" w:line="240" w:lineRule="auto"/>
              <w:rPr>
                <w:rFonts w:ascii="Calibri" w:hAnsi="Calibri" w:cs="Calibri"/>
              </w:rPr>
            </w:pPr>
            <w:r w:rsidRPr="00D26C60">
              <w:rPr>
                <w:rFonts w:ascii="Calibri" w:hAnsi="Calibri" w:cs="Calibri"/>
              </w:rPr>
              <w:t xml:space="preserve">El. paštas </w:t>
            </w:r>
          </w:p>
          <w:p w14:paraId="2E99D091" w14:textId="77777777" w:rsidR="00D26C60" w:rsidRPr="00D26C60" w:rsidRDefault="00D26C60" w:rsidP="00D26C60">
            <w:pPr>
              <w:spacing w:after="20" w:line="240" w:lineRule="auto"/>
              <w:rPr>
                <w:rFonts w:ascii="Calibri" w:hAnsi="Calibri" w:cs="Calibri"/>
              </w:rPr>
            </w:pPr>
          </w:p>
          <w:p w14:paraId="5DE31D2C" w14:textId="77777777" w:rsidR="00D26C60" w:rsidRPr="00D26C60" w:rsidRDefault="00D26C60" w:rsidP="00D26C60">
            <w:pPr>
              <w:spacing w:after="20" w:line="240" w:lineRule="auto"/>
              <w:rPr>
                <w:rFonts w:ascii="Calibri" w:hAnsi="Calibri" w:cs="Calibri"/>
              </w:rPr>
            </w:pPr>
            <w:r w:rsidRPr="00D26C60">
              <w:rPr>
                <w:rFonts w:ascii="Calibri" w:hAnsi="Calibri" w:cs="Calibri"/>
              </w:rPr>
              <w:t>________________________________</w:t>
            </w:r>
          </w:p>
          <w:p w14:paraId="6CE2FA4C" w14:textId="77777777" w:rsidR="00D26C60" w:rsidRPr="00D26C60" w:rsidRDefault="00D26C60" w:rsidP="00D26C60">
            <w:pPr>
              <w:spacing w:after="20" w:line="240" w:lineRule="auto"/>
              <w:rPr>
                <w:rFonts w:ascii="Calibri" w:hAnsi="Calibri" w:cs="Calibri"/>
              </w:rPr>
            </w:pPr>
            <w:r w:rsidRPr="00D26C60">
              <w:rPr>
                <w:rFonts w:ascii="Calibri" w:hAnsi="Calibri" w:cs="Calibri"/>
              </w:rPr>
              <w:t>(pareigos, vardas, pavardė)</w:t>
            </w:r>
          </w:p>
          <w:p w14:paraId="5AA9233A" w14:textId="77777777" w:rsidR="00D26C60" w:rsidRPr="00D26C60" w:rsidRDefault="00D26C60" w:rsidP="00D26C60">
            <w:pPr>
              <w:spacing w:after="20" w:line="240" w:lineRule="auto"/>
              <w:rPr>
                <w:rFonts w:ascii="Calibri" w:hAnsi="Calibri" w:cs="Calibri"/>
              </w:rPr>
            </w:pPr>
          </w:p>
          <w:p w14:paraId="25B95E62" w14:textId="77777777" w:rsidR="00D26C60" w:rsidRPr="00D26C60" w:rsidRDefault="00D26C60" w:rsidP="00D26C60">
            <w:pPr>
              <w:spacing w:after="20" w:line="240" w:lineRule="auto"/>
              <w:rPr>
                <w:rFonts w:ascii="Calibri" w:hAnsi="Calibri" w:cs="Calibri"/>
              </w:rPr>
            </w:pPr>
            <w:r w:rsidRPr="00D26C60">
              <w:rPr>
                <w:rFonts w:ascii="Calibri" w:hAnsi="Calibri" w:cs="Calibri"/>
              </w:rPr>
              <w:t>________________________________</w:t>
            </w:r>
          </w:p>
          <w:p w14:paraId="5366A82C" w14:textId="77777777" w:rsidR="00D26C60" w:rsidRPr="00D26C60" w:rsidRDefault="00D26C60" w:rsidP="00D26C60">
            <w:pPr>
              <w:spacing w:after="20" w:line="240" w:lineRule="auto"/>
              <w:rPr>
                <w:rFonts w:ascii="Calibri" w:hAnsi="Calibri" w:cs="Calibri"/>
              </w:rPr>
            </w:pPr>
            <w:r w:rsidRPr="00D26C60">
              <w:rPr>
                <w:rFonts w:ascii="Calibri" w:hAnsi="Calibri" w:cs="Calibri"/>
              </w:rPr>
              <w:t>(parašas)</w:t>
            </w:r>
          </w:p>
        </w:tc>
      </w:tr>
    </w:tbl>
    <w:p w14:paraId="729B9A33" w14:textId="77777777" w:rsidR="00D26C60" w:rsidRPr="00D26C60" w:rsidRDefault="00D26C60" w:rsidP="00D26C60">
      <w:pPr>
        <w:rPr>
          <w:rFonts w:ascii="Calibri" w:hAnsi="Calibri" w:cs="Calibri"/>
        </w:rPr>
      </w:pPr>
    </w:p>
    <w:p w14:paraId="56778D23" w14:textId="77777777" w:rsidR="00D26C60" w:rsidRPr="00D26C60" w:rsidRDefault="00D26C60" w:rsidP="00D26C60">
      <w:pPr>
        <w:spacing w:after="0" w:line="240" w:lineRule="auto"/>
        <w:jc w:val="center"/>
        <w:rPr>
          <w:rFonts w:ascii="Calibri" w:eastAsia="Calibri" w:hAnsi="Calibri" w:cs="Calibri"/>
          <w:b/>
          <w:noProof w:val="0"/>
        </w:rPr>
      </w:pPr>
    </w:p>
    <w:p w14:paraId="436E663C" w14:textId="77777777" w:rsidR="00D26C60" w:rsidRPr="00D26C60" w:rsidRDefault="00D26C60" w:rsidP="00D26C60">
      <w:pPr>
        <w:spacing w:after="0" w:line="240" w:lineRule="auto"/>
        <w:jc w:val="both"/>
        <w:rPr>
          <w:rFonts w:ascii="Calibri" w:eastAsia="Calibri" w:hAnsi="Calibri" w:cs="Calibri"/>
          <w:b/>
          <w:noProof w:val="0"/>
        </w:rPr>
        <w:sectPr w:rsidR="00D26C60" w:rsidRPr="00D26C60" w:rsidSect="00D26C60">
          <w:headerReference w:type="default" r:id="rId8"/>
          <w:headerReference w:type="first" r:id="rId9"/>
          <w:pgSz w:w="11906" w:h="16838" w:code="9"/>
          <w:pgMar w:top="851" w:right="709" w:bottom="567" w:left="851" w:header="284" w:footer="539" w:gutter="0"/>
          <w:cols w:space="1296"/>
          <w:titlePg/>
          <w:docGrid w:linePitch="272"/>
        </w:sectPr>
      </w:pPr>
    </w:p>
    <w:p w14:paraId="7D54E28F" w14:textId="77777777" w:rsidR="00D26C60" w:rsidRPr="00D26C60" w:rsidRDefault="00D26C60" w:rsidP="00D26C60">
      <w:pPr>
        <w:spacing w:after="0"/>
        <w:jc w:val="right"/>
        <w:rPr>
          <w:rFonts w:ascii="Calibri" w:eastAsia="MS Mincho" w:hAnsi="Calibri" w:cs="Calibri"/>
          <w:bCs/>
        </w:rPr>
      </w:pPr>
      <w:r w:rsidRPr="00D26C60">
        <w:rPr>
          <w:rFonts w:ascii="Calibri" w:eastAsia="MS Mincho" w:hAnsi="Calibri" w:cs="Calibri"/>
          <w:bCs/>
        </w:rPr>
        <w:lastRenderedPageBreak/>
        <w:t xml:space="preserve">       Prie Pirkimo–pardavimo sutarties Nr. _________ Priedas Nr. 1</w:t>
      </w:r>
    </w:p>
    <w:p w14:paraId="7B50C6C8" w14:textId="77777777" w:rsidR="00D26C60" w:rsidRDefault="00D26C60" w:rsidP="00D26C60">
      <w:pPr>
        <w:spacing w:before="40"/>
        <w:jc w:val="center"/>
        <w:rPr>
          <w:rFonts w:ascii="Calibri" w:eastAsia="MS Mincho" w:hAnsi="Calibri" w:cs="Calibri"/>
          <w:b/>
        </w:rPr>
      </w:pPr>
    </w:p>
    <w:p w14:paraId="3C849531" w14:textId="1E3BE870" w:rsidR="00D26C60" w:rsidRPr="00D26C60" w:rsidRDefault="00D26C60" w:rsidP="00D26C60">
      <w:pPr>
        <w:spacing w:before="40"/>
        <w:jc w:val="center"/>
        <w:rPr>
          <w:rFonts w:ascii="Calibri" w:eastAsia="MS Mincho" w:hAnsi="Calibri" w:cs="Calibri"/>
        </w:rPr>
      </w:pPr>
      <w:r w:rsidRPr="00D26C60">
        <w:rPr>
          <w:rFonts w:ascii="Calibri" w:eastAsia="MS Mincho" w:hAnsi="Calibri" w:cs="Calibri"/>
          <w:b/>
        </w:rPr>
        <w:t>1. AKTYVIOSIOS ELEKTROS ENERGIJOS TIEKIMO OBJEKTAS BLINSTRUBIŠKIŲ KATILINĖ</w:t>
      </w:r>
    </w:p>
    <w:p w14:paraId="455C3B69" w14:textId="77777777" w:rsidR="00D26C60" w:rsidRPr="00D26C60" w:rsidRDefault="00D26C60" w:rsidP="00D26C60">
      <w:pPr>
        <w:keepNext/>
        <w:keepLines/>
        <w:spacing w:after="0"/>
        <w:jc w:val="center"/>
        <w:outlineLvl w:val="0"/>
        <w:rPr>
          <w:rFonts w:ascii="Calibri" w:eastAsia="MS Gothic" w:hAnsi="Calibri" w:cs="Calibri"/>
          <w:b/>
          <w:bCs/>
          <w:color w:val="000000"/>
        </w:rPr>
      </w:pPr>
      <w:r w:rsidRPr="00D26C60">
        <w:rPr>
          <w:rFonts w:ascii="Calibri" w:eastAsia="MS Gothic" w:hAnsi="Calibri" w:cs="Calibri"/>
          <w:b/>
          <w:bCs/>
          <w:color w:val="000000"/>
        </w:rPr>
        <w:t>Pagrindinės techninės specifikacijos ir aktyviosios elektros energijos tiekimo objektas</w:t>
      </w:r>
    </w:p>
    <w:tbl>
      <w:tblPr>
        <w:tblW w:w="10206" w:type="dxa"/>
        <w:tblInd w:w="-8" w:type="dxa"/>
        <w:tblBorders>
          <w:top w:val="single" w:sz="6" w:space="0" w:color="5C5C5C"/>
          <w:left w:val="single" w:sz="6" w:space="0" w:color="5C5C5C"/>
          <w:bottom w:val="single" w:sz="6" w:space="0" w:color="5C5C5C"/>
          <w:right w:val="single" w:sz="6" w:space="0" w:color="5C5C5C"/>
          <w:insideH w:val="single" w:sz="6" w:space="0" w:color="5C5C5C"/>
          <w:insideV w:val="single" w:sz="6" w:space="0" w:color="5C5C5C"/>
        </w:tblBorders>
        <w:tblLayout w:type="fixed"/>
        <w:tblLook w:val="04A0" w:firstRow="1" w:lastRow="0" w:firstColumn="1" w:lastColumn="0" w:noHBand="0" w:noVBand="1"/>
      </w:tblPr>
      <w:tblGrid>
        <w:gridCol w:w="2450"/>
        <w:gridCol w:w="7756"/>
      </w:tblGrid>
      <w:tr w:rsidR="00D26C60" w:rsidRPr="00D26C60" w14:paraId="204DDA06" w14:textId="77777777" w:rsidTr="00D26C60">
        <w:trPr>
          <w:tblHeader/>
        </w:trPr>
        <w:tc>
          <w:tcPr>
            <w:tcW w:w="2450" w:type="dxa"/>
            <w:tcMar>
              <w:top w:w="90" w:type="dxa"/>
              <w:left w:w="120" w:type="dxa"/>
              <w:bottom w:w="90" w:type="dxa"/>
              <w:right w:w="120" w:type="dxa"/>
            </w:tcMar>
            <w:vAlign w:val="center"/>
          </w:tcPr>
          <w:p w14:paraId="7E601756"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Sąlyga</w:t>
            </w:r>
          </w:p>
        </w:tc>
        <w:tc>
          <w:tcPr>
            <w:tcW w:w="7756" w:type="dxa"/>
            <w:tcMar>
              <w:top w:w="90" w:type="dxa"/>
              <w:left w:w="120" w:type="dxa"/>
              <w:bottom w:w="90" w:type="dxa"/>
              <w:right w:w="120" w:type="dxa"/>
            </w:tcMar>
            <w:vAlign w:val="center"/>
          </w:tcPr>
          <w:p w14:paraId="476C4989"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Reikalavimas</w:t>
            </w:r>
          </w:p>
        </w:tc>
      </w:tr>
      <w:tr w:rsidR="00D26C60" w:rsidRPr="00D26C60" w14:paraId="0C5BFA96" w14:textId="77777777" w:rsidTr="00D26C60">
        <w:tc>
          <w:tcPr>
            <w:tcW w:w="2450" w:type="dxa"/>
            <w:tcMar>
              <w:top w:w="90" w:type="dxa"/>
              <w:left w:w="120" w:type="dxa"/>
              <w:bottom w:w="90" w:type="dxa"/>
              <w:right w:w="120" w:type="dxa"/>
            </w:tcMar>
            <w:vAlign w:val="center"/>
          </w:tcPr>
          <w:p w14:paraId="65B1D612"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Pirkėjas</w:t>
            </w:r>
          </w:p>
        </w:tc>
        <w:tc>
          <w:tcPr>
            <w:tcW w:w="7756" w:type="dxa"/>
            <w:tcMar>
              <w:top w:w="90" w:type="dxa"/>
              <w:left w:w="120" w:type="dxa"/>
              <w:bottom w:w="90" w:type="dxa"/>
              <w:right w:w="120" w:type="dxa"/>
            </w:tcMar>
            <w:vAlign w:val="center"/>
          </w:tcPr>
          <w:p w14:paraId="726E4BB9"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UAB „Raseinių šilumos tinklai“, juridinio asmens kodas 172412113</w:t>
            </w:r>
          </w:p>
        </w:tc>
      </w:tr>
      <w:tr w:rsidR="00D26C60" w:rsidRPr="00D26C60" w14:paraId="783B3387" w14:textId="77777777" w:rsidTr="00D26C60">
        <w:tc>
          <w:tcPr>
            <w:tcW w:w="2450" w:type="dxa"/>
            <w:tcMar>
              <w:top w:w="90" w:type="dxa"/>
              <w:left w:w="120" w:type="dxa"/>
              <w:bottom w:w="90" w:type="dxa"/>
              <w:right w:w="120" w:type="dxa"/>
            </w:tcMar>
            <w:vAlign w:val="center"/>
          </w:tcPr>
          <w:p w14:paraId="3FA90211"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Tiekėjas</w:t>
            </w:r>
          </w:p>
        </w:tc>
        <w:tc>
          <w:tcPr>
            <w:tcW w:w="7756" w:type="dxa"/>
            <w:tcMar>
              <w:top w:w="90" w:type="dxa"/>
              <w:left w:w="120" w:type="dxa"/>
              <w:bottom w:w="90" w:type="dxa"/>
              <w:right w:w="120" w:type="dxa"/>
            </w:tcMar>
            <w:vAlign w:val="center"/>
          </w:tcPr>
          <w:p w14:paraId="51C11B25"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_____________________________________________</w:t>
            </w:r>
          </w:p>
        </w:tc>
      </w:tr>
      <w:tr w:rsidR="00D26C60" w:rsidRPr="00D26C60" w14:paraId="468A5EFB" w14:textId="77777777" w:rsidTr="00D26C60">
        <w:tc>
          <w:tcPr>
            <w:tcW w:w="2450" w:type="dxa"/>
            <w:tcMar>
              <w:top w:w="90" w:type="dxa"/>
              <w:left w:w="120" w:type="dxa"/>
              <w:bottom w:w="90" w:type="dxa"/>
              <w:right w:w="120" w:type="dxa"/>
            </w:tcMar>
            <w:vAlign w:val="center"/>
          </w:tcPr>
          <w:p w14:paraId="1234C120"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Pirkimo objektas</w:t>
            </w:r>
          </w:p>
        </w:tc>
        <w:tc>
          <w:tcPr>
            <w:tcW w:w="7756" w:type="dxa"/>
            <w:tcMar>
              <w:top w:w="90" w:type="dxa"/>
              <w:left w:w="120" w:type="dxa"/>
              <w:bottom w:w="90" w:type="dxa"/>
              <w:right w:w="120" w:type="dxa"/>
            </w:tcMar>
            <w:vAlign w:val="center"/>
          </w:tcPr>
          <w:p w14:paraId="0CE19E80"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Aktyviosios elektros energijos tiekimas Pirkėjo valdomam Objektui, nurodytam šio priedo 2 skyriuje. BVPŽ kodas 09310000-5 „Elektra“</w:t>
            </w:r>
          </w:p>
        </w:tc>
      </w:tr>
      <w:tr w:rsidR="00D26C60" w:rsidRPr="00D26C60" w14:paraId="3EAE21BC" w14:textId="77777777" w:rsidTr="00D26C60">
        <w:tc>
          <w:tcPr>
            <w:tcW w:w="2450" w:type="dxa"/>
            <w:tcMar>
              <w:top w:w="90" w:type="dxa"/>
              <w:left w:w="120" w:type="dxa"/>
              <w:bottom w:w="90" w:type="dxa"/>
              <w:right w:w="120" w:type="dxa"/>
            </w:tcMar>
            <w:vAlign w:val="center"/>
          </w:tcPr>
          <w:p w14:paraId="456A8BCA"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Elektros energijos kiekis</w:t>
            </w:r>
          </w:p>
        </w:tc>
        <w:tc>
          <w:tcPr>
            <w:tcW w:w="7756" w:type="dxa"/>
            <w:tcMar>
              <w:top w:w="90" w:type="dxa"/>
              <w:left w:w="120" w:type="dxa"/>
              <w:bottom w:w="90" w:type="dxa"/>
              <w:right w:w="120" w:type="dxa"/>
            </w:tcMar>
            <w:vAlign w:val="center"/>
          </w:tcPr>
          <w:p w14:paraId="23819E99"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Preliminarus kiekis per 12 mėnesių tiekimo laikotarpį – 50 000 kWh. Elektros energija perkama pagal faktinį Pirkėjo objekto poreikį; Pirkėjas neįsipareigoja nupirkti viso preliminaraus kiekio. Bendras įsigyjamas kiekis negali viršyti 55 000 kWh</w:t>
            </w:r>
          </w:p>
        </w:tc>
      </w:tr>
      <w:tr w:rsidR="00D26C60" w:rsidRPr="00D26C60" w14:paraId="20939F15" w14:textId="77777777" w:rsidTr="00D26C60">
        <w:trPr>
          <w:trHeight w:val="1034"/>
        </w:trPr>
        <w:tc>
          <w:tcPr>
            <w:tcW w:w="2450" w:type="dxa"/>
            <w:tcMar>
              <w:top w:w="90" w:type="dxa"/>
              <w:left w:w="120" w:type="dxa"/>
              <w:bottom w:w="90" w:type="dxa"/>
              <w:right w:w="120" w:type="dxa"/>
            </w:tcMar>
            <w:vAlign w:val="center"/>
          </w:tcPr>
          <w:p w14:paraId="3950EE15"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Tiekimo laikotarpis</w:t>
            </w:r>
          </w:p>
        </w:tc>
        <w:tc>
          <w:tcPr>
            <w:tcW w:w="7756" w:type="dxa"/>
            <w:tcMar>
              <w:top w:w="90" w:type="dxa"/>
              <w:left w:w="120" w:type="dxa"/>
              <w:bottom w:w="90" w:type="dxa"/>
              <w:right w:w="120" w:type="dxa"/>
            </w:tcMar>
            <w:vAlign w:val="center"/>
          </w:tcPr>
          <w:p w14:paraId="70CA6BB9"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rPr>
              <w:t>Aktyviosios elektros energijos tiekimo laikotarpis – 12 (dvylika) mėnesių, nuo 2026 m. gruodžio 1 d. iki 2027 m. lapkričio 30 d. Jeigu maksimalus 55 000 kWh kiekis pasiekiamas anksčiau, elektros energijos tiekimas pagal Sutartį baigiamas pasiekus šį kiekį.</w:t>
            </w:r>
          </w:p>
        </w:tc>
      </w:tr>
      <w:tr w:rsidR="00D26C60" w:rsidRPr="00D26C60" w14:paraId="78341FB2" w14:textId="77777777" w:rsidTr="00D26C60">
        <w:tc>
          <w:tcPr>
            <w:tcW w:w="2450" w:type="dxa"/>
            <w:tcMar>
              <w:top w:w="90" w:type="dxa"/>
              <w:left w:w="120" w:type="dxa"/>
              <w:bottom w:w="90" w:type="dxa"/>
              <w:right w:w="120" w:type="dxa"/>
            </w:tcMar>
            <w:vAlign w:val="center"/>
          </w:tcPr>
          <w:p w14:paraId="5A4A9A4E"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Tiekimo vietos</w:t>
            </w:r>
          </w:p>
        </w:tc>
        <w:tc>
          <w:tcPr>
            <w:tcW w:w="7756" w:type="dxa"/>
            <w:tcMar>
              <w:top w:w="90" w:type="dxa"/>
              <w:left w:w="120" w:type="dxa"/>
              <w:bottom w:w="90" w:type="dxa"/>
              <w:right w:w="120" w:type="dxa"/>
            </w:tcMar>
            <w:vAlign w:val="center"/>
          </w:tcPr>
          <w:p w14:paraId="7B0E8C95"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Pirkėjo valdomas Objektas Blinstrubiškių katilinė, aprašyta šio priedo 2 skyriuje „Aktyviosios elektros energijos tiekimo objektas“</w:t>
            </w:r>
          </w:p>
        </w:tc>
      </w:tr>
      <w:tr w:rsidR="00D26C60" w:rsidRPr="00D26C60" w14:paraId="591F5202" w14:textId="77777777" w:rsidTr="00D26C60">
        <w:tc>
          <w:tcPr>
            <w:tcW w:w="2450" w:type="dxa"/>
            <w:tcMar>
              <w:top w:w="90" w:type="dxa"/>
              <w:left w:w="120" w:type="dxa"/>
              <w:bottom w:w="90" w:type="dxa"/>
              <w:right w:w="120" w:type="dxa"/>
            </w:tcMar>
            <w:vAlign w:val="center"/>
          </w:tcPr>
          <w:p w14:paraId="02B0DB57"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Ataskaitinis laikotarpis</w:t>
            </w:r>
          </w:p>
        </w:tc>
        <w:tc>
          <w:tcPr>
            <w:tcW w:w="7756" w:type="dxa"/>
            <w:tcMar>
              <w:top w:w="90" w:type="dxa"/>
              <w:left w:w="120" w:type="dxa"/>
              <w:bottom w:w="90" w:type="dxa"/>
              <w:right w:w="120" w:type="dxa"/>
            </w:tcMar>
            <w:vAlign w:val="center"/>
          </w:tcPr>
          <w:p w14:paraId="55DB4CD4"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Vienas kalendorinis mėnuo</w:t>
            </w:r>
          </w:p>
        </w:tc>
      </w:tr>
      <w:tr w:rsidR="00D26C60" w:rsidRPr="00D26C60" w14:paraId="79D344F6" w14:textId="77777777" w:rsidTr="00D26C60">
        <w:tc>
          <w:tcPr>
            <w:tcW w:w="2450" w:type="dxa"/>
            <w:tcMar>
              <w:top w:w="90" w:type="dxa"/>
              <w:left w:w="120" w:type="dxa"/>
              <w:bottom w:w="90" w:type="dxa"/>
              <w:right w:w="120" w:type="dxa"/>
            </w:tcMar>
            <w:vAlign w:val="center"/>
          </w:tcPr>
          <w:p w14:paraId="219A0446"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Kiekio apskaita</w:t>
            </w:r>
          </w:p>
        </w:tc>
        <w:tc>
          <w:tcPr>
            <w:tcW w:w="7756" w:type="dxa"/>
            <w:tcMar>
              <w:top w:w="90" w:type="dxa"/>
              <w:left w:w="120" w:type="dxa"/>
              <w:bottom w:w="90" w:type="dxa"/>
              <w:right w:w="120" w:type="dxa"/>
            </w:tcMar>
            <w:vAlign w:val="center"/>
          </w:tcPr>
          <w:p w14:paraId="2CA2BA56"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rPr>
              <w:t>Objekte faktiškai suvartotas aktyviosios elektros energijos kiekis nustatomas pagal skirstomųjų tinklų operatoriaus pateiktus galutinius 15 minučių laikotarpių apskaitos duomenis. Bendras ataskaitinio kalendorinio mėnesio kiekis apskaičiuojamas susumavus Objekte per visus to mėnesio 15 minučių laikotarpius faktiškai suvartotą elektros energijos kiekį (kWh). Apskaitos laikotarpiai nustatomi pagal Lietuvos laiką.</w:t>
            </w:r>
          </w:p>
        </w:tc>
      </w:tr>
      <w:tr w:rsidR="00D26C60" w:rsidRPr="00D26C60" w14:paraId="3A29C382" w14:textId="77777777" w:rsidTr="00D26C60">
        <w:tc>
          <w:tcPr>
            <w:tcW w:w="2450" w:type="dxa"/>
            <w:tcMar>
              <w:top w:w="90" w:type="dxa"/>
              <w:left w:w="120" w:type="dxa"/>
              <w:bottom w:w="90" w:type="dxa"/>
              <w:right w:w="120" w:type="dxa"/>
            </w:tcMar>
            <w:vAlign w:val="center"/>
          </w:tcPr>
          <w:p w14:paraId="39099BC3"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Vieneto kaina</w:t>
            </w:r>
          </w:p>
        </w:tc>
        <w:tc>
          <w:tcPr>
            <w:tcW w:w="7756" w:type="dxa"/>
            <w:tcMar>
              <w:top w:w="90" w:type="dxa"/>
              <w:left w:w="120" w:type="dxa"/>
              <w:bottom w:w="90" w:type="dxa"/>
              <w:right w:w="120" w:type="dxa"/>
            </w:tcMar>
            <w:vAlign w:val="center"/>
          </w:tcPr>
          <w:p w14:paraId="40A94E33"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Aktyviosios elektros energijos vieneto kainą (Eur/kWh be PVM) sudaro kintamoji ir fiksuotoji kainos dalys</w:t>
            </w:r>
          </w:p>
        </w:tc>
      </w:tr>
      <w:tr w:rsidR="00D26C60" w:rsidRPr="00D26C60" w14:paraId="324F53D1" w14:textId="77777777" w:rsidTr="00D26C60">
        <w:tc>
          <w:tcPr>
            <w:tcW w:w="2450" w:type="dxa"/>
            <w:tcMar>
              <w:top w:w="90" w:type="dxa"/>
              <w:left w:w="120" w:type="dxa"/>
              <w:bottom w:w="90" w:type="dxa"/>
              <w:right w:w="120" w:type="dxa"/>
            </w:tcMar>
            <w:vAlign w:val="center"/>
          </w:tcPr>
          <w:p w14:paraId="6F3E28EB"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Kintamoji kainos dalis</w:t>
            </w:r>
          </w:p>
        </w:tc>
        <w:tc>
          <w:tcPr>
            <w:tcW w:w="7756" w:type="dxa"/>
            <w:tcMar>
              <w:top w:w="90" w:type="dxa"/>
              <w:left w:w="120" w:type="dxa"/>
              <w:bottom w:w="90" w:type="dxa"/>
              <w:right w:w="120" w:type="dxa"/>
            </w:tcMar>
            <w:vAlign w:val="center"/>
          </w:tcPr>
          <w:p w14:paraId="3EB49F48"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rPr>
              <w:t>Elektros energijos biržos „Nord Pool“ kitos paros rinkoje atitinkamam 15 minučių laikotarpiui paskelbta Lietuvos kainų zonos elektros energijos kaina, išreikšta Eur/kWh. Jeigu kaina skelbiama Eur/MWh, ji perskaičiuojama į Eur/kWh padalijant iš 1 000. Kaina taikoma tam pačiam 15 minučių laikotarpiui, kuriuo Objekte faktiškai suvartota elektros energija, laikotarpius nustatant pagal Lietuvos laiką.</w:t>
            </w:r>
          </w:p>
        </w:tc>
      </w:tr>
      <w:tr w:rsidR="00D26C60" w:rsidRPr="00D26C60" w14:paraId="660E42AC" w14:textId="77777777" w:rsidTr="00D26C60">
        <w:tc>
          <w:tcPr>
            <w:tcW w:w="2450" w:type="dxa"/>
            <w:tcMar>
              <w:top w:w="90" w:type="dxa"/>
              <w:left w:w="120" w:type="dxa"/>
              <w:bottom w:w="90" w:type="dxa"/>
              <w:right w:w="120" w:type="dxa"/>
            </w:tcMar>
            <w:vAlign w:val="center"/>
          </w:tcPr>
          <w:p w14:paraId="284F376B"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Fiksuotoji kainos dalis</w:t>
            </w:r>
          </w:p>
        </w:tc>
        <w:tc>
          <w:tcPr>
            <w:tcW w:w="7756" w:type="dxa"/>
            <w:tcMar>
              <w:top w:w="90" w:type="dxa"/>
              <w:left w:w="120" w:type="dxa"/>
              <w:bottom w:w="90" w:type="dxa"/>
              <w:right w:w="120" w:type="dxa"/>
            </w:tcMar>
            <w:vAlign w:val="center"/>
          </w:tcPr>
          <w:p w14:paraId="020DCA15"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Tiekėjo pasiūlyme nurodyta marža ________ Eur/kWh be PVM. Marža yra fiksuota ir nekeičiama visą Sutarties vykdymo laikotarpį</w:t>
            </w:r>
          </w:p>
        </w:tc>
      </w:tr>
      <w:tr w:rsidR="00D26C60" w:rsidRPr="00D26C60" w14:paraId="3E7097E7" w14:textId="77777777" w:rsidTr="00D26C60">
        <w:tc>
          <w:tcPr>
            <w:tcW w:w="2450" w:type="dxa"/>
            <w:tcMar>
              <w:top w:w="90" w:type="dxa"/>
              <w:left w:w="120" w:type="dxa"/>
              <w:bottom w:w="90" w:type="dxa"/>
              <w:right w:w="120" w:type="dxa"/>
            </w:tcMar>
            <w:vAlign w:val="center"/>
          </w:tcPr>
          <w:p w14:paraId="4C209F6C"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Į maržą įskaičiuojamos išlaidos</w:t>
            </w:r>
          </w:p>
        </w:tc>
        <w:tc>
          <w:tcPr>
            <w:tcW w:w="7756" w:type="dxa"/>
            <w:tcMar>
              <w:top w:w="90" w:type="dxa"/>
              <w:left w:w="120" w:type="dxa"/>
              <w:bottom w:w="90" w:type="dxa"/>
              <w:right w:w="120" w:type="dxa"/>
            </w:tcMar>
            <w:vAlign w:val="center"/>
          </w:tcPr>
          <w:p w14:paraId="1A90C209"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Visos Tiekėjo išlaidos, susijusios su elektros energijos tiekimo organizavimu, balansavimu ir Sutarties administravimu. Papildomi Tiekėjo mokesčiai, antkainiai ar priemokos netaikomi</w:t>
            </w:r>
          </w:p>
        </w:tc>
      </w:tr>
      <w:tr w:rsidR="00D26C60" w:rsidRPr="00D26C60" w14:paraId="6E55D3C3" w14:textId="77777777" w:rsidTr="00D26C60">
        <w:tc>
          <w:tcPr>
            <w:tcW w:w="2450" w:type="dxa"/>
            <w:tcMar>
              <w:top w:w="90" w:type="dxa"/>
              <w:left w:w="120" w:type="dxa"/>
              <w:bottom w:w="90" w:type="dxa"/>
              <w:right w:w="120" w:type="dxa"/>
            </w:tcMar>
            <w:vAlign w:val="center"/>
          </w:tcPr>
          <w:p w14:paraId="00806172"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Balansavimas</w:t>
            </w:r>
          </w:p>
        </w:tc>
        <w:tc>
          <w:tcPr>
            <w:tcW w:w="7756" w:type="dxa"/>
            <w:tcMar>
              <w:top w:w="90" w:type="dxa"/>
              <w:left w:w="120" w:type="dxa"/>
              <w:bottom w:w="90" w:type="dxa"/>
              <w:right w:w="120" w:type="dxa"/>
            </w:tcMar>
            <w:vAlign w:val="center"/>
          </w:tcPr>
          <w:p w14:paraId="582714CD"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Elektros energijos balansavimą visą Sutarties vykdymo laikotarpį užtikrina Tiekėjas</w:t>
            </w:r>
          </w:p>
        </w:tc>
      </w:tr>
      <w:tr w:rsidR="00D26C60" w:rsidRPr="00D26C60" w14:paraId="692E6D7C" w14:textId="77777777" w:rsidTr="00D26C60">
        <w:tc>
          <w:tcPr>
            <w:tcW w:w="2450" w:type="dxa"/>
            <w:tcMar>
              <w:top w:w="90" w:type="dxa"/>
              <w:left w:w="120" w:type="dxa"/>
              <w:bottom w:w="90" w:type="dxa"/>
              <w:right w:w="120" w:type="dxa"/>
            </w:tcMar>
            <w:vAlign w:val="center"/>
          </w:tcPr>
          <w:p w14:paraId="6DA9DC98"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b/>
                <w:color w:val="000000"/>
              </w:rPr>
              <w:t>Reguliuojamos dedamosios ir mokesčiai</w:t>
            </w:r>
          </w:p>
        </w:tc>
        <w:tc>
          <w:tcPr>
            <w:tcW w:w="7756" w:type="dxa"/>
            <w:tcMar>
              <w:top w:w="90" w:type="dxa"/>
              <w:left w:w="120" w:type="dxa"/>
              <w:bottom w:w="90" w:type="dxa"/>
              <w:right w:w="120" w:type="dxa"/>
            </w:tcMar>
            <w:vAlign w:val="center"/>
          </w:tcPr>
          <w:p w14:paraId="28809DB2" w14:textId="77777777" w:rsidR="00D26C60" w:rsidRPr="00D26C60" w:rsidRDefault="00D26C60" w:rsidP="00D26C60">
            <w:pPr>
              <w:spacing w:after="0" w:line="240" w:lineRule="auto"/>
              <w:rPr>
                <w:rFonts w:ascii="Calibri" w:eastAsia="MS Mincho" w:hAnsi="Calibri" w:cs="Calibri"/>
              </w:rPr>
            </w:pPr>
            <w:r w:rsidRPr="00D26C60">
              <w:rPr>
                <w:rFonts w:ascii="Calibri" w:eastAsia="MS Mincho" w:hAnsi="Calibri" w:cs="Calibri"/>
                <w:color w:val="000000"/>
              </w:rPr>
              <w:t>Teisės aktų nustatytos reguliuojamos elektros energijos persiuntimo ir kitos privalomos kainos dedamosios bei mokesčiai taikomi pagal jų galiojimo laikotarpiu nustatytus dydžius, jeigu pagal teisės aktus juos Pirkėjui apskaičiuoja Tiekėjas</w:t>
            </w:r>
          </w:p>
        </w:tc>
      </w:tr>
    </w:tbl>
    <w:p w14:paraId="352B1440" w14:textId="77777777" w:rsidR="00D26C60" w:rsidRPr="00D26C60" w:rsidRDefault="00D26C60" w:rsidP="00D26C60">
      <w:pPr>
        <w:spacing w:after="80" w:line="276" w:lineRule="auto"/>
        <w:jc w:val="center"/>
        <w:rPr>
          <w:rFonts w:ascii="Calibri" w:eastAsia="MS Mincho" w:hAnsi="Calibri" w:cs="Calibri"/>
        </w:rPr>
      </w:pPr>
      <w:r w:rsidRPr="00D26C60">
        <w:rPr>
          <w:rFonts w:ascii="Calibri" w:eastAsia="MS Mincho" w:hAnsi="Calibri" w:cs="Calibri"/>
          <w:sz w:val="21"/>
        </w:rPr>
        <w:br w:type="page"/>
      </w:r>
      <w:r w:rsidRPr="00D26C60">
        <w:rPr>
          <w:rFonts w:ascii="Calibri" w:eastAsia="MS Gothic" w:hAnsi="Calibri" w:cs="Calibri"/>
          <w:b/>
          <w:bCs/>
          <w:color w:val="000000"/>
        </w:rPr>
        <w:lastRenderedPageBreak/>
        <w:t>2. AKTYVIOSIOS ELEKTROS ENERGIJOS TIEKIMO OBJEKTAS BLINSTRUBIŠKIŲ KATILINĖ</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555"/>
        <w:gridCol w:w="4077"/>
        <w:gridCol w:w="2033"/>
      </w:tblGrid>
      <w:tr w:rsidR="00D26C60" w:rsidRPr="00D26C60" w14:paraId="593015B8" w14:textId="77777777" w:rsidTr="00D26C60">
        <w:tc>
          <w:tcPr>
            <w:tcW w:w="2547" w:type="dxa"/>
            <w:vAlign w:val="center"/>
            <w:hideMark/>
          </w:tcPr>
          <w:p w14:paraId="50B4ABCC" w14:textId="77777777" w:rsidR="00D26C60" w:rsidRPr="00D26C60" w:rsidRDefault="00D26C60" w:rsidP="00D26C60">
            <w:pPr>
              <w:widowControl w:val="0"/>
              <w:autoSpaceDE w:val="0"/>
              <w:autoSpaceDN w:val="0"/>
              <w:spacing w:after="0" w:line="240" w:lineRule="auto"/>
              <w:ind w:left="-142"/>
              <w:rPr>
                <w:rFonts w:ascii="Calibri" w:hAnsi="Calibri" w:cs="Calibri"/>
                <w:b/>
                <w:bCs/>
                <w:lang w:eastAsia="lt-LT"/>
              </w:rPr>
            </w:pPr>
            <w:r w:rsidRPr="00D26C60">
              <w:rPr>
                <w:rFonts w:ascii="Calibri" w:hAnsi="Calibri" w:cs="Calibri"/>
              </w:rPr>
              <w:tab/>
            </w:r>
            <w:r w:rsidRPr="00D26C60">
              <w:rPr>
                <w:rFonts w:ascii="Calibri" w:hAnsi="Calibri" w:cs="Calibri"/>
                <w:b/>
                <w:bCs/>
                <w:lang w:eastAsia="lt-LT"/>
              </w:rPr>
              <w:t>Objektas</w:t>
            </w:r>
          </w:p>
        </w:tc>
        <w:tc>
          <w:tcPr>
            <w:tcW w:w="1559" w:type="dxa"/>
            <w:vAlign w:val="center"/>
            <w:hideMark/>
          </w:tcPr>
          <w:p w14:paraId="3E2F9510" w14:textId="77777777" w:rsidR="00D26C60" w:rsidRPr="00D26C60" w:rsidRDefault="00D26C60" w:rsidP="00D26C60">
            <w:pPr>
              <w:widowControl w:val="0"/>
              <w:autoSpaceDE w:val="0"/>
              <w:autoSpaceDN w:val="0"/>
              <w:spacing w:after="0" w:line="240" w:lineRule="auto"/>
              <w:rPr>
                <w:rFonts w:ascii="Calibri" w:hAnsi="Calibri" w:cs="Calibri"/>
                <w:b/>
                <w:bCs/>
                <w:lang w:eastAsia="lt-LT"/>
              </w:rPr>
            </w:pPr>
            <w:r w:rsidRPr="00D26C60">
              <w:rPr>
                <w:rFonts w:ascii="Calibri" w:hAnsi="Calibri" w:cs="Calibri"/>
                <w:b/>
                <w:bCs/>
                <w:lang w:eastAsia="lt-LT"/>
              </w:rPr>
              <w:t>ESO objekto numeris</w:t>
            </w:r>
          </w:p>
        </w:tc>
        <w:tc>
          <w:tcPr>
            <w:tcW w:w="4102" w:type="dxa"/>
            <w:vAlign w:val="center"/>
            <w:hideMark/>
          </w:tcPr>
          <w:p w14:paraId="42766C7E" w14:textId="77777777" w:rsidR="00D26C60" w:rsidRPr="00D26C60" w:rsidRDefault="00D26C60" w:rsidP="00D26C60">
            <w:pPr>
              <w:widowControl w:val="0"/>
              <w:autoSpaceDE w:val="0"/>
              <w:autoSpaceDN w:val="0"/>
              <w:spacing w:after="0" w:line="240" w:lineRule="auto"/>
              <w:rPr>
                <w:rFonts w:ascii="Calibri" w:hAnsi="Calibri" w:cs="Calibri"/>
                <w:b/>
                <w:bCs/>
                <w:lang w:eastAsia="lt-LT"/>
              </w:rPr>
            </w:pPr>
            <w:r w:rsidRPr="00D26C60">
              <w:rPr>
                <w:rFonts w:ascii="Calibri" w:hAnsi="Calibri" w:cs="Calibri"/>
                <w:b/>
                <w:bCs/>
                <w:lang w:eastAsia="lt-LT"/>
              </w:rPr>
              <w:t>Objekto adresas</w:t>
            </w:r>
          </w:p>
        </w:tc>
        <w:tc>
          <w:tcPr>
            <w:tcW w:w="1993" w:type="dxa"/>
            <w:vAlign w:val="center"/>
            <w:hideMark/>
          </w:tcPr>
          <w:p w14:paraId="542CE3E8" w14:textId="77777777" w:rsidR="00D26C60" w:rsidRPr="00D26C60" w:rsidRDefault="00D26C60" w:rsidP="00D26C60">
            <w:pPr>
              <w:widowControl w:val="0"/>
              <w:autoSpaceDE w:val="0"/>
              <w:autoSpaceDN w:val="0"/>
              <w:spacing w:after="0" w:line="240" w:lineRule="auto"/>
              <w:rPr>
                <w:rFonts w:ascii="Calibri" w:hAnsi="Calibri" w:cs="Calibri"/>
                <w:b/>
                <w:bCs/>
                <w:lang w:eastAsia="lt-LT"/>
              </w:rPr>
            </w:pPr>
            <w:r w:rsidRPr="00D26C60">
              <w:rPr>
                <w:rFonts w:ascii="Calibri" w:hAnsi="Calibri" w:cs="Calibri"/>
                <w:b/>
                <w:bCs/>
                <w:lang w:eastAsia="lt-LT"/>
              </w:rPr>
              <w:t>Skaitiklio numeris</w:t>
            </w:r>
          </w:p>
        </w:tc>
      </w:tr>
      <w:tr w:rsidR="00D26C60" w:rsidRPr="00D26C60" w14:paraId="3BA65DF5" w14:textId="77777777" w:rsidTr="00D26C60">
        <w:tc>
          <w:tcPr>
            <w:tcW w:w="2547" w:type="dxa"/>
            <w:vAlign w:val="center"/>
            <w:hideMark/>
          </w:tcPr>
          <w:p w14:paraId="24BE16E7" w14:textId="77777777" w:rsidR="00D26C60" w:rsidRPr="00D26C60" w:rsidRDefault="00D26C60" w:rsidP="00D26C60">
            <w:pPr>
              <w:widowControl w:val="0"/>
              <w:autoSpaceDE w:val="0"/>
              <w:autoSpaceDN w:val="0"/>
              <w:spacing w:after="0" w:line="240" w:lineRule="auto"/>
              <w:rPr>
                <w:rFonts w:ascii="Calibri" w:hAnsi="Calibri" w:cs="Calibri"/>
                <w:lang w:eastAsia="lt-LT"/>
              </w:rPr>
            </w:pPr>
            <w:r w:rsidRPr="00D26C60">
              <w:rPr>
                <w:rFonts w:ascii="Calibri" w:hAnsi="Calibri" w:cs="Calibri"/>
                <w:lang w:eastAsia="lt-LT"/>
              </w:rPr>
              <w:t>Blinstrubiškių katilinė</w:t>
            </w:r>
          </w:p>
        </w:tc>
        <w:tc>
          <w:tcPr>
            <w:tcW w:w="1559" w:type="dxa"/>
            <w:vAlign w:val="center"/>
            <w:hideMark/>
          </w:tcPr>
          <w:p w14:paraId="2B815457" w14:textId="77777777" w:rsidR="00D26C60" w:rsidRPr="00D26C60" w:rsidRDefault="00D26C60" w:rsidP="00D26C60">
            <w:pPr>
              <w:widowControl w:val="0"/>
              <w:autoSpaceDE w:val="0"/>
              <w:autoSpaceDN w:val="0"/>
              <w:spacing w:after="0" w:line="240" w:lineRule="auto"/>
              <w:rPr>
                <w:rFonts w:ascii="Calibri" w:hAnsi="Calibri" w:cs="Calibri"/>
                <w:lang w:eastAsia="lt-LT"/>
              </w:rPr>
            </w:pPr>
            <w:r w:rsidRPr="00D26C60">
              <w:rPr>
                <w:rFonts w:ascii="Calibri" w:hAnsi="Calibri" w:cs="Calibri"/>
                <w:lang w:eastAsia="lt-LT"/>
              </w:rPr>
              <w:t>68018513</w:t>
            </w:r>
          </w:p>
        </w:tc>
        <w:tc>
          <w:tcPr>
            <w:tcW w:w="4102" w:type="dxa"/>
            <w:vAlign w:val="center"/>
            <w:hideMark/>
          </w:tcPr>
          <w:p w14:paraId="1B8D5ED5" w14:textId="77777777" w:rsidR="00D26C60" w:rsidRPr="00D26C60" w:rsidRDefault="00D26C60" w:rsidP="00D26C60">
            <w:pPr>
              <w:widowControl w:val="0"/>
              <w:autoSpaceDE w:val="0"/>
              <w:autoSpaceDN w:val="0"/>
              <w:spacing w:after="0" w:line="240" w:lineRule="auto"/>
              <w:rPr>
                <w:rFonts w:ascii="Calibri" w:hAnsi="Calibri" w:cs="Calibri"/>
                <w:lang w:eastAsia="lt-LT"/>
              </w:rPr>
            </w:pPr>
            <w:r w:rsidRPr="00D26C60">
              <w:rPr>
                <w:rFonts w:ascii="Calibri" w:hAnsi="Calibri" w:cs="Calibri"/>
                <w:lang w:eastAsia="lt-LT"/>
              </w:rPr>
              <w:t>Dvaro g. 6A, Blinstrubiškių k., Paliepių sen., LT-60345 Raseinių r. sav.</w:t>
            </w:r>
          </w:p>
        </w:tc>
        <w:tc>
          <w:tcPr>
            <w:tcW w:w="1993" w:type="dxa"/>
            <w:vAlign w:val="center"/>
            <w:hideMark/>
          </w:tcPr>
          <w:p w14:paraId="197BC0F6" w14:textId="77777777" w:rsidR="00D26C60" w:rsidRPr="00D26C60" w:rsidRDefault="00D26C60" w:rsidP="00D26C60">
            <w:pPr>
              <w:widowControl w:val="0"/>
              <w:autoSpaceDE w:val="0"/>
              <w:autoSpaceDN w:val="0"/>
              <w:spacing w:after="0" w:line="240" w:lineRule="auto"/>
              <w:rPr>
                <w:rFonts w:ascii="Calibri" w:hAnsi="Calibri" w:cs="Calibri"/>
                <w:lang w:eastAsia="lt-LT"/>
              </w:rPr>
            </w:pPr>
            <w:r w:rsidRPr="00D26C60">
              <w:rPr>
                <w:rFonts w:ascii="Calibri" w:hAnsi="Calibri" w:cs="Calibri"/>
                <w:lang w:eastAsia="lt-LT"/>
              </w:rPr>
              <w:t>SAG0000000015102</w:t>
            </w:r>
          </w:p>
        </w:tc>
      </w:tr>
    </w:tbl>
    <w:p w14:paraId="786F4981" w14:textId="77777777" w:rsidR="00D26C60" w:rsidRPr="00D26C60" w:rsidRDefault="00D26C60" w:rsidP="00D40B1C">
      <w:pPr>
        <w:spacing w:after="240"/>
        <w:rPr>
          <w:rFonts w:ascii="Calibri" w:eastAsia="MS Mincho" w:hAnsi="Calibri" w:cs="Calibri"/>
          <w:b/>
        </w:rPr>
      </w:pPr>
      <w:r w:rsidRPr="00D26C60">
        <w:rPr>
          <w:rFonts w:ascii="Calibri" w:eastAsia="MS Mincho" w:hAnsi="Calibri" w:cs="Calibri"/>
          <w:b/>
        </w:rPr>
        <w:t>Iš viso: 1 objektas</w:t>
      </w:r>
    </w:p>
    <w:p w14:paraId="6063E155" w14:textId="77777777" w:rsidR="00D26C60" w:rsidRPr="00D26C60" w:rsidRDefault="00D26C60" w:rsidP="00D26C60">
      <w:pPr>
        <w:spacing w:before="100" w:beforeAutospacing="1" w:after="100" w:afterAutospacing="1" w:line="276" w:lineRule="auto"/>
        <w:ind w:left="360"/>
        <w:contextualSpacing/>
        <w:jc w:val="center"/>
        <w:rPr>
          <w:rFonts w:ascii="Calibri" w:hAnsi="Calibri" w:cs="Calibri"/>
          <w:b/>
          <w:bCs/>
          <w:noProof w:val="0"/>
          <w:lang w:eastAsia="lt-LT"/>
        </w:rPr>
      </w:pPr>
      <w:r w:rsidRPr="00D26C60">
        <w:rPr>
          <w:rFonts w:ascii="Calibri" w:hAnsi="Calibri" w:cs="Calibri"/>
          <w:b/>
          <w:bCs/>
          <w:noProof w:val="0"/>
          <w:lang w:eastAsia="lt-LT"/>
        </w:rPr>
        <w:t>3. PAPILDOMA INFORMACIJA APIE ELEKTROS ENERGIJOS GAMYBĄ</w:t>
      </w:r>
    </w:p>
    <w:p w14:paraId="72C8634D" w14:textId="77777777" w:rsidR="00D26C60" w:rsidRPr="00D26C60" w:rsidRDefault="00D26C60" w:rsidP="00D26C60">
      <w:pPr>
        <w:autoSpaceDN w:val="0"/>
        <w:spacing w:before="100" w:beforeAutospacing="1" w:after="100" w:afterAutospacing="1" w:line="276" w:lineRule="auto"/>
        <w:ind w:left="-57" w:firstLine="766"/>
        <w:contextualSpacing/>
        <w:jc w:val="both"/>
        <w:rPr>
          <w:rFonts w:ascii="Calibri" w:hAnsi="Calibri" w:cs="Calibri"/>
          <w:lang w:eastAsia="lt-LT"/>
        </w:rPr>
      </w:pPr>
      <w:r w:rsidRPr="00D26C60">
        <w:rPr>
          <w:rFonts w:ascii="Calibri" w:hAnsi="Calibri" w:cs="Calibri"/>
          <w:lang w:eastAsia="lt-LT"/>
        </w:rPr>
        <w:t>Įsigyjančioji organizacija yra gaminantis vartotojas ir dalį elektros energijos poreikio dengia iš atsinaujinančių energijos šaltinių. Elektros energija gaminama:</w:t>
      </w:r>
    </w:p>
    <w:p w14:paraId="0C96709F" w14:textId="34786093" w:rsidR="00D26C60" w:rsidRPr="00D26C60" w:rsidRDefault="00D26C60" w:rsidP="00D26C60">
      <w:pPr>
        <w:autoSpaceDN w:val="0"/>
        <w:spacing w:before="100" w:beforeAutospacing="1" w:after="0" w:line="276" w:lineRule="auto"/>
        <w:ind w:firstLine="567"/>
        <w:jc w:val="both"/>
        <w:rPr>
          <w:rFonts w:ascii="Calibri" w:hAnsi="Calibri" w:cs="Calibri"/>
          <w:b/>
          <w:bCs/>
          <w:lang w:eastAsia="lt-LT"/>
        </w:rPr>
      </w:pPr>
      <w:r w:rsidRPr="00D26C60">
        <w:rPr>
          <w:rFonts w:ascii="Calibri" w:hAnsi="Calibri" w:cs="Calibri"/>
          <w:lang w:eastAsia="lt-LT"/>
        </w:rPr>
        <w:t xml:space="preserve">3.1. Iš nuosavų saulės elektrinių; </w:t>
      </w:r>
    </w:p>
    <w:p w14:paraId="026B29C1" w14:textId="25873A9B" w:rsidR="00D26C60" w:rsidRPr="00D26C60" w:rsidRDefault="00D26C60" w:rsidP="00D26C60">
      <w:pPr>
        <w:autoSpaceDN w:val="0"/>
        <w:spacing w:after="0" w:line="276" w:lineRule="auto"/>
        <w:jc w:val="both"/>
        <w:rPr>
          <w:rFonts w:ascii="Calibri" w:hAnsi="Calibri" w:cs="Calibri"/>
          <w:b/>
          <w:bCs/>
          <w:lang w:eastAsia="lt-LT"/>
        </w:rPr>
      </w:pPr>
      <w:r w:rsidRPr="00D26C60">
        <w:rPr>
          <w:rFonts w:ascii="Calibri" w:hAnsi="Calibri" w:cs="Calibri"/>
          <w:lang w:eastAsia="lt-LT"/>
        </w:rPr>
        <w:t xml:space="preserve">   </w:t>
      </w:r>
      <w:r>
        <w:rPr>
          <w:rFonts w:ascii="Calibri" w:hAnsi="Calibri" w:cs="Calibri"/>
          <w:lang w:eastAsia="lt-LT"/>
        </w:rPr>
        <w:t xml:space="preserve">        </w:t>
      </w:r>
      <w:r w:rsidRPr="00D26C60">
        <w:rPr>
          <w:rFonts w:ascii="Calibri" w:hAnsi="Calibri" w:cs="Calibri"/>
          <w:lang w:eastAsia="lt-LT"/>
        </w:rPr>
        <w:t xml:space="preserve">3.2. Papildomai naudojama elektros energija iš pagal sutartį valdomos (išnuomotos) vėjo jėgainės. </w:t>
      </w:r>
    </w:p>
    <w:tbl>
      <w:tblPr>
        <w:tblW w:w="10235" w:type="dxa"/>
        <w:tblInd w:w="-34" w:type="dxa"/>
        <w:tblLook w:val="04A0" w:firstRow="1" w:lastRow="0" w:firstColumn="1" w:lastColumn="0" w:noHBand="0" w:noVBand="1"/>
      </w:tblPr>
      <w:tblGrid>
        <w:gridCol w:w="674"/>
        <w:gridCol w:w="1907"/>
        <w:gridCol w:w="2381"/>
        <w:gridCol w:w="1871"/>
        <w:gridCol w:w="1843"/>
        <w:gridCol w:w="1559"/>
      </w:tblGrid>
      <w:tr w:rsidR="00D26C60" w:rsidRPr="00D26C60" w14:paraId="32243889" w14:textId="77777777" w:rsidTr="00D26C60">
        <w:trPr>
          <w:trHeight w:val="600"/>
        </w:trPr>
        <w:tc>
          <w:tcPr>
            <w:tcW w:w="674" w:type="dxa"/>
            <w:tcBorders>
              <w:top w:val="single" w:sz="4" w:space="0" w:color="auto"/>
              <w:left w:val="single" w:sz="4" w:space="0" w:color="auto"/>
              <w:bottom w:val="single" w:sz="4" w:space="0" w:color="auto"/>
              <w:right w:val="single" w:sz="4" w:space="0" w:color="auto"/>
            </w:tcBorders>
            <w:vAlign w:val="center"/>
            <w:hideMark/>
          </w:tcPr>
          <w:p w14:paraId="642D881C" w14:textId="77777777" w:rsidR="00D26C60" w:rsidRPr="00D26C60" w:rsidRDefault="00D26C60" w:rsidP="00D26C60">
            <w:pPr>
              <w:autoSpaceDN w:val="0"/>
              <w:spacing w:after="0" w:line="240" w:lineRule="auto"/>
              <w:jc w:val="center"/>
              <w:rPr>
                <w:rFonts w:ascii="Calibri" w:hAnsi="Calibri" w:cs="Calibri"/>
                <w:color w:val="000000"/>
                <w:lang w:eastAsia="lt-LT"/>
              </w:rPr>
            </w:pPr>
            <w:r w:rsidRPr="00D26C60">
              <w:rPr>
                <w:rFonts w:ascii="Calibri" w:hAnsi="Calibri" w:cs="Calibri"/>
                <w:color w:val="000000"/>
                <w:lang w:eastAsia="lt-LT"/>
              </w:rPr>
              <w:t>Eil. Nr.</w:t>
            </w:r>
          </w:p>
        </w:tc>
        <w:tc>
          <w:tcPr>
            <w:tcW w:w="1907" w:type="dxa"/>
            <w:tcBorders>
              <w:top w:val="single" w:sz="4" w:space="0" w:color="auto"/>
              <w:left w:val="nil"/>
              <w:bottom w:val="single" w:sz="4" w:space="0" w:color="auto"/>
              <w:right w:val="single" w:sz="4" w:space="0" w:color="auto"/>
            </w:tcBorders>
            <w:vAlign w:val="center"/>
            <w:hideMark/>
          </w:tcPr>
          <w:p w14:paraId="41CB8074"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Elektrinės tipas</w:t>
            </w:r>
          </w:p>
        </w:tc>
        <w:tc>
          <w:tcPr>
            <w:tcW w:w="2381" w:type="dxa"/>
            <w:tcBorders>
              <w:top w:val="single" w:sz="4" w:space="0" w:color="auto"/>
              <w:left w:val="nil"/>
              <w:bottom w:val="single" w:sz="4" w:space="0" w:color="auto"/>
              <w:right w:val="single" w:sz="4" w:space="0" w:color="auto"/>
            </w:tcBorders>
            <w:vAlign w:val="center"/>
            <w:hideMark/>
          </w:tcPr>
          <w:p w14:paraId="370BAA4C"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Adresas</w:t>
            </w:r>
          </w:p>
        </w:tc>
        <w:tc>
          <w:tcPr>
            <w:tcW w:w="1871" w:type="dxa"/>
            <w:tcBorders>
              <w:top w:val="single" w:sz="4" w:space="0" w:color="auto"/>
              <w:left w:val="nil"/>
              <w:bottom w:val="single" w:sz="4" w:space="0" w:color="auto"/>
              <w:right w:val="single" w:sz="4" w:space="0" w:color="auto"/>
            </w:tcBorders>
            <w:vAlign w:val="center"/>
            <w:hideMark/>
          </w:tcPr>
          <w:p w14:paraId="5590FC60"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Įrengtoji galia (kW)</w:t>
            </w:r>
          </w:p>
        </w:tc>
        <w:tc>
          <w:tcPr>
            <w:tcW w:w="1843" w:type="dxa"/>
            <w:tcBorders>
              <w:top w:val="single" w:sz="4" w:space="0" w:color="auto"/>
              <w:left w:val="nil"/>
              <w:bottom w:val="single" w:sz="4" w:space="0" w:color="auto"/>
              <w:right w:val="single" w:sz="4" w:space="0" w:color="auto"/>
            </w:tcBorders>
            <w:vAlign w:val="center"/>
            <w:hideMark/>
          </w:tcPr>
          <w:p w14:paraId="362ED5C1"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Nuosava / nuoma</w:t>
            </w:r>
          </w:p>
        </w:tc>
        <w:tc>
          <w:tcPr>
            <w:tcW w:w="1559" w:type="dxa"/>
            <w:tcBorders>
              <w:top w:val="single" w:sz="4" w:space="0" w:color="auto"/>
              <w:left w:val="nil"/>
              <w:bottom w:val="single" w:sz="4" w:space="0" w:color="auto"/>
              <w:right w:val="single" w:sz="4" w:space="0" w:color="auto"/>
            </w:tcBorders>
            <w:vAlign w:val="center"/>
            <w:hideMark/>
          </w:tcPr>
          <w:p w14:paraId="3DCB0FA6"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Pastabos</w:t>
            </w:r>
          </w:p>
        </w:tc>
      </w:tr>
      <w:tr w:rsidR="00D26C60" w:rsidRPr="00D26C60" w14:paraId="1FEB62CC" w14:textId="77777777" w:rsidTr="00D26C60">
        <w:trPr>
          <w:trHeight w:val="300"/>
        </w:trPr>
        <w:tc>
          <w:tcPr>
            <w:tcW w:w="674" w:type="dxa"/>
            <w:tcBorders>
              <w:top w:val="nil"/>
              <w:left w:val="single" w:sz="4" w:space="0" w:color="auto"/>
              <w:bottom w:val="single" w:sz="4" w:space="0" w:color="auto"/>
              <w:right w:val="single" w:sz="4" w:space="0" w:color="auto"/>
            </w:tcBorders>
            <w:vAlign w:val="center"/>
            <w:hideMark/>
          </w:tcPr>
          <w:p w14:paraId="3299A275" w14:textId="77777777" w:rsidR="00D26C60" w:rsidRPr="00D26C60" w:rsidRDefault="00D26C60" w:rsidP="00D26C60">
            <w:pPr>
              <w:autoSpaceDN w:val="0"/>
              <w:spacing w:after="0" w:line="240" w:lineRule="auto"/>
              <w:jc w:val="center"/>
              <w:rPr>
                <w:rFonts w:ascii="Calibri" w:hAnsi="Calibri" w:cs="Calibri"/>
                <w:color w:val="000000"/>
                <w:lang w:eastAsia="lt-LT"/>
              </w:rPr>
            </w:pPr>
            <w:r w:rsidRPr="00D26C60">
              <w:rPr>
                <w:rFonts w:ascii="Calibri" w:hAnsi="Calibri" w:cs="Calibri"/>
                <w:color w:val="000000"/>
                <w:lang w:eastAsia="lt-LT"/>
              </w:rPr>
              <w:t>1</w:t>
            </w:r>
          </w:p>
        </w:tc>
        <w:tc>
          <w:tcPr>
            <w:tcW w:w="1907" w:type="dxa"/>
            <w:tcBorders>
              <w:top w:val="nil"/>
              <w:left w:val="nil"/>
              <w:bottom w:val="single" w:sz="4" w:space="0" w:color="auto"/>
              <w:right w:val="single" w:sz="4" w:space="0" w:color="auto"/>
            </w:tcBorders>
            <w:vAlign w:val="center"/>
            <w:hideMark/>
          </w:tcPr>
          <w:p w14:paraId="4AFA2F4E"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7AF5A424"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Rytų g.6, Ariogala</w:t>
            </w:r>
          </w:p>
        </w:tc>
        <w:tc>
          <w:tcPr>
            <w:tcW w:w="1871" w:type="dxa"/>
            <w:tcBorders>
              <w:top w:val="nil"/>
              <w:left w:val="nil"/>
              <w:bottom w:val="single" w:sz="4" w:space="0" w:color="auto"/>
              <w:right w:val="single" w:sz="4" w:space="0" w:color="auto"/>
            </w:tcBorders>
            <w:vAlign w:val="center"/>
            <w:hideMark/>
          </w:tcPr>
          <w:p w14:paraId="3CA6ECFE"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85 kW</w:t>
            </w:r>
          </w:p>
        </w:tc>
        <w:tc>
          <w:tcPr>
            <w:tcW w:w="1843" w:type="dxa"/>
            <w:tcBorders>
              <w:top w:val="nil"/>
              <w:left w:val="nil"/>
              <w:bottom w:val="single" w:sz="4" w:space="0" w:color="auto"/>
              <w:right w:val="single" w:sz="4" w:space="0" w:color="auto"/>
            </w:tcBorders>
            <w:vAlign w:val="center"/>
            <w:hideMark/>
          </w:tcPr>
          <w:p w14:paraId="6ADEA61C"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Nuosava</w:t>
            </w:r>
          </w:p>
        </w:tc>
        <w:tc>
          <w:tcPr>
            <w:tcW w:w="1559" w:type="dxa"/>
            <w:tcBorders>
              <w:top w:val="nil"/>
              <w:left w:val="nil"/>
              <w:bottom w:val="single" w:sz="4" w:space="0" w:color="auto"/>
              <w:right w:val="single" w:sz="4" w:space="0" w:color="auto"/>
            </w:tcBorders>
            <w:vAlign w:val="center"/>
            <w:hideMark/>
          </w:tcPr>
          <w:p w14:paraId="7A977834"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Baigta</w:t>
            </w:r>
          </w:p>
        </w:tc>
      </w:tr>
      <w:tr w:rsidR="00D26C60" w:rsidRPr="00D26C60" w14:paraId="4EACA2B5" w14:textId="77777777" w:rsidTr="00D26C60">
        <w:trPr>
          <w:trHeight w:val="300"/>
        </w:trPr>
        <w:tc>
          <w:tcPr>
            <w:tcW w:w="674" w:type="dxa"/>
            <w:tcBorders>
              <w:top w:val="nil"/>
              <w:left w:val="single" w:sz="4" w:space="0" w:color="auto"/>
              <w:bottom w:val="single" w:sz="4" w:space="0" w:color="auto"/>
              <w:right w:val="single" w:sz="4" w:space="0" w:color="auto"/>
            </w:tcBorders>
            <w:vAlign w:val="center"/>
            <w:hideMark/>
          </w:tcPr>
          <w:p w14:paraId="2439E1FC" w14:textId="77777777" w:rsidR="00D26C60" w:rsidRPr="00D26C60" w:rsidRDefault="00D26C60" w:rsidP="00D26C60">
            <w:pPr>
              <w:autoSpaceDN w:val="0"/>
              <w:spacing w:after="0" w:line="240" w:lineRule="auto"/>
              <w:jc w:val="center"/>
              <w:rPr>
                <w:rFonts w:ascii="Calibri" w:hAnsi="Calibri" w:cs="Calibri"/>
                <w:color w:val="000000"/>
                <w:lang w:eastAsia="lt-LT"/>
              </w:rPr>
            </w:pPr>
            <w:r w:rsidRPr="00D26C60">
              <w:rPr>
                <w:rFonts w:ascii="Calibri" w:hAnsi="Calibri" w:cs="Calibri"/>
                <w:color w:val="000000"/>
                <w:lang w:eastAsia="lt-LT"/>
              </w:rPr>
              <w:t>2</w:t>
            </w:r>
          </w:p>
        </w:tc>
        <w:tc>
          <w:tcPr>
            <w:tcW w:w="1907" w:type="dxa"/>
            <w:tcBorders>
              <w:top w:val="nil"/>
              <w:left w:val="nil"/>
              <w:bottom w:val="single" w:sz="4" w:space="0" w:color="auto"/>
              <w:right w:val="single" w:sz="4" w:space="0" w:color="auto"/>
            </w:tcBorders>
            <w:vAlign w:val="center"/>
            <w:hideMark/>
          </w:tcPr>
          <w:p w14:paraId="5B9F4B06"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090E1427"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Pieninės g.2, Raseiniai</w:t>
            </w:r>
          </w:p>
        </w:tc>
        <w:tc>
          <w:tcPr>
            <w:tcW w:w="1871" w:type="dxa"/>
            <w:tcBorders>
              <w:top w:val="nil"/>
              <w:left w:val="nil"/>
              <w:bottom w:val="single" w:sz="4" w:space="0" w:color="auto"/>
              <w:right w:val="single" w:sz="4" w:space="0" w:color="auto"/>
            </w:tcBorders>
            <w:vAlign w:val="center"/>
            <w:hideMark/>
          </w:tcPr>
          <w:p w14:paraId="7C27D004"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20 kW</w:t>
            </w:r>
          </w:p>
        </w:tc>
        <w:tc>
          <w:tcPr>
            <w:tcW w:w="1843" w:type="dxa"/>
            <w:tcBorders>
              <w:top w:val="nil"/>
              <w:left w:val="nil"/>
              <w:bottom w:val="single" w:sz="4" w:space="0" w:color="auto"/>
              <w:right w:val="single" w:sz="4" w:space="0" w:color="auto"/>
            </w:tcBorders>
            <w:vAlign w:val="center"/>
            <w:hideMark/>
          </w:tcPr>
          <w:p w14:paraId="1E641DF8"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Nuosava</w:t>
            </w:r>
          </w:p>
        </w:tc>
        <w:tc>
          <w:tcPr>
            <w:tcW w:w="1559" w:type="dxa"/>
            <w:tcBorders>
              <w:top w:val="nil"/>
              <w:left w:val="nil"/>
              <w:bottom w:val="single" w:sz="4" w:space="0" w:color="auto"/>
              <w:right w:val="single" w:sz="4" w:space="0" w:color="auto"/>
            </w:tcBorders>
            <w:vAlign w:val="center"/>
            <w:hideMark/>
          </w:tcPr>
          <w:p w14:paraId="01DE77F5"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Baigta</w:t>
            </w:r>
          </w:p>
        </w:tc>
      </w:tr>
      <w:tr w:rsidR="00D26C60" w:rsidRPr="00D26C60" w14:paraId="73E7FDE9" w14:textId="77777777" w:rsidTr="00D26C60">
        <w:trPr>
          <w:trHeight w:val="300"/>
        </w:trPr>
        <w:tc>
          <w:tcPr>
            <w:tcW w:w="674" w:type="dxa"/>
            <w:tcBorders>
              <w:top w:val="nil"/>
              <w:left w:val="single" w:sz="4" w:space="0" w:color="auto"/>
              <w:bottom w:val="single" w:sz="4" w:space="0" w:color="auto"/>
              <w:right w:val="single" w:sz="4" w:space="0" w:color="auto"/>
            </w:tcBorders>
            <w:vAlign w:val="center"/>
            <w:hideMark/>
          </w:tcPr>
          <w:p w14:paraId="4FEAD624" w14:textId="77777777" w:rsidR="00D26C60" w:rsidRPr="00D26C60" w:rsidRDefault="00D26C60" w:rsidP="00D26C60">
            <w:pPr>
              <w:autoSpaceDN w:val="0"/>
              <w:spacing w:after="0" w:line="240" w:lineRule="auto"/>
              <w:jc w:val="center"/>
              <w:rPr>
                <w:rFonts w:ascii="Calibri" w:hAnsi="Calibri" w:cs="Calibri"/>
                <w:color w:val="000000"/>
                <w:lang w:eastAsia="lt-LT"/>
              </w:rPr>
            </w:pPr>
            <w:r w:rsidRPr="00D26C60">
              <w:rPr>
                <w:rFonts w:ascii="Calibri" w:hAnsi="Calibri" w:cs="Calibri"/>
                <w:color w:val="000000"/>
                <w:lang w:eastAsia="lt-LT"/>
              </w:rPr>
              <w:t>3</w:t>
            </w:r>
          </w:p>
        </w:tc>
        <w:tc>
          <w:tcPr>
            <w:tcW w:w="1907" w:type="dxa"/>
            <w:tcBorders>
              <w:top w:val="nil"/>
              <w:left w:val="nil"/>
              <w:bottom w:val="single" w:sz="4" w:space="0" w:color="auto"/>
              <w:right w:val="single" w:sz="4" w:space="0" w:color="auto"/>
            </w:tcBorders>
            <w:vAlign w:val="center"/>
            <w:hideMark/>
          </w:tcPr>
          <w:p w14:paraId="7F26127E"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Saulės elektrinė</w:t>
            </w:r>
          </w:p>
        </w:tc>
        <w:tc>
          <w:tcPr>
            <w:tcW w:w="2381" w:type="dxa"/>
            <w:tcBorders>
              <w:top w:val="nil"/>
              <w:left w:val="nil"/>
              <w:bottom w:val="single" w:sz="4" w:space="0" w:color="auto"/>
              <w:right w:val="single" w:sz="4" w:space="0" w:color="auto"/>
            </w:tcBorders>
            <w:vAlign w:val="center"/>
            <w:hideMark/>
          </w:tcPr>
          <w:p w14:paraId="72A06FCB"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Žemaičių g.9, Raseiniai</w:t>
            </w:r>
          </w:p>
        </w:tc>
        <w:tc>
          <w:tcPr>
            <w:tcW w:w="1871" w:type="dxa"/>
            <w:tcBorders>
              <w:top w:val="nil"/>
              <w:left w:val="nil"/>
              <w:bottom w:val="single" w:sz="4" w:space="0" w:color="auto"/>
              <w:right w:val="single" w:sz="4" w:space="0" w:color="auto"/>
            </w:tcBorders>
            <w:vAlign w:val="center"/>
            <w:hideMark/>
          </w:tcPr>
          <w:p w14:paraId="0FEDC10D"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99 kW</w:t>
            </w:r>
          </w:p>
        </w:tc>
        <w:tc>
          <w:tcPr>
            <w:tcW w:w="1843" w:type="dxa"/>
            <w:tcBorders>
              <w:top w:val="nil"/>
              <w:left w:val="nil"/>
              <w:bottom w:val="single" w:sz="4" w:space="0" w:color="auto"/>
              <w:right w:val="single" w:sz="4" w:space="0" w:color="auto"/>
            </w:tcBorders>
            <w:vAlign w:val="center"/>
            <w:hideMark/>
          </w:tcPr>
          <w:p w14:paraId="2F13BE68"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Nuosava</w:t>
            </w:r>
          </w:p>
        </w:tc>
        <w:tc>
          <w:tcPr>
            <w:tcW w:w="1559" w:type="dxa"/>
            <w:tcBorders>
              <w:top w:val="nil"/>
              <w:left w:val="nil"/>
              <w:bottom w:val="single" w:sz="4" w:space="0" w:color="auto"/>
              <w:right w:val="single" w:sz="4" w:space="0" w:color="auto"/>
            </w:tcBorders>
            <w:vAlign w:val="center"/>
            <w:hideMark/>
          </w:tcPr>
          <w:p w14:paraId="237C557A"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Baigta</w:t>
            </w:r>
          </w:p>
        </w:tc>
      </w:tr>
      <w:tr w:rsidR="00D26C60" w:rsidRPr="00D26C60" w14:paraId="026F380C" w14:textId="77777777" w:rsidTr="00D26C60">
        <w:trPr>
          <w:trHeight w:val="300"/>
        </w:trPr>
        <w:tc>
          <w:tcPr>
            <w:tcW w:w="674" w:type="dxa"/>
            <w:tcBorders>
              <w:top w:val="nil"/>
              <w:left w:val="single" w:sz="4" w:space="0" w:color="auto"/>
              <w:bottom w:val="single" w:sz="4" w:space="0" w:color="auto"/>
              <w:right w:val="single" w:sz="4" w:space="0" w:color="auto"/>
            </w:tcBorders>
            <w:vAlign w:val="center"/>
            <w:hideMark/>
          </w:tcPr>
          <w:p w14:paraId="2604D69F" w14:textId="77777777" w:rsidR="00D26C60" w:rsidRPr="00D26C60" w:rsidRDefault="00D26C60" w:rsidP="00D26C60">
            <w:pPr>
              <w:autoSpaceDN w:val="0"/>
              <w:spacing w:after="0" w:line="240" w:lineRule="auto"/>
              <w:jc w:val="center"/>
              <w:rPr>
                <w:rFonts w:ascii="Calibri" w:hAnsi="Calibri" w:cs="Calibri"/>
                <w:color w:val="000000"/>
                <w:lang w:eastAsia="lt-LT"/>
              </w:rPr>
            </w:pPr>
            <w:r w:rsidRPr="00D26C60">
              <w:rPr>
                <w:rFonts w:ascii="Calibri" w:hAnsi="Calibri" w:cs="Calibri"/>
                <w:color w:val="000000"/>
                <w:lang w:eastAsia="lt-LT"/>
              </w:rPr>
              <w:t>4</w:t>
            </w:r>
          </w:p>
        </w:tc>
        <w:tc>
          <w:tcPr>
            <w:tcW w:w="1907" w:type="dxa"/>
            <w:tcBorders>
              <w:top w:val="nil"/>
              <w:left w:val="nil"/>
              <w:bottom w:val="single" w:sz="4" w:space="0" w:color="auto"/>
              <w:right w:val="single" w:sz="4" w:space="0" w:color="auto"/>
            </w:tcBorders>
            <w:vAlign w:val="center"/>
            <w:hideMark/>
          </w:tcPr>
          <w:p w14:paraId="22AA58B9"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Vėjo elektrinė</w:t>
            </w:r>
          </w:p>
        </w:tc>
        <w:tc>
          <w:tcPr>
            <w:tcW w:w="2381" w:type="dxa"/>
            <w:tcBorders>
              <w:top w:val="nil"/>
              <w:left w:val="nil"/>
              <w:bottom w:val="single" w:sz="4" w:space="0" w:color="auto"/>
              <w:right w:val="single" w:sz="4" w:space="0" w:color="auto"/>
            </w:tcBorders>
            <w:vAlign w:val="center"/>
            <w:hideMark/>
          </w:tcPr>
          <w:p w14:paraId="7C1A6534"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Gujėnų k., Radviliškio r. </w:t>
            </w:r>
          </w:p>
        </w:tc>
        <w:tc>
          <w:tcPr>
            <w:tcW w:w="1871" w:type="dxa"/>
            <w:tcBorders>
              <w:top w:val="nil"/>
              <w:left w:val="nil"/>
              <w:bottom w:val="single" w:sz="4" w:space="0" w:color="auto"/>
              <w:right w:val="single" w:sz="4" w:space="0" w:color="auto"/>
            </w:tcBorders>
            <w:vAlign w:val="center"/>
            <w:hideMark/>
          </w:tcPr>
          <w:p w14:paraId="1BA97E58"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290 kW</w:t>
            </w:r>
          </w:p>
        </w:tc>
        <w:tc>
          <w:tcPr>
            <w:tcW w:w="1843" w:type="dxa"/>
            <w:tcBorders>
              <w:top w:val="nil"/>
              <w:left w:val="nil"/>
              <w:bottom w:val="single" w:sz="4" w:space="0" w:color="auto"/>
              <w:right w:val="single" w:sz="4" w:space="0" w:color="auto"/>
            </w:tcBorders>
            <w:vAlign w:val="center"/>
            <w:hideMark/>
          </w:tcPr>
          <w:p w14:paraId="5060B296"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Nuoma</w:t>
            </w:r>
          </w:p>
        </w:tc>
        <w:tc>
          <w:tcPr>
            <w:tcW w:w="1559" w:type="dxa"/>
            <w:tcBorders>
              <w:top w:val="nil"/>
              <w:left w:val="nil"/>
              <w:bottom w:val="single" w:sz="4" w:space="0" w:color="auto"/>
              <w:right w:val="single" w:sz="4" w:space="0" w:color="auto"/>
            </w:tcBorders>
            <w:vAlign w:val="center"/>
            <w:hideMark/>
          </w:tcPr>
          <w:p w14:paraId="28AFFC4F" w14:textId="77777777" w:rsidR="00D26C60" w:rsidRPr="00D26C60" w:rsidRDefault="00D26C60" w:rsidP="00D26C60">
            <w:pPr>
              <w:autoSpaceDN w:val="0"/>
              <w:spacing w:after="0" w:line="240" w:lineRule="auto"/>
              <w:rPr>
                <w:rFonts w:ascii="Calibri" w:hAnsi="Calibri" w:cs="Calibri"/>
                <w:color w:val="000000"/>
                <w:lang w:eastAsia="lt-LT"/>
              </w:rPr>
            </w:pPr>
            <w:r w:rsidRPr="00D26C60">
              <w:rPr>
                <w:rFonts w:ascii="Calibri" w:hAnsi="Calibri" w:cs="Calibri"/>
                <w:color w:val="000000"/>
                <w:lang w:eastAsia="lt-LT"/>
              </w:rPr>
              <w:t xml:space="preserve">Pagal sutartį </w:t>
            </w:r>
          </w:p>
        </w:tc>
      </w:tr>
    </w:tbl>
    <w:p w14:paraId="7FC5D390" w14:textId="77777777" w:rsidR="00D26C60" w:rsidRPr="00D26C60" w:rsidRDefault="00D26C60" w:rsidP="00D26C60">
      <w:pPr>
        <w:autoSpaceDN w:val="0"/>
        <w:spacing w:after="0" w:line="276" w:lineRule="auto"/>
        <w:ind w:firstLine="709"/>
        <w:jc w:val="both"/>
        <w:rPr>
          <w:rFonts w:ascii="Calibri" w:hAnsi="Calibri" w:cs="Calibri"/>
          <w:lang w:eastAsia="lt-LT"/>
        </w:rPr>
      </w:pPr>
    </w:p>
    <w:p w14:paraId="635225C9" w14:textId="77777777" w:rsidR="00D26C60" w:rsidRPr="00D26C60" w:rsidRDefault="00D26C60" w:rsidP="00D26C60">
      <w:pPr>
        <w:autoSpaceDN w:val="0"/>
        <w:spacing w:after="0" w:line="276" w:lineRule="auto"/>
        <w:ind w:left="-142" w:firstLine="709"/>
        <w:jc w:val="both"/>
        <w:rPr>
          <w:rFonts w:ascii="Calibri" w:hAnsi="Calibri" w:cs="Calibri"/>
          <w:lang w:eastAsia="lt-LT"/>
        </w:rPr>
      </w:pPr>
      <w:r w:rsidRPr="00D26C60">
        <w:rPr>
          <w:rFonts w:ascii="Calibri" w:hAnsi="Calibri" w:cs="Calibri"/>
          <w:lang w:eastAsia="lt-LT"/>
        </w:rPr>
        <w:t>Įsigyjančiosios organizacijos iš atsinaujinančių energijos išteklių gaunama elektros energija iš dalies padengia Blinstrubiškių katilinės elektros energijos poreikį. Likęs elektros energijos kiekis bus perkamas vykdant atvirą konkursą CVP IS priemonėmis.</w:t>
      </w:r>
    </w:p>
    <w:p w14:paraId="61808521" w14:textId="77777777" w:rsidR="00D26C60" w:rsidRPr="00D26C60" w:rsidRDefault="00D26C60" w:rsidP="00D26C60">
      <w:pPr>
        <w:spacing w:after="100" w:afterAutospacing="1" w:line="276" w:lineRule="auto"/>
        <w:ind w:left="-680" w:firstLine="538"/>
        <w:jc w:val="both"/>
        <w:rPr>
          <w:rFonts w:ascii="Calibri" w:hAnsi="Calibri" w:cs="Calibri"/>
          <w:noProof w:val="0"/>
          <w:lang w:eastAsia="lt-LT"/>
        </w:rPr>
      </w:pPr>
      <w:r w:rsidRPr="00D26C60">
        <w:rPr>
          <w:rFonts w:ascii="Calibri" w:hAnsi="Calibri" w:cs="Calibri"/>
          <w:noProof w:val="0"/>
          <w:lang w:eastAsia="lt-LT"/>
        </w:rPr>
        <w:t>Kitos elektros energijos tiekimo, atsiskaitymo, Šalių teisių, pareigų ir atsakomybės sąlygos nustatytos Sutartyje.</w:t>
      </w:r>
    </w:p>
    <w:p w14:paraId="1A803F86" w14:textId="77777777" w:rsidR="00D26C60" w:rsidRPr="00D26C60" w:rsidRDefault="00D26C60" w:rsidP="00D26C60">
      <w:pPr>
        <w:spacing w:before="80" w:after="0"/>
        <w:jc w:val="center"/>
        <w:rPr>
          <w:rFonts w:ascii="Calibri" w:eastAsia="MS Mincho" w:hAnsi="Calibri" w:cs="Calibri"/>
          <w:i/>
          <w:sz w:val="19"/>
        </w:rPr>
      </w:pPr>
    </w:p>
    <w:p w14:paraId="4511A6CF" w14:textId="77777777" w:rsidR="00D26C60" w:rsidRPr="00D26C60" w:rsidRDefault="00D26C60" w:rsidP="00D26C60">
      <w:pPr>
        <w:spacing w:before="80" w:after="0"/>
        <w:jc w:val="center"/>
        <w:rPr>
          <w:rFonts w:ascii="Calibri" w:eastAsia="MS Mincho" w:hAnsi="Calibri" w:cs="Calibri"/>
          <w:i/>
          <w:sz w:val="19"/>
        </w:rPr>
      </w:pPr>
    </w:p>
    <w:p w14:paraId="513936B4" w14:textId="77777777" w:rsidR="00D26C60" w:rsidRPr="00D26C60" w:rsidRDefault="00D26C60" w:rsidP="00D26C60">
      <w:pPr>
        <w:spacing w:before="80" w:after="0"/>
        <w:jc w:val="center"/>
        <w:rPr>
          <w:rFonts w:ascii="Calibri" w:eastAsia="MS Mincho" w:hAnsi="Calibri" w:cs="Calibri"/>
          <w:i/>
          <w:sz w:val="19"/>
        </w:rPr>
      </w:pPr>
    </w:p>
    <w:p w14:paraId="1AF479A0" w14:textId="77777777" w:rsidR="00D26C60" w:rsidRPr="00D26C60" w:rsidRDefault="00D26C60" w:rsidP="00D26C60">
      <w:pPr>
        <w:spacing w:before="80" w:after="0"/>
        <w:jc w:val="center"/>
        <w:rPr>
          <w:rFonts w:ascii="Calibri" w:eastAsia="MS Mincho" w:hAnsi="Calibri" w:cs="Calibri"/>
          <w:sz w:val="21"/>
        </w:rPr>
      </w:pPr>
      <w:r w:rsidRPr="00D26C60">
        <w:rPr>
          <w:rFonts w:ascii="Calibri" w:eastAsia="MS Mincho" w:hAnsi="Calibri" w:cs="Calibri"/>
          <w:i/>
          <w:sz w:val="19"/>
        </w:rPr>
        <w:t>Šis priedas yra neatskiriama Sutarties dalis.</w:t>
      </w:r>
    </w:p>
    <w:p w14:paraId="2FEAA79F" w14:textId="77777777" w:rsidR="00D26C60" w:rsidRPr="00D26C60" w:rsidRDefault="00D26C60" w:rsidP="00D26C60">
      <w:pPr>
        <w:spacing w:after="0" w:line="240" w:lineRule="auto"/>
        <w:ind w:firstLine="720"/>
        <w:jc w:val="right"/>
        <w:rPr>
          <w:rFonts w:ascii="Calibri" w:eastAsia="Calibri" w:hAnsi="Calibri" w:cs="Calibri"/>
          <w:b/>
          <w:sz w:val="24"/>
          <w:szCs w:val="24"/>
        </w:rPr>
      </w:pPr>
    </w:p>
    <w:p w14:paraId="2C31815B" w14:textId="77777777" w:rsidR="00C21E04" w:rsidRPr="00D26C60" w:rsidRDefault="00C21E04" w:rsidP="00D26C60"/>
    <w:sectPr w:rsidR="00C21E04" w:rsidRPr="00D26C60" w:rsidSect="00D26C60">
      <w:footerReference w:type="default" r:id="rId10"/>
      <w:pgSz w:w="11906" w:h="16838"/>
      <w:pgMar w:top="1021" w:right="566" w:bottom="1021" w:left="1134" w:header="454" w:footer="45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7C33D" w14:textId="77777777" w:rsidR="00E63725" w:rsidRDefault="00E63725">
      <w:pPr>
        <w:spacing w:after="0" w:line="240" w:lineRule="auto"/>
      </w:pPr>
      <w:r>
        <w:separator/>
      </w:r>
    </w:p>
  </w:endnote>
  <w:endnote w:type="continuationSeparator" w:id="0">
    <w:p w14:paraId="0C22ABF3" w14:textId="77777777" w:rsidR="00E63725" w:rsidRDefault="00E637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0101" w14:textId="77777777" w:rsidR="00E17415" w:rsidRDefault="00000000">
    <w:pPr>
      <w:jc w:val="center"/>
    </w:pPr>
    <w:r>
      <w:rPr>
        <w:sz w:val="18"/>
      </w:rPr>
      <w:fldChar w:fldCharType="begin"/>
    </w:r>
    <w:r>
      <w:rPr>
        <w:sz w:val="18"/>
      </w:rPr>
      <w:instrText>PAGE</w:instrText>
    </w:r>
    <w:r>
      <w:rPr>
        <w:sz w:val="18"/>
      </w:rPr>
      <w:fldChar w:fldCharType="separate"/>
    </w:r>
    <w:r w:rsidR="008C5F4F">
      <w:rPr>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E7FD6" w14:textId="77777777" w:rsidR="00E63725" w:rsidRDefault="00E63725">
      <w:pPr>
        <w:spacing w:after="0" w:line="240" w:lineRule="auto"/>
      </w:pPr>
      <w:r>
        <w:separator/>
      </w:r>
    </w:p>
  </w:footnote>
  <w:footnote w:type="continuationSeparator" w:id="0">
    <w:p w14:paraId="64A04319" w14:textId="77777777" w:rsidR="00E63725" w:rsidRDefault="00E637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D56F3" w14:textId="77777777" w:rsidR="00D26C60" w:rsidRPr="00247F31" w:rsidRDefault="00D26C60" w:rsidP="00280D9F">
    <w:pPr>
      <w:pStyle w:val="Antrats"/>
      <w:jc w:val="center"/>
      <w:rPr>
        <w:sz w:val="18"/>
        <w:szCs w:val="18"/>
      </w:rPr>
    </w:pPr>
    <w:r w:rsidRPr="00247F31">
      <w:rPr>
        <w:sz w:val="18"/>
        <w:szCs w:val="18"/>
      </w:rPr>
      <w:fldChar w:fldCharType="begin"/>
    </w:r>
    <w:r w:rsidRPr="00247F31">
      <w:rPr>
        <w:sz w:val="18"/>
        <w:szCs w:val="18"/>
      </w:rPr>
      <w:instrText>PAGE  \* Arabic  \* MERGEFORMAT</w:instrText>
    </w:r>
    <w:r w:rsidRPr="00247F31">
      <w:rPr>
        <w:sz w:val="18"/>
        <w:szCs w:val="18"/>
      </w:rPr>
      <w:fldChar w:fldCharType="separate"/>
    </w:r>
    <w:r>
      <w:rPr>
        <w:sz w:val="18"/>
        <w:szCs w:val="18"/>
      </w:rPr>
      <w:t>14</w:t>
    </w:r>
    <w:r w:rsidRPr="00247F31">
      <w:rPr>
        <w:sz w:val="18"/>
        <w:szCs w:val="18"/>
      </w:rPr>
      <w:fldChar w:fldCharType="end"/>
    </w:r>
    <w:r w:rsidRPr="00247F31">
      <w:rPr>
        <w:sz w:val="18"/>
        <w:szCs w:val="18"/>
      </w:rPr>
      <w:t xml:space="preserve"> / </w:t>
    </w:r>
    <w:r w:rsidRPr="00247F31">
      <w:rPr>
        <w:sz w:val="18"/>
        <w:szCs w:val="18"/>
      </w:rPr>
      <w:fldChar w:fldCharType="begin"/>
    </w:r>
    <w:r w:rsidRPr="00247F31">
      <w:rPr>
        <w:sz w:val="18"/>
        <w:szCs w:val="18"/>
      </w:rPr>
      <w:instrText>NUMPAGES  \* Arabic  \* MERGEFORMAT</w:instrText>
    </w:r>
    <w:r w:rsidRPr="00247F31">
      <w:rPr>
        <w:sz w:val="18"/>
        <w:szCs w:val="18"/>
      </w:rPr>
      <w:fldChar w:fldCharType="separate"/>
    </w:r>
    <w:r>
      <w:rPr>
        <w:sz w:val="18"/>
        <w:szCs w:val="18"/>
      </w:rPr>
      <w:t>23</w:t>
    </w:r>
    <w:r w:rsidRPr="00247F31">
      <w:rPr>
        <w:sz w:val="18"/>
        <w:szCs w:val="1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B632" w14:textId="77777777" w:rsidR="00D26C60" w:rsidRPr="00430C66" w:rsidRDefault="00D26C60" w:rsidP="00280D9F">
    <w:pPr>
      <w:pStyle w:val="Antrats"/>
      <w:jc w:val="center"/>
    </w:pPr>
    <w:r w:rsidRPr="00430C66">
      <w:fldChar w:fldCharType="begin"/>
    </w:r>
    <w:r w:rsidRPr="00430C66">
      <w:instrText>PAGE  \* Arabic  \* MERGEFORMAT</w:instrText>
    </w:r>
    <w:r w:rsidRPr="00430C66">
      <w:fldChar w:fldCharType="separate"/>
    </w:r>
    <w:r>
      <w:t>1</w:t>
    </w:r>
    <w:r w:rsidRPr="00430C66">
      <w:fldChar w:fldCharType="end"/>
    </w:r>
    <w:r w:rsidRPr="00430C66">
      <w:t xml:space="preserve"> / </w:t>
    </w:r>
    <w:r w:rsidRPr="00430C66">
      <w:fldChar w:fldCharType="begin"/>
    </w:r>
    <w:r w:rsidRPr="00430C66">
      <w:instrText>NUMPAGES  \* Arabic  \* MERGEFORMAT</w:instrText>
    </w:r>
    <w:r w:rsidRPr="00430C66">
      <w:fldChar w:fldCharType="separate"/>
    </w:r>
    <w:r>
      <w:t>23</w:t>
    </w:r>
    <w:r w:rsidRPr="00430C66">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FF"/>
    <w:rsid w:val="00052809"/>
    <w:rsid w:val="00053BAD"/>
    <w:rsid w:val="001851F3"/>
    <w:rsid w:val="001B17E2"/>
    <w:rsid w:val="002A1D53"/>
    <w:rsid w:val="00337F25"/>
    <w:rsid w:val="00366617"/>
    <w:rsid w:val="004F706B"/>
    <w:rsid w:val="005216E6"/>
    <w:rsid w:val="0059617F"/>
    <w:rsid w:val="006033FA"/>
    <w:rsid w:val="00657DD8"/>
    <w:rsid w:val="00666017"/>
    <w:rsid w:val="006952A5"/>
    <w:rsid w:val="006E0394"/>
    <w:rsid w:val="006F5736"/>
    <w:rsid w:val="00707CD1"/>
    <w:rsid w:val="0073155E"/>
    <w:rsid w:val="0077558A"/>
    <w:rsid w:val="00860ABD"/>
    <w:rsid w:val="008B7134"/>
    <w:rsid w:val="008C5F4F"/>
    <w:rsid w:val="008F70E2"/>
    <w:rsid w:val="009A57B5"/>
    <w:rsid w:val="009B588C"/>
    <w:rsid w:val="00A65761"/>
    <w:rsid w:val="00AF5C43"/>
    <w:rsid w:val="00B24038"/>
    <w:rsid w:val="00B7150A"/>
    <w:rsid w:val="00B8688C"/>
    <w:rsid w:val="00BB178E"/>
    <w:rsid w:val="00C1157F"/>
    <w:rsid w:val="00C21E04"/>
    <w:rsid w:val="00C94506"/>
    <w:rsid w:val="00C96991"/>
    <w:rsid w:val="00D26C60"/>
    <w:rsid w:val="00D40B1C"/>
    <w:rsid w:val="00D6029B"/>
    <w:rsid w:val="00D72BA9"/>
    <w:rsid w:val="00DA3909"/>
    <w:rsid w:val="00E17415"/>
    <w:rsid w:val="00E6083C"/>
    <w:rsid w:val="00E63725"/>
    <w:rsid w:val="00F45465"/>
    <w:rsid w:val="00F65893"/>
    <w:rsid w:val="00FA1EFF"/>
    <w:rsid w:val="00FA4CD9"/>
    <w:rsid w:val="00FD2D47"/>
    <w:rsid w:val="00FD3298"/>
    <w:rsid w:val="00FD6A1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3DF18"/>
  <w15:chartTrackingRefBased/>
  <w15:docId w15:val="{842580B6-1C0D-4146-A07E-C9EFA67D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7F25"/>
    <w:pPr>
      <w:spacing w:after="60" w:line="259" w:lineRule="auto"/>
    </w:pPr>
    <w:rPr>
      <w:rFonts w:ascii="Times New Roman" w:eastAsia="Times New Roman" w:hAnsi="Times New Roman" w:cs="Times New Roman"/>
      <w:noProof/>
      <w:kern w:val="0"/>
      <w:sz w:val="22"/>
      <w:szCs w:val="22"/>
      <w14:ligatures w14:val="none"/>
    </w:rPr>
  </w:style>
  <w:style w:type="paragraph" w:styleId="Antrat1">
    <w:name w:val="heading 1"/>
    <w:basedOn w:val="prastasis"/>
    <w:next w:val="prastasis"/>
    <w:link w:val="Antrat1Diagrama"/>
    <w:uiPriority w:val="9"/>
    <w:qFormat/>
    <w:rsid w:val="00FA1EF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FA1EF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FA1EFF"/>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FA1EFF"/>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FA1EFF"/>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FA1EFF"/>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FA1EFF"/>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FA1EFF"/>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FA1EFF"/>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A1EFF"/>
    <w:rPr>
      <w:rFonts w:asciiTheme="majorHAnsi" w:eastAsiaTheme="majorEastAsia" w:hAnsiTheme="majorHAnsi" w:cstheme="majorBidi"/>
      <w:noProof/>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A1EFF"/>
    <w:rPr>
      <w:rFonts w:asciiTheme="majorHAnsi" w:eastAsiaTheme="majorEastAsia" w:hAnsiTheme="majorHAnsi" w:cstheme="majorBidi"/>
      <w:noProof/>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A1EFF"/>
    <w:rPr>
      <w:rFonts w:eastAsiaTheme="majorEastAsia" w:cstheme="majorBidi"/>
      <w:noProof/>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A1EFF"/>
    <w:rPr>
      <w:rFonts w:eastAsiaTheme="majorEastAsia" w:cstheme="majorBidi"/>
      <w:i/>
      <w:iCs/>
      <w:noProof/>
      <w:color w:val="0F4761" w:themeColor="accent1" w:themeShade="BF"/>
    </w:rPr>
  </w:style>
  <w:style w:type="character" w:customStyle="1" w:styleId="Antrat5Diagrama">
    <w:name w:val="Antraštė 5 Diagrama"/>
    <w:basedOn w:val="Numatytasispastraiposriftas"/>
    <w:link w:val="Antrat5"/>
    <w:uiPriority w:val="9"/>
    <w:semiHidden/>
    <w:rsid w:val="00FA1EFF"/>
    <w:rPr>
      <w:rFonts w:eastAsiaTheme="majorEastAsia" w:cstheme="majorBidi"/>
      <w:noProof/>
      <w:color w:val="0F4761" w:themeColor="accent1" w:themeShade="BF"/>
    </w:rPr>
  </w:style>
  <w:style w:type="character" w:customStyle="1" w:styleId="Antrat6Diagrama">
    <w:name w:val="Antraštė 6 Diagrama"/>
    <w:basedOn w:val="Numatytasispastraiposriftas"/>
    <w:link w:val="Antrat6"/>
    <w:uiPriority w:val="9"/>
    <w:semiHidden/>
    <w:rsid w:val="00FA1EFF"/>
    <w:rPr>
      <w:rFonts w:eastAsiaTheme="majorEastAsia" w:cstheme="majorBidi"/>
      <w:i/>
      <w:iCs/>
      <w:noProof/>
      <w:color w:val="595959" w:themeColor="text1" w:themeTint="A6"/>
    </w:rPr>
  </w:style>
  <w:style w:type="character" w:customStyle="1" w:styleId="Antrat7Diagrama">
    <w:name w:val="Antraštė 7 Diagrama"/>
    <w:basedOn w:val="Numatytasispastraiposriftas"/>
    <w:link w:val="Antrat7"/>
    <w:uiPriority w:val="9"/>
    <w:semiHidden/>
    <w:rsid w:val="00FA1EFF"/>
    <w:rPr>
      <w:rFonts w:eastAsiaTheme="majorEastAsia" w:cstheme="majorBidi"/>
      <w:noProof/>
      <w:color w:val="595959" w:themeColor="text1" w:themeTint="A6"/>
    </w:rPr>
  </w:style>
  <w:style w:type="character" w:customStyle="1" w:styleId="Antrat8Diagrama">
    <w:name w:val="Antraštė 8 Diagrama"/>
    <w:basedOn w:val="Numatytasispastraiposriftas"/>
    <w:link w:val="Antrat8"/>
    <w:uiPriority w:val="9"/>
    <w:semiHidden/>
    <w:rsid w:val="00FA1EFF"/>
    <w:rPr>
      <w:rFonts w:eastAsiaTheme="majorEastAsia" w:cstheme="majorBidi"/>
      <w:i/>
      <w:iCs/>
      <w:noProof/>
      <w:color w:val="272727" w:themeColor="text1" w:themeTint="D8"/>
    </w:rPr>
  </w:style>
  <w:style w:type="character" w:customStyle="1" w:styleId="Antrat9Diagrama">
    <w:name w:val="Antraštė 9 Diagrama"/>
    <w:basedOn w:val="Numatytasispastraiposriftas"/>
    <w:link w:val="Antrat9"/>
    <w:uiPriority w:val="9"/>
    <w:semiHidden/>
    <w:rsid w:val="00FA1EFF"/>
    <w:rPr>
      <w:rFonts w:eastAsiaTheme="majorEastAsia" w:cstheme="majorBidi"/>
      <w:noProof/>
      <w:color w:val="272727" w:themeColor="text1" w:themeTint="D8"/>
    </w:rPr>
  </w:style>
  <w:style w:type="paragraph" w:styleId="Pavadinimas">
    <w:name w:val="Title"/>
    <w:basedOn w:val="prastasis"/>
    <w:next w:val="prastasis"/>
    <w:link w:val="PavadinimasDiagrama"/>
    <w:uiPriority w:val="10"/>
    <w:qFormat/>
    <w:rsid w:val="00FA1EF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FA1EFF"/>
    <w:rPr>
      <w:rFonts w:asciiTheme="majorHAnsi" w:eastAsiaTheme="majorEastAsia" w:hAnsiTheme="majorHAnsi" w:cstheme="majorBidi"/>
      <w:noProof/>
      <w:spacing w:val="-10"/>
      <w:kern w:val="28"/>
      <w:sz w:val="56"/>
      <w:szCs w:val="56"/>
    </w:rPr>
  </w:style>
  <w:style w:type="paragraph" w:styleId="Paantrat">
    <w:name w:val="Subtitle"/>
    <w:basedOn w:val="prastasis"/>
    <w:next w:val="prastasis"/>
    <w:link w:val="PaantratDiagrama"/>
    <w:uiPriority w:val="11"/>
    <w:qFormat/>
    <w:rsid w:val="00FA1EF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FA1EFF"/>
    <w:rPr>
      <w:rFonts w:eastAsiaTheme="majorEastAsia" w:cstheme="majorBidi"/>
      <w:noProof/>
      <w:color w:val="595959" w:themeColor="text1" w:themeTint="A6"/>
      <w:spacing w:val="15"/>
      <w:sz w:val="28"/>
      <w:szCs w:val="28"/>
    </w:rPr>
  </w:style>
  <w:style w:type="paragraph" w:styleId="Citata">
    <w:name w:val="Quote"/>
    <w:basedOn w:val="prastasis"/>
    <w:next w:val="prastasis"/>
    <w:link w:val="CitataDiagrama"/>
    <w:uiPriority w:val="29"/>
    <w:qFormat/>
    <w:rsid w:val="00FA1EFF"/>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FA1EFF"/>
    <w:rPr>
      <w:i/>
      <w:iCs/>
      <w:noProof/>
      <w:color w:val="404040" w:themeColor="text1" w:themeTint="BF"/>
    </w:rPr>
  </w:style>
  <w:style w:type="paragraph" w:styleId="Sraopastraipa">
    <w:name w:val="List Paragraph"/>
    <w:basedOn w:val="prastasis"/>
    <w:uiPriority w:val="34"/>
    <w:qFormat/>
    <w:rsid w:val="00FA1EFF"/>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FA1EFF"/>
    <w:rPr>
      <w:i/>
      <w:iCs/>
      <w:color w:val="0F4761" w:themeColor="accent1" w:themeShade="BF"/>
    </w:rPr>
  </w:style>
  <w:style w:type="paragraph" w:styleId="Iskirtacitata">
    <w:name w:val="Intense Quote"/>
    <w:basedOn w:val="prastasis"/>
    <w:next w:val="prastasis"/>
    <w:link w:val="IskirtacitataDiagrama"/>
    <w:uiPriority w:val="30"/>
    <w:qFormat/>
    <w:rsid w:val="00FA1EF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FA1EFF"/>
    <w:rPr>
      <w:i/>
      <w:iCs/>
      <w:noProof/>
      <w:color w:val="0F4761" w:themeColor="accent1" w:themeShade="BF"/>
    </w:rPr>
  </w:style>
  <w:style w:type="character" w:styleId="Rykinuoroda">
    <w:name w:val="Intense Reference"/>
    <w:basedOn w:val="Numatytasispastraiposriftas"/>
    <w:uiPriority w:val="32"/>
    <w:qFormat/>
    <w:rsid w:val="00FA1EFF"/>
    <w:rPr>
      <w:b/>
      <w:bCs/>
      <w:smallCaps/>
      <w:color w:val="0F4761" w:themeColor="accent1" w:themeShade="BF"/>
      <w:spacing w:val="5"/>
    </w:rPr>
  </w:style>
  <w:style w:type="paragraph" w:customStyle="1" w:styleId="Betarp1">
    <w:name w:val="Be tarpų1"/>
    <w:qFormat/>
    <w:rsid w:val="00337F25"/>
    <w:pPr>
      <w:spacing w:after="0" w:line="240" w:lineRule="auto"/>
    </w:pPr>
    <w:rPr>
      <w:rFonts w:ascii="Times New Roman" w:eastAsia="Calibri" w:hAnsi="Times New Roman" w:cs="Times New Roman"/>
      <w:kern w:val="0"/>
      <w:szCs w:val="22"/>
      <w14:ligatures w14:val="none"/>
    </w:rPr>
  </w:style>
  <w:style w:type="table" w:styleId="Lentelstinklelis">
    <w:name w:val="Table Grid"/>
    <w:basedOn w:val="prastojilentel"/>
    <w:uiPriority w:val="39"/>
    <w:rsid w:val="001B1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semiHidden/>
    <w:unhideWhenUsed/>
    <w:rsid w:val="00D26C6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D26C60"/>
    <w:rPr>
      <w:rFonts w:ascii="Times New Roman" w:eastAsia="Times New Roman" w:hAnsi="Times New Roman" w:cs="Times New Roman"/>
      <w:noProof/>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info@raseiniust.l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sigitas.klimas@raseiniust.lt"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16904</Words>
  <Characters>9636</Characters>
  <Application>Microsoft Office Word</Application>
  <DocSecurity>0</DocSecurity>
  <Lines>80</Lines>
  <Paragraphs>52</Paragraphs>
  <ScaleCrop>false</ScaleCrop>
  <Company/>
  <LinksUpToDate>false</LinksUpToDate>
  <CharactersWithSpaces>26488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Beatričė Juškienė</dc:creator>
  <cp:keywords/>
  <dc:description/>
  <cp:lastModifiedBy>Beatričė Juškienė</cp:lastModifiedBy>
  <cp:revision>11</cp:revision>
  <dcterms:created xsi:type="dcterms:W3CDTF">2026-09-03T07:18:00Z</dcterms:created>
  <dcterms:modified xsi:type="dcterms:W3CDTF">2026-10-12T06:49:00Z</dcterms:modified>
</cp:coreProperties>
</file>