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6F48" w:rsidRPr="00523867" w:rsidRDefault="00523867" w:rsidP="00523867">
      <w:pPr>
        <w:spacing w:after="0" w:line="240" w:lineRule="auto"/>
        <w:rPr>
          <w:rFonts w:ascii="Calibri" w:hAnsi="Calibri" w:cs="Calibri"/>
          <w:b/>
          <w:sz w:val="21"/>
          <w:szCs w:val="21"/>
        </w:rPr>
      </w:pPr>
      <w:r w:rsidRPr="00523867">
        <w:rPr>
          <w:rFonts w:ascii="Calibri" w:hAnsi="Calibri" w:cs="Calibri"/>
          <w:b/>
          <w:sz w:val="21"/>
          <w:szCs w:val="21"/>
        </w:rPr>
        <w:t>1. KLAUSIMAS</w:t>
      </w:r>
      <w:r>
        <w:rPr>
          <w:rFonts w:ascii="Calibri" w:hAnsi="Calibri" w:cs="Calibri"/>
          <w:b/>
          <w:sz w:val="21"/>
          <w:szCs w:val="21"/>
        </w:rPr>
        <w:t xml:space="preserve"> / PRAŠYMAS</w:t>
      </w:r>
    </w:p>
    <w:p w:rsidR="00523867" w:rsidRDefault="00523867" w:rsidP="00523867">
      <w:pPr>
        <w:spacing w:after="0" w:line="240" w:lineRule="auto"/>
        <w:rPr>
          <w:rFonts w:ascii="Calibri" w:hAnsi="Calibri" w:cs="Calibri"/>
          <w:sz w:val="21"/>
          <w:szCs w:val="21"/>
        </w:rPr>
      </w:pPr>
    </w:p>
    <w:p w:rsidR="00523867" w:rsidRPr="00523867" w:rsidRDefault="00523867" w:rsidP="00523867">
      <w:pPr>
        <w:spacing w:after="0" w:line="240" w:lineRule="auto"/>
        <w:rPr>
          <w:rFonts w:ascii="Calibri" w:hAnsi="Calibri" w:cs="Calibri"/>
          <w:sz w:val="21"/>
          <w:szCs w:val="21"/>
        </w:rPr>
      </w:pPr>
      <w:r w:rsidRPr="00523867">
        <w:rPr>
          <w:rFonts w:ascii="Calibri" w:hAnsi="Calibri" w:cs="Calibri"/>
          <w:sz w:val="21"/>
          <w:szCs w:val="21"/>
        </w:rPr>
        <w:t xml:space="preserve">Techninėje specifikacijoje nustatytas reikalavimas, kad PAM sprendimo licencija turi būti neterminuota </w:t>
      </w:r>
      <w:r w:rsidRPr="00523867">
        <w:rPr>
          <w:rFonts w:ascii="Calibri" w:hAnsi="Calibri" w:cs="Calibri"/>
          <w:i/>
          <w:sz w:val="21"/>
          <w:szCs w:val="21"/>
        </w:rPr>
        <w:t xml:space="preserve">(angl. </w:t>
      </w:r>
      <w:proofErr w:type="spellStart"/>
      <w:r w:rsidRPr="00523867">
        <w:rPr>
          <w:rFonts w:ascii="Calibri" w:hAnsi="Calibri" w:cs="Calibri"/>
          <w:i/>
          <w:sz w:val="21"/>
          <w:szCs w:val="21"/>
        </w:rPr>
        <w:t>perpetual</w:t>
      </w:r>
      <w:proofErr w:type="spellEnd"/>
      <w:r w:rsidRPr="00523867">
        <w:rPr>
          <w:rFonts w:ascii="Calibri" w:hAnsi="Calibri" w:cs="Calibri"/>
          <w:i/>
          <w:sz w:val="21"/>
          <w:szCs w:val="21"/>
        </w:rPr>
        <w:t>)</w:t>
      </w:r>
      <w:r w:rsidRPr="00523867">
        <w:rPr>
          <w:rFonts w:ascii="Calibri" w:hAnsi="Calibri" w:cs="Calibri"/>
          <w:sz w:val="21"/>
          <w:szCs w:val="21"/>
        </w:rPr>
        <w:t>, su ne trumpesniu kaip 12 mėnesių gamintojo techniniu palaikymu.</w:t>
      </w:r>
    </w:p>
    <w:p w:rsidR="00523867" w:rsidRPr="00523867" w:rsidRDefault="00523867" w:rsidP="00523867">
      <w:pPr>
        <w:spacing w:after="0" w:line="240" w:lineRule="auto"/>
        <w:rPr>
          <w:rFonts w:ascii="Calibri" w:hAnsi="Calibri" w:cs="Calibri"/>
          <w:sz w:val="21"/>
          <w:szCs w:val="21"/>
        </w:rPr>
      </w:pPr>
      <w:r w:rsidRPr="00523867">
        <w:rPr>
          <w:rFonts w:ascii="Calibri" w:hAnsi="Calibri" w:cs="Calibri"/>
          <w:sz w:val="21"/>
          <w:szCs w:val="21"/>
        </w:rPr>
        <w:t xml:space="preserve">Atkreipiame dėmesį, kad rinkoje yra nemažai PAM sprendimų gamintojų, kurie taiko tik prenumeratos </w:t>
      </w:r>
      <w:r w:rsidRPr="00523867">
        <w:rPr>
          <w:rFonts w:ascii="Calibri" w:hAnsi="Calibri" w:cs="Calibri"/>
          <w:i/>
          <w:sz w:val="21"/>
          <w:szCs w:val="21"/>
        </w:rPr>
        <w:t xml:space="preserve">(angl. </w:t>
      </w:r>
      <w:proofErr w:type="spellStart"/>
      <w:r w:rsidRPr="00523867">
        <w:rPr>
          <w:rFonts w:ascii="Calibri" w:hAnsi="Calibri" w:cs="Calibri"/>
          <w:i/>
          <w:sz w:val="21"/>
          <w:szCs w:val="21"/>
        </w:rPr>
        <w:t>subscription</w:t>
      </w:r>
      <w:proofErr w:type="spellEnd"/>
      <w:r w:rsidRPr="00523867">
        <w:rPr>
          <w:rFonts w:ascii="Calibri" w:hAnsi="Calibri" w:cs="Calibri"/>
          <w:i/>
          <w:sz w:val="21"/>
          <w:szCs w:val="21"/>
        </w:rPr>
        <w:t>)</w:t>
      </w:r>
      <w:r w:rsidRPr="00523867">
        <w:rPr>
          <w:rFonts w:ascii="Calibri" w:hAnsi="Calibri" w:cs="Calibri"/>
          <w:sz w:val="21"/>
          <w:szCs w:val="21"/>
        </w:rPr>
        <w:t xml:space="preserve"> licencijavimo modelį. Perkančiosios organizacijos nurodytas licencijavimo modelis savaime nelemia siūlomo sprendimo funkcionalumo, saugumo ar techninių galimybių, todėl prenumeratos pagrindu licencijuojami sprendimai gali visiškai atitikti Perkančiosios organizacijos nustatytus funkcinius ir saugumo reikalavimus.</w:t>
      </w:r>
    </w:p>
    <w:p w:rsidR="00523867" w:rsidRDefault="00523867" w:rsidP="00523867">
      <w:pPr>
        <w:spacing w:after="0" w:line="240" w:lineRule="auto"/>
        <w:rPr>
          <w:rFonts w:ascii="Calibri" w:hAnsi="Calibri" w:cs="Calibri"/>
          <w:sz w:val="21"/>
          <w:szCs w:val="21"/>
        </w:rPr>
      </w:pPr>
      <w:r w:rsidRPr="00523867">
        <w:rPr>
          <w:rFonts w:ascii="Calibri" w:hAnsi="Calibri" w:cs="Calibri"/>
          <w:sz w:val="21"/>
          <w:szCs w:val="21"/>
        </w:rPr>
        <w:t>Pažymėtina, kad reikalavimas suteikti išimtinai neterminuotą licenciją apriboja galimybę Pirkime pasiūlyti funkciniu ir techniniu požiūriu lygiaverčius PAM sprendimus vien dėl gamintojo taikomo licencijavimo modelio. Tokiu būdu konkurencija ribojama ne dėl objektyvių sprendimo funkcionalumo ar saugumo skirtumų, o dėl pasirinkto komercinio licencijavimo būdo.</w:t>
      </w:r>
    </w:p>
    <w:p w:rsidR="00523867" w:rsidRDefault="00523867" w:rsidP="00523867">
      <w:pPr>
        <w:spacing w:after="0" w:line="240" w:lineRule="auto"/>
        <w:rPr>
          <w:rFonts w:ascii="Calibri" w:hAnsi="Calibri" w:cs="Calibri"/>
          <w:sz w:val="21"/>
          <w:szCs w:val="21"/>
        </w:rPr>
      </w:pPr>
      <w:r w:rsidRPr="00523867">
        <w:rPr>
          <w:rFonts w:ascii="Calibri" w:hAnsi="Calibri" w:cs="Calibri"/>
          <w:sz w:val="21"/>
          <w:szCs w:val="21"/>
        </w:rPr>
        <w:t>Atsižvelgdami į išdėstytus argumentus, siekdami užtikrinti didesnę tiekėjų konkurenciją ir galimybę Perkančiajai organizacijai gauti ekonomiškai naudingesnius pasiūlymus, prašome patikslinti techninės specifikacijos reikalavimą ir išdėstyti jį taip:</w:t>
      </w:r>
    </w:p>
    <w:p w:rsidR="00523867" w:rsidRDefault="00523867" w:rsidP="00523867">
      <w:pPr>
        <w:spacing w:after="0" w:line="240" w:lineRule="auto"/>
        <w:rPr>
          <w:rFonts w:ascii="Calibri" w:hAnsi="Calibri" w:cs="Calibri"/>
          <w:sz w:val="21"/>
          <w:szCs w:val="21"/>
        </w:rPr>
      </w:pPr>
      <w:r w:rsidRPr="00523867">
        <w:rPr>
          <w:rFonts w:ascii="Calibri" w:hAnsi="Calibri" w:cs="Calibri"/>
          <w:sz w:val="21"/>
          <w:szCs w:val="21"/>
        </w:rPr>
        <w:t>„Turi būti suteikta neterminuota (</w:t>
      </w:r>
      <w:proofErr w:type="spellStart"/>
      <w:r w:rsidRPr="00523867">
        <w:rPr>
          <w:rFonts w:ascii="Calibri" w:hAnsi="Calibri" w:cs="Calibri"/>
          <w:sz w:val="21"/>
          <w:szCs w:val="21"/>
        </w:rPr>
        <w:t>perpetual</w:t>
      </w:r>
      <w:proofErr w:type="spellEnd"/>
      <w:r w:rsidRPr="00523867">
        <w:rPr>
          <w:rFonts w:ascii="Calibri" w:hAnsi="Calibri" w:cs="Calibri"/>
          <w:sz w:val="21"/>
          <w:szCs w:val="21"/>
        </w:rPr>
        <w:t>) licencija arba ne trumpesnės kaip 12 mėnesių trukmės prenumeratos (</w:t>
      </w:r>
      <w:proofErr w:type="spellStart"/>
      <w:r w:rsidRPr="00523867">
        <w:rPr>
          <w:rFonts w:ascii="Calibri" w:hAnsi="Calibri" w:cs="Calibri"/>
          <w:sz w:val="21"/>
          <w:szCs w:val="21"/>
        </w:rPr>
        <w:t>subscription</w:t>
      </w:r>
      <w:proofErr w:type="spellEnd"/>
      <w:r w:rsidRPr="00523867">
        <w:rPr>
          <w:rFonts w:ascii="Calibri" w:hAnsi="Calibri" w:cs="Calibri"/>
          <w:sz w:val="21"/>
          <w:szCs w:val="21"/>
        </w:rPr>
        <w:t>) licencija.“</w:t>
      </w:r>
    </w:p>
    <w:p w:rsidR="00511561" w:rsidRPr="00511561" w:rsidRDefault="00511561" w:rsidP="00511561">
      <w:pPr>
        <w:spacing w:after="0" w:line="240" w:lineRule="auto"/>
        <w:rPr>
          <w:rFonts w:ascii="Calibri" w:hAnsi="Calibri" w:cs="Calibri"/>
          <w:sz w:val="21"/>
          <w:szCs w:val="21"/>
        </w:rPr>
      </w:pPr>
      <w:r w:rsidRPr="00511561">
        <w:rPr>
          <w:rFonts w:ascii="Calibri" w:hAnsi="Calibri" w:cs="Calibri"/>
          <w:sz w:val="21"/>
          <w:szCs w:val="21"/>
        </w:rPr>
        <w:t>Taip pat prašome atitinkamai patikslinti visas susijusias Pirkimo dokumentų nuostatas, kad jos sudarytų galimybę pasiūlyti abu licencijavimo modelius.</w:t>
      </w:r>
    </w:p>
    <w:p w:rsidR="00523867" w:rsidRDefault="00511561" w:rsidP="00511561">
      <w:pPr>
        <w:spacing w:after="0" w:line="240" w:lineRule="auto"/>
        <w:rPr>
          <w:rFonts w:ascii="Calibri" w:hAnsi="Calibri" w:cs="Calibri"/>
          <w:sz w:val="21"/>
          <w:szCs w:val="21"/>
        </w:rPr>
      </w:pPr>
      <w:r w:rsidRPr="00511561">
        <w:rPr>
          <w:rFonts w:ascii="Calibri" w:hAnsi="Calibri" w:cs="Calibri"/>
          <w:sz w:val="21"/>
          <w:szCs w:val="21"/>
        </w:rPr>
        <w:t>Jeigu Perkančioji organizacija nuspręstų nekeisti nurodytų reikalavimų, prašome pateikti objektyvų ir motyvuotą paaiškinimą, kodėl jos poreikiams būtina išimtinai neterminuota licencija ir kodėl tokių poreikių negalėtų užtikrinti ne trumpesnės kaip 12 mėnesių trukmės prenumeratos pagrindu licencijuojamas PAM sprendimas.</w:t>
      </w:r>
    </w:p>
    <w:p w:rsidR="00511561" w:rsidRDefault="00511561" w:rsidP="00511561">
      <w:pPr>
        <w:spacing w:after="0" w:line="240" w:lineRule="auto"/>
        <w:rPr>
          <w:rFonts w:ascii="Calibri" w:hAnsi="Calibri" w:cs="Calibri"/>
          <w:sz w:val="21"/>
          <w:szCs w:val="21"/>
        </w:rPr>
      </w:pPr>
    </w:p>
    <w:p w:rsidR="00511561" w:rsidRPr="00511561" w:rsidRDefault="00511561" w:rsidP="00511561">
      <w:pPr>
        <w:spacing w:after="0" w:line="240" w:lineRule="auto"/>
        <w:rPr>
          <w:rFonts w:ascii="Calibri" w:hAnsi="Calibri" w:cs="Calibri"/>
          <w:b/>
          <w:sz w:val="21"/>
          <w:szCs w:val="21"/>
        </w:rPr>
      </w:pPr>
      <w:r w:rsidRPr="00511561">
        <w:rPr>
          <w:rFonts w:ascii="Calibri" w:hAnsi="Calibri" w:cs="Calibri"/>
          <w:b/>
          <w:sz w:val="21"/>
          <w:szCs w:val="21"/>
        </w:rPr>
        <w:t>ATSAKYMAS:</w:t>
      </w:r>
    </w:p>
    <w:p w:rsidR="00511561" w:rsidRPr="00511561" w:rsidRDefault="00511561" w:rsidP="00511561">
      <w:pPr>
        <w:spacing w:after="0" w:line="240" w:lineRule="auto"/>
        <w:rPr>
          <w:rFonts w:ascii="Calibri" w:hAnsi="Calibri" w:cs="Calibri"/>
          <w:sz w:val="21"/>
          <w:szCs w:val="21"/>
        </w:rPr>
      </w:pPr>
      <w:r w:rsidRPr="00511561">
        <w:rPr>
          <w:rFonts w:ascii="Calibri" w:hAnsi="Calibri" w:cs="Calibri"/>
          <w:sz w:val="21"/>
          <w:szCs w:val="21"/>
        </w:rPr>
        <w:t>PAM sprendimas perkamas kaip ilgalaikė NBFC informacinės infrastruktūros saugumo priemonė, skirta nuolatiniam privilegijuotų paskyrų ir administratorių prieigų valdymui. Sprendimo naudojimas nėra planuojamas tik 12 mėnesių laikotarpiui.</w:t>
      </w:r>
    </w:p>
    <w:p w:rsidR="00511561" w:rsidRPr="00511561" w:rsidRDefault="00511561" w:rsidP="00511561">
      <w:pPr>
        <w:spacing w:after="0" w:line="240" w:lineRule="auto"/>
        <w:rPr>
          <w:rFonts w:ascii="Calibri" w:hAnsi="Calibri" w:cs="Calibri"/>
          <w:sz w:val="21"/>
          <w:szCs w:val="21"/>
        </w:rPr>
      </w:pPr>
      <w:r w:rsidRPr="00511561">
        <w:rPr>
          <w:rFonts w:ascii="Calibri" w:hAnsi="Calibri" w:cs="Calibri"/>
          <w:sz w:val="21"/>
          <w:szCs w:val="21"/>
        </w:rPr>
        <w:t>NBFC poreikis – pasibaigus ne trumpesniam kaip 12 mėnesių gamintojo techninio palaikymo laikotarpiui išlaikyti teisę toliau naudotis įsigyta programine įranga be prievolės kasmet iš naujo įsigyti licenciją. Prenumeratos (</w:t>
      </w:r>
      <w:proofErr w:type="spellStart"/>
      <w:r w:rsidRPr="00511561">
        <w:rPr>
          <w:rFonts w:ascii="Calibri" w:hAnsi="Calibri" w:cs="Calibri"/>
          <w:sz w:val="21"/>
          <w:szCs w:val="21"/>
        </w:rPr>
        <w:t>subscription</w:t>
      </w:r>
      <w:proofErr w:type="spellEnd"/>
      <w:r w:rsidRPr="00511561">
        <w:rPr>
          <w:rFonts w:ascii="Calibri" w:hAnsi="Calibri" w:cs="Calibri"/>
          <w:sz w:val="21"/>
          <w:szCs w:val="21"/>
        </w:rPr>
        <w:t>) modelio atveju teisė naudotis sprendimu būtų tiesiogiai priklausoma nuo periodinio licencijos pratęsimo ir tam skiriamo finansavimo.</w:t>
      </w:r>
      <w:r>
        <w:rPr>
          <w:rFonts w:ascii="Calibri" w:hAnsi="Calibri" w:cs="Calibri"/>
          <w:sz w:val="21"/>
          <w:szCs w:val="21"/>
        </w:rPr>
        <w:t xml:space="preserve"> Tokiu būdu papildomai reikėtų naudojant NBFC išteklius, organizuoti pirkimo procedūras ir derinti esančius sprendinius prie naujojo tiekėjo pasiūlymo. Taip nebūtų užtikrintas sprendimų architektūros stabilumas.</w:t>
      </w:r>
    </w:p>
    <w:p w:rsidR="00511561" w:rsidRPr="00511561" w:rsidRDefault="00511561" w:rsidP="00511561">
      <w:pPr>
        <w:spacing w:after="0" w:line="240" w:lineRule="auto"/>
        <w:rPr>
          <w:rFonts w:ascii="Calibri" w:hAnsi="Calibri" w:cs="Calibri"/>
          <w:sz w:val="21"/>
          <w:szCs w:val="21"/>
        </w:rPr>
      </w:pPr>
      <w:r w:rsidRPr="00511561">
        <w:rPr>
          <w:rFonts w:ascii="Calibri" w:hAnsi="Calibri" w:cs="Calibri"/>
          <w:sz w:val="21"/>
          <w:szCs w:val="21"/>
        </w:rPr>
        <w:t>Neterminuotas licencijavimo modelis leidžia užtikrinti sprendimo naudojimo tęstinumą ir aiškiau planuoti ilgalaikes išlaidas. Gamintojo techninis palaikymas ir programinės įrangos atnaujinimai, pasibaigus įsigytam laikotarpiui, galėtų būti pratęsiami pagal poreikį, tačiau nepratęsus palaikymo nebūtų prarandama pati teisė naudotis įsigyta licencija.</w:t>
      </w:r>
    </w:p>
    <w:p w:rsidR="00511561" w:rsidRPr="00511561" w:rsidRDefault="00511561" w:rsidP="00511561">
      <w:pPr>
        <w:spacing w:after="0" w:line="240" w:lineRule="auto"/>
        <w:rPr>
          <w:rFonts w:ascii="Calibri" w:hAnsi="Calibri" w:cs="Calibri"/>
          <w:sz w:val="21"/>
          <w:szCs w:val="21"/>
        </w:rPr>
      </w:pPr>
      <w:r w:rsidRPr="00511561">
        <w:rPr>
          <w:rFonts w:ascii="Calibri" w:hAnsi="Calibri" w:cs="Calibri"/>
          <w:sz w:val="21"/>
          <w:szCs w:val="21"/>
        </w:rPr>
        <w:t>Reikalavimas nėra siejamas su konkrečiu gamintoju ar produktu. Jis nustatytas atsižvelgiant į NBFC poreikį įsigyti ilgalaikiam naudojimui skirtą PAM sprendimą, kurio naudojimo teisė nepriklausytų nuo kasmetinio prenumeratos pratęsimo.</w:t>
      </w:r>
    </w:p>
    <w:p w:rsidR="00511561" w:rsidRPr="00523867" w:rsidRDefault="00511561" w:rsidP="00511561">
      <w:pPr>
        <w:spacing w:after="0" w:line="240" w:lineRule="auto"/>
        <w:rPr>
          <w:rFonts w:ascii="Calibri" w:hAnsi="Calibri" w:cs="Calibri"/>
          <w:sz w:val="21"/>
          <w:szCs w:val="21"/>
        </w:rPr>
      </w:pPr>
      <w:r w:rsidRPr="00511561">
        <w:rPr>
          <w:rFonts w:ascii="Calibri" w:hAnsi="Calibri" w:cs="Calibri"/>
          <w:sz w:val="21"/>
          <w:szCs w:val="21"/>
        </w:rPr>
        <w:t>Atsižvelgiant į tai, techninės specifikacijos reikalavimas dėl neterminuotos (</w:t>
      </w:r>
      <w:proofErr w:type="spellStart"/>
      <w:r w:rsidRPr="00511561">
        <w:rPr>
          <w:rFonts w:ascii="Calibri" w:hAnsi="Calibri" w:cs="Calibri"/>
          <w:sz w:val="21"/>
          <w:szCs w:val="21"/>
        </w:rPr>
        <w:t>perpetual</w:t>
      </w:r>
      <w:proofErr w:type="spellEnd"/>
      <w:r w:rsidRPr="00511561">
        <w:rPr>
          <w:rFonts w:ascii="Calibri" w:hAnsi="Calibri" w:cs="Calibri"/>
          <w:sz w:val="21"/>
          <w:szCs w:val="21"/>
        </w:rPr>
        <w:t>) licencijos su ne trumpesniu kaip 12 mėnesių gamintojo techniniu palaikymu paliekamas nekeičiamas.</w:t>
      </w:r>
      <w:bookmarkStart w:id="0" w:name="_GoBack"/>
      <w:bookmarkEnd w:id="0"/>
    </w:p>
    <w:sectPr w:rsidR="00511561" w:rsidRPr="00523867" w:rsidSect="00523867">
      <w:pgSz w:w="16838" w:h="11906" w:orient="landscape"/>
      <w:pgMar w:top="1418" w:right="1134"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481"/>
    <w:rsid w:val="00511561"/>
    <w:rsid w:val="00523867"/>
    <w:rsid w:val="00B56F48"/>
    <w:rsid w:val="00FA64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ACA2C"/>
  <w15:chartTrackingRefBased/>
  <w15:docId w15:val="{12FAAAC6-3E77-4E4E-84BF-395E4E2B6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5238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2208</Words>
  <Characters>1260</Characters>
  <DocSecurity>0</DocSecurity>
  <Lines>10</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2026-10-15T05:24:00Z</dcterms:created>
  <dcterms:modified xsi:type="dcterms:W3CDTF">2026-10-15T05:39:00Z</dcterms:modified>
</cp:coreProperties>
</file>