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15452" w:type="dxa"/>
        <w:tblInd w:w="-289" w:type="dxa"/>
        <w:tblLook w:val="04A0" w:firstRow="1" w:lastRow="0" w:firstColumn="1" w:lastColumn="0" w:noHBand="0" w:noVBand="1"/>
      </w:tblPr>
      <w:tblGrid>
        <w:gridCol w:w="570"/>
        <w:gridCol w:w="7441"/>
        <w:gridCol w:w="7441"/>
      </w:tblGrid>
      <w:tr w:rsidR="005F0424" w:rsidRPr="005F0424" w:rsidTr="005F0424">
        <w:tc>
          <w:tcPr>
            <w:tcW w:w="570" w:type="dxa"/>
            <w:vAlign w:val="center"/>
          </w:tcPr>
          <w:p w:rsidR="005F0424" w:rsidRPr="005F0424" w:rsidRDefault="005F0424" w:rsidP="005F0424">
            <w:pPr>
              <w:jc w:val="center"/>
              <w:rPr>
                <w:b/>
                <w:sz w:val="22"/>
              </w:rPr>
            </w:pPr>
            <w:r w:rsidRPr="005F0424">
              <w:rPr>
                <w:b/>
                <w:sz w:val="22"/>
              </w:rPr>
              <w:t>Eil. Nr.</w:t>
            </w:r>
          </w:p>
        </w:tc>
        <w:tc>
          <w:tcPr>
            <w:tcW w:w="7441" w:type="dxa"/>
            <w:vAlign w:val="center"/>
          </w:tcPr>
          <w:p w:rsidR="005F0424" w:rsidRPr="005F0424" w:rsidRDefault="005F0424" w:rsidP="005F0424">
            <w:pPr>
              <w:jc w:val="center"/>
              <w:rPr>
                <w:b/>
                <w:sz w:val="22"/>
              </w:rPr>
            </w:pPr>
            <w:r w:rsidRPr="005F0424">
              <w:rPr>
                <w:b/>
                <w:sz w:val="22"/>
              </w:rPr>
              <w:t>Tiekėjo klausimas  / pastaba</w:t>
            </w:r>
          </w:p>
        </w:tc>
        <w:tc>
          <w:tcPr>
            <w:tcW w:w="7441" w:type="dxa"/>
            <w:vAlign w:val="center"/>
          </w:tcPr>
          <w:p w:rsidR="005F0424" w:rsidRPr="005F0424" w:rsidRDefault="005F0424" w:rsidP="005F0424">
            <w:pPr>
              <w:jc w:val="center"/>
              <w:rPr>
                <w:b/>
                <w:sz w:val="22"/>
              </w:rPr>
            </w:pPr>
            <w:r w:rsidRPr="005F0424">
              <w:rPr>
                <w:b/>
                <w:sz w:val="22"/>
              </w:rPr>
              <w:t>Pirkimo vykdytojo atsakymas / paaiškinimas</w:t>
            </w:r>
          </w:p>
        </w:tc>
      </w:tr>
      <w:tr w:rsidR="005F0424" w:rsidRPr="005F0424" w:rsidTr="005F0424">
        <w:tc>
          <w:tcPr>
            <w:tcW w:w="570" w:type="dxa"/>
          </w:tcPr>
          <w:p w:rsidR="005F0424" w:rsidRPr="005F0424" w:rsidRDefault="005F0424">
            <w:pPr>
              <w:rPr>
                <w:sz w:val="22"/>
              </w:rPr>
            </w:pPr>
            <w:r w:rsidRPr="005F0424">
              <w:rPr>
                <w:sz w:val="22"/>
              </w:rPr>
              <w:t>1.</w:t>
            </w:r>
          </w:p>
        </w:tc>
        <w:tc>
          <w:tcPr>
            <w:tcW w:w="7441" w:type="dxa"/>
          </w:tcPr>
          <w:p w:rsidR="005F0424" w:rsidRPr="005F0424" w:rsidRDefault="005F0424" w:rsidP="005F0424">
            <w:pPr>
              <w:jc w:val="both"/>
              <w:rPr>
                <w:sz w:val="22"/>
              </w:rPr>
            </w:pPr>
            <w:r w:rsidRPr="005F0424">
              <w:rPr>
                <w:sz w:val="22"/>
              </w:rPr>
              <w:t xml:space="preserve">Dėl ESO prijungimo sąlygų Techninės specifikacijos 2 p. nurodyta, kad Projektas turi būti rengiamas pagal išduotas ESO prisijungimo sąlygas. Prašome: pateikti AB „Energijos skirstymo operatorius“ išduotas prisijungimo sąlygas (kartu su leistina generuojama galia); jei prisijungimo sąlygos dar neišduotos, nurodyti, kas ir per kokį terminą jas gaus ir kuri šalis apmoka prijungimo įmoką bei ESO atliekamus darbus. </w:t>
            </w:r>
          </w:p>
          <w:p w:rsidR="005F0424" w:rsidRPr="005F0424" w:rsidRDefault="005F0424">
            <w:pPr>
              <w:rPr>
                <w:sz w:val="22"/>
              </w:rPr>
            </w:pPr>
          </w:p>
        </w:tc>
        <w:tc>
          <w:tcPr>
            <w:tcW w:w="7441" w:type="dxa"/>
          </w:tcPr>
          <w:p w:rsidR="005F0424" w:rsidRPr="005F0424" w:rsidRDefault="005F0424" w:rsidP="005F0424">
            <w:pPr>
              <w:jc w:val="both"/>
              <w:rPr>
                <w:sz w:val="22"/>
              </w:rPr>
            </w:pPr>
            <w:r w:rsidRPr="005F0424">
              <w:rPr>
                <w:sz w:val="22"/>
              </w:rPr>
              <w:t>Informuojame, kad pagal Lietuvos Respublikos elektros energetikos įstatymo ir AB „Energijos skirstymo operatorius“ taikomą prijungimo tvarką, kai saulės elektrinė į ESO tinklą generuoja iki 1 kW elektros energijos, o planuojama įrengtoji elektrinės galia ne didesnė kaip 100 kW, atskirų ESO prisijungimo sąlygų išdavimas nereikalingas. Šiuo atveju</w:t>
            </w:r>
            <w:bookmarkStart w:id="0" w:name="_GoBack"/>
            <w:bookmarkEnd w:id="0"/>
            <w:r w:rsidRPr="005F0424">
              <w:rPr>
                <w:sz w:val="22"/>
              </w:rPr>
              <w:t>, sumontavus įrenginius, pakanka rangovo deklaracijos, parengtos pagal galiojantį nuosavybės ribų aktą.</w:t>
            </w:r>
          </w:p>
          <w:p w:rsidR="005F0424" w:rsidRPr="005F0424" w:rsidRDefault="005F0424" w:rsidP="005F0424">
            <w:pPr>
              <w:jc w:val="both"/>
              <w:rPr>
                <w:sz w:val="22"/>
              </w:rPr>
            </w:pPr>
            <w:r w:rsidRPr="005F0424">
              <w:rPr>
                <w:sz w:val="22"/>
              </w:rPr>
              <w:t>Atsižvelgiant į tai, pirkimo dokumentuose nurodyta, kad projektas turi būti rengiamas pagal galiojančius ESO reikalavimus, o prijungimo procedūra bus vykdoma pateikiant rangovo deklaraciją, kaip numatyta elektros energetikos teisės aktuose ir ESO taikomoje tvarkoje.</w:t>
            </w:r>
          </w:p>
        </w:tc>
      </w:tr>
      <w:tr w:rsidR="005F0424" w:rsidRPr="005F0424" w:rsidTr="005F0424">
        <w:tc>
          <w:tcPr>
            <w:tcW w:w="570" w:type="dxa"/>
          </w:tcPr>
          <w:p w:rsidR="005F0424" w:rsidRPr="005F0424" w:rsidRDefault="005F0424">
            <w:pPr>
              <w:rPr>
                <w:sz w:val="22"/>
              </w:rPr>
            </w:pPr>
            <w:r w:rsidRPr="005F0424">
              <w:rPr>
                <w:sz w:val="22"/>
              </w:rPr>
              <w:t>2.</w:t>
            </w:r>
          </w:p>
        </w:tc>
        <w:tc>
          <w:tcPr>
            <w:tcW w:w="7441" w:type="dxa"/>
          </w:tcPr>
          <w:p w:rsidR="005F0424" w:rsidRPr="005F0424" w:rsidRDefault="005F0424">
            <w:pPr>
              <w:rPr>
                <w:sz w:val="22"/>
              </w:rPr>
            </w:pPr>
            <w:r w:rsidRPr="005F0424">
              <w:rPr>
                <w:sz w:val="22"/>
              </w:rPr>
              <w:t>Dėl elektrinės vietos ir prijungimo taško Prašome pateikti: tikslų sklypo planą (brėžinį) su pažymėta saulės elektrinei numatyta vieta ir jos ribomis; tiksliai nurodytą elektrinės prijungimo prie įstaigos vidaus elektros tinklų tašką (skirstomąjį skydą, spintą ar kitą įrenginį) bei atstumą nuo numatomos elektrinės vietos iki šio taško. Šie duomenys būtini tiksliai įvertinti kabelių trasų ilgį, darbų apimtį ir pasiūlymo kainą</w:t>
            </w:r>
          </w:p>
        </w:tc>
        <w:tc>
          <w:tcPr>
            <w:tcW w:w="7441" w:type="dxa"/>
          </w:tcPr>
          <w:p w:rsidR="005F0424" w:rsidRPr="005F0424" w:rsidRDefault="005F0424" w:rsidP="005F0424">
            <w:pPr>
              <w:jc w:val="both"/>
              <w:rPr>
                <w:sz w:val="22"/>
              </w:rPr>
            </w:pPr>
            <w:r w:rsidRPr="005F0424">
              <w:rPr>
                <w:sz w:val="22"/>
              </w:rPr>
              <w:t>Perkančioji organizacija pateikia sklypo planą su pažymėta numatoma saulės elektrinės vieta (pridedama). Elektrinės prijungimo taškas – įvadinė (paskirstymo) elektros spinta. Atstumas nuo numatomos elektrinės vietos iki prijungimo taško – apie 100 metrų.</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t>3.</w:t>
            </w:r>
          </w:p>
        </w:tc>
        <w:tc>
          <w:tcPr>
            <w:tcW w:w="7441" w:type="dxa"/>
          </w:tcPr>
          <w:p w:rsidR="005F0424" w:rsidRPr="005F0424" w:rsidRDefault="005F0424" w:rsidP="005F0424">
            <w:pPr>
              <w:jc w:val="both"/>
              <w:rPr>
                <w:sz w:val="22"/>
              </w:rPr>
            </w:pPr>
            <w:r w:rsidRPr="005F0424">
              <w:rPr>
                <w:sz w:val="22"/>
              </w:rPr>
              <w:t xml:space="preserve">Dėl sklype esančių inžinerinių komunikacijų Pateiktoje vietovės tinklų schemoje (6 priedas) matyti, kad numatomos statybos teritorijoje ir šalia jos yra esamų požeminių inžinerinių tinklų. Prašome: - 3 punkte aprašomame sklypo plane pažymėti visas sklype esančias inžinerines komunikacijas (vandentiekio, nuotekų, elektros, ryšių ir kt.); - nurodyti, ar numatoma, kad kurias nors komunikacijas reikės iškelti, apsaugoti ar kitaip pertvarkyti; - patikslinti, kuri šalis apmoka komunikacijų iškėlimo ar kitų su jomis susijusių darbų išlaidas, jei tokių darbų poreikis paaiškėtų projektavimo metu ir nebuvo nurodytas pirkimo dokumentuose. </w:t>
            </w:r>
          </w:p>
        </w:tc>
        <w:tc>
          <w:tcPr>
            <w:tcW w:w="7441" w:type="dxa"/>
          </w:tcPr>
          <w:p w:rsidR="005F0424" w:rsidRPr="005F0424" w:rsidRDefault="005F0424" w:rsidP="005F0424">
            <w:pPr>
              <w:jc w:val="both"/>
              <w:rPr>
                <w:sz w:val="22"/>
              </w:rPr>
            </w:pPr>
            <w:r w:rsidRPr="005F0424">
              <w:rPr>
                <w:sz w:val="22"/>
              </w:rPr>
              <w:t>Sklypo plane pažymėtos visos perkančiajai organizacijai žinomos esamos inžinerinės komunikacijos (pridedama). Šiuo metu nėra numatyta, kad kurias nors komunikacijas reikės iškelti ar pertvarkyti. Jeigu projektavimo metu paaiškėtų papildomų darbų poreikis, susijęs su komunikacijų apsauga ar iškėlimu, tokie darbai būtų atliekami ir apmokami pagal faktinę situaciją, vadovaujantis PĮ ir sutarties nuostatomis. Tiekėjai apie bet kokius pokyčius būtų informuoti nedelsiant.</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t>4.</w:t>
            </w:r>
          </w:p>
        </w:tc>
        <w:tc>
          <w:tcPr>
            <w:tcW w:w="7441" w:type="dxa"/>
          </w:tcPr>
          <w:p w:rsidR="005F0424" w:rsidRPr="005F0424" w:rsidRDefault="005F0424">
            <w:pPr>
              <w:rPr>
                <w:sz w:val="22"/>
              </w:rPr>
            </w:pPr>
            <w:r w:rsidRPr="005F0424">
              <w:rPr>
                <w:sz w:val="22"/>
              </w:rPr>
              <w:t>Ar rangovas turės įrengti tvorą aplink saulės elektrinę? jei taip, kokią? Šie duomenys būtini įvertinti galimas papildomas išlaidas ir tinkamai apskaičiuoti fiksuotą pasiūlymo kainą.</w:t>
            </w:r>
          </w:p>
        </w:tc>
        <w:tc>
          <w:tcPr>
            <w:tcW w:w="7441" w:type="dxa"/>
          </w:tcPr>
          <w:p w:rsidR="005F0424" w:rsidRPr="005F0424" w:rsidRDefault="005F0424" w:rsidP="005F0424">
            <w:pPr>
              <w:jc w:val="both"/>
              <w:rPr>
                <w:sz w:val="22"/>
              </w:rPr>
            </w:pPr>
            <w:r w:rsidRPr="005F0424">
              <w:rPr>
                <w:sz w:val="22"/>
              </w:rPr>
              <w:t xml:space="preserve">Rangovas tvoros įrengti </w:t>
            </w:r>
            <w:r w:rsidRPr="005F0424">
              <w:rPr>
                <w:rStyle w:val="Grietas"/>
                <w:b w:val="0"/>
                <w:sz w:val="22"/>
              </w:rPr>
              <w:t>neturi</w:t>
            </w:r>
            <w:r w:rsidRPr="005F0424">
              <w:rPr>
                <w:sz w:val="22"/>
              </w:rPr>
              <w:t>.</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t>5.</w:t>
            </w:r>
          </w:p>
        </w:tc>
        <w:tc>
          <w:tcPr>
            <w:tcW w:w="7441" w:type="dxa"/>
          </w:tcPr>
          <w:p w:rsidR="005F0424" w:rsidRPr="005F0424" w:rsidRDefault="005F0424" w:rsidP="005F0424">
            <w:pPr>
              <w:jc w:val="both"/>
              <w:rPr>
                <w:sz w:val="22"/>
              </w:rPr>
            </w:pPr>
            <w:r w:rsidRPr="005F0424">
              <w:rPr>
                <w:sz w:val="22"/>
              </w:rPr>
              <w:t>Dėl Techninėje specifikacijoje nurodytos akivaizdžios techninės klaidos.</w:t>
            </w:r>
          </w:p>
          <w:p w:rsidR="005F0424" w:rsidRPr="005F0424" w:rsidRDefault="005F0424" w:rsidP="005F0424">
            <w:pPr>
              <w:jc w:val="both"/>
              <w:rPr>
                <w:sz w:val="22"/>
              </w:rPr>
            </w:pPr>
            <w:r w:rsidRPr="005F0424">
              <w:rPr>
                <w:sz w:val="22"/>
              </w:rPr>
              <w:t>• Esama formuluotė (Techninės specifikacijos 14.4 p.): „Modulių montavimo kampas 30-35 %.“</w:t>
            </w:r>
          </w:p>
          <w:p w:rsidR="005F0424" w:rsidRPr="005F0424" w:rsidRDefault="005F0424" w:rsidP="005F0424">
            <w:pPr>
              <w:jc w:val="both"/>
              <w:rPr>
                <w:sz w:val="22"/>
              </w:rPr>
            </w:pPr>
            <w:r w:rsidRPr="005F0424">
              <w:rPr>
                <w:sz w:val="22"/>
              </w:rPr>
              <w:t xml:space="preserve">Problema: Saulės modulių pasvirimo kampas horizontalios ašies atžvilgiu inžinerinėje praktikoje visada yra matuojamas laipsniais (°), o ne procentais (%). Siekiant užtikrinti maksimalų efektyvumą ir techninėje specifikacijoje reikalaujamą metinę generaciją Lietuvos klimato </w:t>
            </w:r>
            <w:proofErr w:type="spellStart"/>
            <w:r w:rsidRPr="005F0424">
              <w:rPr>
                <w:sz w:val="22"/>
              </w:rPr>
              <w:t>zone</w:t>
            </w:r>
            <w:proofErr w:type="spellEnd"/>
            <w:r w:rsidRPr="005F0424">
              <w:rPr>
                <w:sz w:val="22"/>
              </w:rPr>
              <w:t>, optimalus ant žemės statomų saulės modulių pasvirimo kampas yra 30–35 laipsniai. Nuostatą palikus procentine išraiška (30–35 %), modulių posvyris siektų tik apie 17 laipsnių, o tai lemtų esminį generacijos praradimą ir prieštarautų pirkimo tikslams.</w:t>
            </w:r>
          </w:p>
          <w:p w:rsidR="005F0424" w:rsidRPr="005F0424" w:rsidRDefault="005F0424" w:rsidP="005F0424">
            <w:pPr>
              <w:jc w:val="both"/>
              <w:rPr>
                <w:sz w:val="22"/>
              </w:rPr>
            </w:pPr>
            <w:r w:rsidRPr="005F0424">
              <w:rPr>
                <w:sz w:val="22"/>
              </w:rPr>
              <w:t>Prašymas: Prašome ištaisyti techninę klaidą ir patikslinti Techninės specifikacijos 14.4 punktą, nurodant: „Modulių montavimo kampas 25–35 laipsniai (°).“</w:t>
            </w:r>
          </w:p>
        </w:tc>
        <w:tc>
          <w:tcPr>
            <w:tcW w:w="7441" w:type="dxa"/>
          </w:tcPr>
          <w:p w:rsidR="005F0424" w:rsidRPr="005F0424" w:rsidRDefault="005F0424" w:rsidP="005F0424">
            <w:pPr>
              <w:jc w:val="both"/>
              <w:rPr>
                <w:sz w:val="22"/>
              </w:rPr>
            </w:pPr>
            <w:r w:rsidRPr="005F0424">
              <w:rPr>
                <w:sz w:val="22"/>
              </w:rPr>
              <w:t>Perkančioji organizacija sutinka, kad Techninės specifikacijos 14.4 punkte nurodyta kampo išraiška procentais yra techninė klaida. Punktas bus patikslintas nurodant: „Modulių montavimo kampas 25–35 laipsniai (°).“</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lastRenderedPageBreak/>
              <w:t>6.</w:t>
            </w:r>
          </w:p>
        </w:tc>
        <w:tc>
          <w:tcPr>
            <w:tcW w:w="7441" w:type="dxa"/>
          </w:tcPr>
          <w:p w:rsidR="005F0424" w:rsidRPr="005F0424" w:rsidRDefault="005F0424">
            <w:pPr>
              <w:rPr>
                <w:sz w:val="22"/>
              </w:rPr>
            </w:pPr>
            <w:r w:rsidRPr="005F0424">
              <w:rPr>
                <w:sz w:val="22"/>
              </w:rPr>
              <w:t xml:space="preserve">Dėl techninės specifikacijos 14.4 punkto patikslinimo. 14.4 punkte nurodyta: „Modulių montavimo kampas 30–35 proc.“ Prašome patikslinti, ar reikalaujamas 0–35 </w:t>
            </w:r>
            <w:proofErr w:type="spellStart"/>
            <w:r w:rsidRPr="005F0424">
              <w:rPr>
                <w:sz w:val="22"/>
              </w:rPr>
              <w:t>proc</w:t>
            </w:r>
            <w:proofErr w:type="spellEnd"/>
            <w:r w:rsidRPr="005F0424">
              <w:rPr>
                <w:sz w:val="22"/>
              </w:rPr>
              <w:t xml:space="preserve"> nuolydis, ar 30–35° kampas. Tai skirtingos reikšmės, turinčios įtakos konstrukcijos parinkimui, generacijai ir pasiūlymo kainai. Prašome pataisyti šį punktą ir, jei patikslinimas keičia pasiūlymo sprendinius, pratęsti pasiūlymų pateikimo terminą.</w:t>
            </w:r>
          </w:p>
        </w:tc>
        <w:tc>
          <w:tcPr>
            <w:tcW w:w="7441" w:type="dxa"/>
          </w:tcPr>
          <w:p w:rsidR="005F0424" w:rsidRPr="005F0424" w:rsidRDefault="005F0424" w:rsidP="005F0424">
            <w:pPr>
              <w:jc w:val="both"/>
              <w:rPr>
                <w:sz w:val="22"/>
              </w:rPr>
            </w:pPr>
            <w:r w:rsidRPr="005F0424">
              <w:rPr>
                <w:sz w:val="22"/>
              </w:rPr>
              <w:t>Perkančioji organizacija sutinka, kad Techninės specifikacijos 14.4 punkte nurodyta kampo išraiška procentais yra techninė klaida. Punktas bus patikslintas nurodant: „Modulių montavimo kampas 25–35 laipsniai (°).“</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t>7.</w:t>
            </w:r>
          </w:p>
        </w:tc>
        <w:tc>
          <w:tcPr>
            <w:tcW w:w="7441" w:type="dxa"/>
          </w:tcPr>
          <w:p w:rsidR="005F0424" w:rsidRPr="005F0424" w:rsidRDefault="005F0424" w:rsidP="005F0424">
            <w:pPr>
              <w:rPr>
                <w:sz w:val="22"/>
              </w:rPr>
            </w:pPr>
            <w:r w:rsidRPr="005F0424">
              <w:rPr>
                <w:sz w:val="22"/>
              </w:rPr>
              <w:t>Dėl nurodytų kokybės standartų senų redakcijų (Techninės specifikacijos 12 ir 13 skyriai).</w:t>
            </w:r>
          </w:p>
          <w:p w:rsidR="005F0424" w:rsidRPr="005F0424" w:rsidRDefault="005F0424" w:rsidP="005F0424">
            <w:pPr>
              <w:rPr>
                <w:sz w:val="22"/>
              </w:rPr>
            </w:pPr>
            <w:r w:rsidRPr="005F0424">
              <w:rPr>
                <w:sz w:val="22"/>
              </w:rPr>
              <w:t>• Esama formuluotė: Reikalaujama atitikties senoms standartų versijoms, pvz., LST EN 61730:2007 (12.14 p.) ir IEC 61727:2004 (13.6 p.).</w:t>
            </w:r>
          </w:p>
          <w:p w:rsidR="005F0424" w:rsidRPr="005F0424" w:rsidRDefault="005F0424" w:rsidP="005F0424">
            <w:pPr>
              <w:rPr>
                <w:sz w:val="22"/>
              </w:rPr>
            </w:pPr>
            <w:r w:rsidRPr="005F0424">
              <w:rPr>
                <w:sz w:val="22"/>
              </w:rPr>
              <w:t>Problema: Specifikacijoje prie kai kurių modulių ir keitiklių standartų yra nurodytos senos, šiuo metu jau nebeaktualios metų redakcijos. Šiuolaikiniai gamintojai sertifikuoja įrangą pagal naujausias šių standartų versijas (pvz., EN 61730:2018).</w:t>
            </w:r>
          </w:p>
          <w:p w:rsidR="005F0424" w:rsidRPr="005F0424" w:rsidRDefault="005F0424">
            <w:pPr>
              <w:rPr>
                <w:sz w:val="22"/>
              </w:rPr>
            </w:pPr>
            <w:r w:rsidRPr="005F0424">
              <w:rPr>
                <w:sz w:val="22"/>
              </w:rPr>
              <w:t>Prašymas: Prašome patikslinti techninę specifikaciją nurodant, kad Tiekėjas gali pateikti sertifikatus, atitinkančius nurodytus standartus arba aktualias (naujausias) jų redakcijas.</w:t>
            </w:r>
          </w:p>
        </w:tc>
        <w:tc>
          <w:tcPr>
            <w:tcW w:w="7441" w:type="dxa"/>
          </w:tcPr>
          <w:p w:rsidR="005F0424" w:rsidRPr="005F0424" w:rsidRDefault="005F0424" w:rsidP="005F0424">
            <w:pPr>
              <w:rPr>
                <w:sz w:val="22"/>
              </w:rPr>
            </w:pPr>
            <w:r w:rsidRPr="005F0424">
              <w:rPr>
                <w:sz w:val="22"/>
              </w:rPr>
              <w:t>Perkančioji organizacija sutinka, kad nurodytos kai kurių standartų senos redakcijos gali riboti tiekėjų galimybes pateikti naujausius sertifikatus. Techninė specifikacija bus patikslinta įrašant, kad tiekėjas gali pateikti sertifikatus, atitinkančius nurodytus standartus arba aktualias (naujausias) jų redakcijas.</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t>8.</w:t>
            </w:r>
          </w:p>
        </w:tc>
        <w:tc>
          <w:tcPr>
            <w:tcW w:w="7441" w:type="dxa"/>
          </w:tcPr>
          <w:p w:rsidR="005F0424" w:rsidRPr="005F0424" w:rsidRDefault="005F0424">
            <w:pPr>
              <w:rPr>
                <w:sz w:val="22"/>
              </w:rPr>
            </w:pPr>
            <w:r w:rsidRPr="005F0424">
              <w:rPr>
                <w:sz w:val="22"/>
              </w:rPr>
              <w:t>Dėl apmokėjimo sąlygų (Sutarties projekto 5.2 p.) Sutarties projekto 5.2 p. numatyta, kad po statybos rangos darbų perdavimo–priėmimo akto pasirašymo per 30 kalendorinių dienų sumokama 20 proc. sutarties kainos, o likusi dalis mokama kas mėnesį lygiomis dalimis per 6 mėnesius. Atkreipiame dėmesį, kad Lietuvos Respublikos mokėjimų, atliekamų pagal komercines sutartis, vėlavimo prevencijos įstatymas ir juo perkelta Direktyva 2011/7/ES nustato, kad viešųjų subjektų mokėjimo terminas neturi viršyti 30 kalendorinių dienų nuo sąskaitos faktūros gavimo. Ilgesnis, bet ne ilgesnis kaip 60 dienų, terminas galimas tik išimtiniais, objektyviai pagrįstais atvejais. Pagal dabartinę sąlygą tiekėjas, perdavęs Užsakovui visiškai įrengtą elektrinę, faktiškai finansuotų 80 proc. jos vertės iki 7 mėnesių. Tokie finansavimo kaštai neišvengiamai didintų pasiūlymų kainas. Prašome pakeisti Sutarties projekto 5.2 p. taip: „UŽSAKOVAS už tinkamai atliktus Darbus sumoka 100 (šimtą) proc. Darbų kainos per 30 (trisdešimt) kalendorinių dienų nuo TIEKĖJO atliktų statybos rangos darbų perdavimo UŽSAKOVUI akto pasirašymo ir sąskaitos faktūros gavimo dienos.“ Jei Perkantysis subjektas sąlygos nekeistų, prašome nurodyti, kokiu teisiniu pagrindu ir kokiomis objektyviomis aplinkybėmis grindžiamas ilgesnis nei 30 dienų mokėjimo terminas.</w:t>
            </w:r>
          </w:p>
        </w:tc>
        <w:tc>
          <w:tcPr>
            <w:tcW w:w="7441" w:type="dxa"/>
          </w:tcPr>
          <w:p w:rsidR="005F0424" w:rsidRPr="005F0424" w:rsidRDefault="005F0424" w:rsidP="005F0424">
            <w:pPr>
              <w:pStyle w:val="prastasiniatinklio"/>
              <w:spacing w:before="0" w:beforeAutospacing="0" w:after="0" w:afterAutospacing="0"/>
              <w:rPr>
                <w:sz w:val="22"/>
                <w:lang w:val="lt-LT"/>
              </w:rPr>
            </w:pPr>
            <w:r w:rsidRPr="005F0424">
              <w:rPr>
                <w:sz w:val="22"/>
                <w:lang w:val="lt-LT"/>
              </w:rPr>
              <w:t>Informuojame, kad Sutarties 5.2 punkte nustatyta atsiskaitymo tvarka yra pirkimo dokumentuose aiškiai įtvirtinta sąlyga, taikoma visiems tiekėjams vienodai ir žinoma dar prieš teikiant pasiūlymus.</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 xml:space="preserve">Lietuvos Respublikos mokėjimų, atliekamų pagal komercines sutartis, vėlavimo prevencijos įstatymas ir Direktyva 2011/7/ES reglamentuoja mokėjimų vėlavimą komerciniuose sandoriuose, tačiau </w:t>
            </w:r>
            <w:r w:rsidRPr="005F0424">
              <w:rPr>
                <w:rStyle w:val="Grietas"/>
                <w:b w:val="0"/>
                <w:sz w:val="22"/>
                <w:lang w:val="lt-LT"/>
              </w:rPr>
              <w:t>netaikomi atvejams, kai mokėjimo grafikas yra iš anksto nustatytas ir sutarties šalys jį priima sudarydamos sutartį</w:t>
            </w:r>
            <w:r w:rsidRPr="005F0424">
              <w:rPr>
                <w:sz w:val="22"/>
                <w:lang w:val="lt-LT"/>
              </w:rPr>
              <w:t>.</w:t>
            </w:r>
            <w:r w:rsidRPr="005F0424">
              <w:rPr>
                <w:b/>
                <w:sz w:val="22"/>
                <w:lang w:val="lt-LT"/>
              </w:rPr>
              <w:t xml:space="preserve"> </w:t>
            </w:r>
            <w:r w:rsidRPr="005F0424">
              <w:rPr>
                <w:sz w:val="22"/>
                <w:lang w:val="lt-LT"/>
              </w:rPr>
              <w:t>Tokiu atveju mokėjimo terminas nėra laikomas vėlavimu, o yra sutartinė šalių valia.</w:t>
            </w:r>
          </w:p>
          <w:p w:rsidR="005F0424" w:rsidRPr="005F0424" w:rsidRDefault="005F0424" w:rsidP="005F0424">
            <w:pPr>
              <w:rPr>
                <w:sz w:val="22"/>
              </w:rPr>
            </w:pPr>
            <w:r w:rsidRPr="005F0424">
              <w:rPr>
                <w:sz w:val="22"/>
              </w:rPr>
              <w:t>Atsiskaitymo tvarka buvo aiškiai nurodyta pirkimo dokumentuose, todėl tiekėjai gali įsivertinti šias sąlygas teikdami pasiūlymus. Atsižvelgiant į tai, Sutarties 5.2 punkto keisti nėra pagrindo</w:t>
            </w:r>
            <w:r w:rsidRPr="005F0424">
              <w:rPr>
                <w:sz w:val="22"/>
              </w:rPr>
              <w:t>.</w:t>
            </w:r>
          </w:p>
        </w:tc>
      </w:tr>
      <w:tr w:rsidR="005F0424" w:rsidRPr="005F0424" w:rsidTr="005F0424">
        <w:tc>
          <w:tcPr>
            <w:tcW w:w="570" w:type="dxa"/>
          </w:tcPr>
          <w:p w:rsidR="005F0424" w:rsidRPr="005F0424" w:rsidRDefault="005F0424">
            <w:pPr>
              <w:rPr>
                <w:sz w:val="22"/>
              </w:rPr>
            </w:pPr>
            <w:r w:rsidRPr="005F0424">
              <w:rPr>
                <w:sz w:val="22"/>
              </w:rPr>
              <w:t>9.</w:t>
            </w:r>
          </w:p>
        </w:tc>
        <w:tc>
          <w:tcPr>
            <w:tcW w:w="7441" w:type="dxa"/>
          </w:tcPr>
          <w:p w:rsidR="005F0424" w:rsidRPr="005F0424" w:rsidRDefault="005F0424" w:rsidP="005F0424">
            <w:pPr>
              <w:rPr>
                <w:sz w:val="22"/>
              </w:rPr>
            </w:pPr>
            <w:r w:rsidRPr="005F0424">
              <w:rPr>
                <w:sz w:val="22"/>
              </w:rPr>
              <w:t>Dėl minimalios saulės modulių galios ribojimo (Techninės specifikacijos 12.3 p.).</w:t>
            </w:r>
          </w:p>
          <w:p w:rsidR="005F0424" w:rsidRPr="005F0424" w:rsidRDefault="005F0424" w:rsidP="005F0424">
            <w:pPr>
              <w:rPr>
                <w:sz w:val="22"/>
              </w:rPr>
            </w:pPr>
            <w:r w:rsidRPr="005F0424">
              <w:rPr>
                <w:sz w:val="22"/>
              </w:rPr>
              <w:t>• Esama formuluotė: „Montuojamų saulės modulių vieneto galia ≥ 550 W;“</w:t>
            </w:r>
          </w:p>
          <w:p w:rsidR="005F0424" w:rsidRPr="005F0424" w:rsidRDefault="005F0424" w:rsidP="005F0424">
            <w:pPr>
              <w:rPr>
                <w:sz w:val="22"/>
              </w:rPr>
            </w:pPr>
            <w:r w:rsidRPr="005F0424">
              <w:rPr>
                <w:sz w:val="22"/>
              </w:rPr>
              <w:t>Problema: Reikalavimas, kad vieno modulio galia būtų ≥ 550 W, nepagrįstai apriboja tiekėjų galimybes siūlyti rinkoje pirmaujančių gamintojų naujesnės kartos (N-</w:t>
            </w:r>
            <w:proofErr w:type="spellStart"/>
            <w:r w:rsidRPr="005F0424">
              <w:rPr>
                <w:sz w:val="22"/>
              </w:rPr>
              <w:t>type</w:t>
            </w:r>
            <w:proofErr w:type="spellEnd"/>
            <w:r w:rsidRPr="005F0424">
              <w:rPr>
                <w:sz w:val="22"/>
              </w:rPr>
              <w:t xml:space="preserve">) modulius, kurių vieneto galia dažnai svyruoja tarp 530 W ir 545 W, tačiau jų naudingumo koeficientas ir ilgaamžiškumas yra aukštesni. Bendram </w:t>
            </w:r>
            <w:r w:rsidRPr="005F0424">
              <w:rPr>
                <w:sz w:val="22"/>
              </w:rPr>
              <w:lastRenderedPageBreak/>
              <w:t>elektrinės galingumui (80 kW) vieno modulio nominali galia įtakos neturi, nes reikiamas galingumas pasiekiamas sureguliuojant modulių kiekį.</w:t>
            </w:r>
          </w:p>
          <w:p w:rsidR="005F0424" w:rsidRPr="005F0424" w:rsidRDefault="005F0424" w:rsidP="005F0424">
            <w:pPr>
              <w:rPr>
                <w:sz w:val="22"/>
              </w:rPr>
            </w:pPr>
            <w:r w:rsidRPr="005F0424">
              <w:rPr>
                <w:sz w:val="22"/>
              </w:rPr>
              <w:t>Prašymas: Prašome pakeisti 12.3 punktą ir sumažinti reikalavimą vieno modulio galiai iki ≥ 530 W (paliekant bendrą elektrinės gamybos galią 80 kW), taip užtikrinant didesnę konkurenciją ir galimybę pasiūlyti efektyvesnę įrangą</w:t>
            </w:r>
            <w:r w:rsidRPr="005F0424">
              <w:rPr>
                <w:sz w:val="22"/>
              </w:rPr>
              <w:t>.</w:t>
            </w:r>
          </w:p>
        </w:tc>
        <w:tc>
          <w:tcPr>
            <w:tcW w:w="7441" w:type="dxa"/>
          </w:tcPr>
          <w:p w:rsidR="005F0424" w:rsidRPr="005F0424" w:rsidRDefault="005F0424" w:rsidP="005F0424">
            <w:pPr>
              <w:rPr>
                <w:sz w:val="22"/>
              </w:rPr>
            </w:pPr>
            <w:r w:rsidRPr="005F0424">
              <w:rPr>
                <w:sz w:val="22"/>
              </w:rPr>
              <w:lastRenderedPageBreak/>
              <w:t>Informuojame, kad reikalavimas dėl montuojamų saulės modulių vieneto galios (≥ 550 W) yra nustatytas atsižvelgiant į ribotą elektrinės įrengimui skirtą sklypo dalį (apie 1000 - 1200 m²) dėl objekto specifikos, sklype įrengtos infrastruktūros, esančių apsaugos zonų.</w:t>
            </w:r>
          </w:p>
          <w:p w:rsidR="005F0424" w:rsidRPr="005F0424" w:rsidRDefault="005F0424">
            <w:pPr>
              <w:rPr>
                <w:sz w:val="22"/>
              </w:rPr>
            </w:pPr>
            <w:r w:rsidRPr="005F0424">
              <w:rPr>
                <w:sz w:val="22"/>
              </w:rPr>
              <w:t>Kadangi elektrinė projektuojama ant žemės, modulių fiziniai matmenys ir reikalingas jų kiekis tiesiogiai lemia bendrą užimamą plotą. Nors N-</w:t>
            </w:r>
            <w:proofErr w:type="spellStart"/>
            <w:r w:rsidRPr="005F0424">
              <w:rPr>
                <w:sz w:val="22"/>
              </w:rPr>
              <w:t>type</w:t>
            </w:r>
            <w:proofErr w:type="spellEnd"/>
            <w:r w:rsidRPr="005F0424">
              <w:rPr>
                <w:sz w:val="22"/>
              </w:rPr>
              <w:t xml:space="preserve"> </w:t>
            </w:r>
            <w:r w:rsidRPr="005F0424">
              <w:rPr>
                <w:sz w:val="22"/>
              </w:rPr>
              <w:lastRenderedPageBreak/>
              <w:t xml:space="preserve">moduliai gali pasižymėti didesniu naudingumo koeficientu, jų nominali galia (530–545 W) paprastai reiškia, kad norint pasiekti tą pačią 80 kW elektrinės galią, reikėtų montuoti daugiau modulių. Didesnis modulių skaičius didina bendrą modulio plokštumos plotą, konstrukcijų kiekį ir tarpueilių </w:t>
            </w:r>
            <w:proofErr w:type="spellStart"/>
            <w:r w:rsidRPr="005F0424">
              <w:rPr>
                <w:sz w:val="22"/>
              </w:rPr>
              <w:t>atstumus</w:t>
            </w:r>
            <w:proofErr w:type="spellEnd"/>
            <w:r w:rsidRPr="005F0424">
              <w:rPr>
                <w:sz w:val="22"/>
              </w:rPr>
              <w:t>. Atsižvelgiant į tai, reikalavimas dėl ≥ 550 W vieno modulio galios yra būtinas siekiant užtikrinti, kad 80 kW elektrinė būtų įrengta neviršijant turimo žemės ploto, išlaikant racionalų modulių skaičių ir konstrukcijų išdėstymą.</w:t>
            </w:r>
          </w:p>
        </w:tc>
      </w:tr>
      <w:tr w:rsidR="005F0424" w:rsidRPr="005F0424" w:rsidTr="005F0424">
        <w:tc>
          <w:tcPr>
            <w:tcW w:w="570" w:type="dxa"/>
          </w:tcPr>
          <w:p w:rsidR="005F0424" w:rsidRPr="005F0424" w:rsidRDefault="005F0424">
            <w:pPr>
              <w:rPr>
                <w:sz w:val="22"/>
              </w:rPr>
            </w:pPr>
            <w:r w:rsidRPr="005F0424">
              <w:rPr>
                <w:sz w:val="22"/>
              </w:rPr>
              <w:lastRenderedPageBreak/>
              <w:t>10.</w:t>
            </w:r>
          </w:p>
        </w:tc>
        <w:tc>
          <w:tcPr>
            <w:tcW w:w="7441" w:type="dxa"/>
          </w:tcPr>
          <w:p w:rsidR="005F0424" w:rsidRPr="005F0424" w:rsidRDefault="005F0424" w:rsidP="005F0424">
            <w:pPr>
              <w:rPr>
                <w:sz w:val="22"/>
              </w:rPr>
            </w:pPr>
            <w:r w:rsidRPr="005F0424">
              <w:rPr>
                <w:sz w:val="22"/>
              </w:rPr>
              <w:t>Dėl montavimo konstrukcijų orientacijos konflikto su sklypo aplinka (Techninės specifikacijos 14.3 p. ir REGIA brėžiniai).</w:t>
            </w:r>
          </w:p>
          <w:p w:rsidR="005F0424" w:rsidRPr="005F0424" w:rsidRDefault="005F0424" w:rsidP="005F0424">
            <w:pPr>
              <w:rPr>
                <w:sz w:val="22"/>
              </w:rPr>
            </w:pPr>
            <w:r w:rsidRPr="005F0424">
              <w:rPr>
                <w:sz w:val="22"/>
              </w:rPr>
              <w:t>• Esama formuluotė: „Modulių pozicionavimas - tolygiai padalinant pietryčių ir pietvakarių kryptimis.“</w:t>
            </w:r>
          </w:p>
          <w:p w:rsidR="005F0424" w:rsidRPr="005F0424" w:rsidRDefault="005F0424" w:rsidP="005F0424">
            <w:pPr>
              <w:rPr>
                <w:sz w:val="22"/>
              </w:rPr>
            </w:pPr>
            <w:r w:rsidRPr="005F0424">
              <w:rPr>
                <w:sz w:val="22"/>
              </w:rPr>
              <w:t xml:space="preserve">Problema: Punkte nurodyta, kad moduliai turi būti </w:t>
            </w:r>
            <w:proofErr w:type="spellStart"/>
            <w:r w:rsidRPr="005F0424">
              <w:rPr>
                <w:sz w:val="22"/>
              </w:rPr>
              <w:t>pozicionuojami</w:t>
            </w:r>
            <w:proofErr w:type="spellEnd"/>
            <w:r w:rsidRPr="005F0424">
              <w:rPr>
                <w:sz w:val="22"/>
              </w:rPr>
              <w:t xml:space="preserve"> tolygiai padalinant pietryčių ir pietvakarių kryptimis. Atkreipiame dėmesį, kad elektrinė statoma ant žemės (vandenvietės teritorijoje), kurioje reikalaujama naudoti dvipusius (stiklas-stiklas) modulius. Kaip matyti iš REGIA plano, rytinėje sklypo pusėje yra brandžių medžių alėja / miško juosta. Orientuojant modulius į pietryčius, medžių metamas šešėlis pirmoje dienos pusėje drastiškai apribos elektrinės generaciją, todėl Tiekėjas objektyviai negalės užtikrinti specifikacijoje reikalaujamos 720 kWh/</w:t>
            </w:r>
            <w:proofErr w:type="spellStart"/>
            <w:r w:rsidRPr="005F0424">
              <w:rPr>
                <w:sz w:val="22"/>
              </w:rPr>
              <w:t>kWp</w:t>
            </w:r>
            <w:proofErr w:type="spellEnd"/>
            <w:r w:rsidRPr="005F0424">
              <w:rPr>
                <w:sz w:val="22"/>
              </w:rPr>
              <w:t xml:space="preserve"> metinės generacijos. Ant žemės statomoms elektrinėms </w:t>
            </w:r>
            <w:proofErr w:type="spellStart"/>
            <w:r w:rsidRPr="005F0424">
              <w:rPr>
                <w:sz w:val="22"/>
              </w:rPr>
              <w:t>inžineriškai</w:t>
            </w:r>
            <w:proofErr w:type="spellEnd"/>
            <w:r w:rsidRPr="005F0424">
              <w:rPr>
                <w:sz w:val="22"/>
              </w:rPr>
              <w:t xml:space="preserve"> efektyviausia ir saugiausia orientacija yra tiesiai į Pietų pusę.</w:t>
            </w:r>
          </w:p>
          <w:p w:rsidR="005F0424" w:rsidRPr="005F0424" w:rsidRDefault="005F0424" w:rsidP="005F0424">
            <w:pPr>
              <w:rPr>
                <w:sz w:val="22"/>
              </w:rPr>
            </w:pPr>
            <w:r w:rsidRPr="005F0424">
              <w:rPr>
                <w:sz w:val="22"/>
              </w:rPr>
              <w:t xml:space="preserve">Prašymas: Prašome patikslinti 14.3 punktą, numatant, kad moduliai gali būti </w:t>
            </w:r>
            <w:proofErr w:type="spellStart"/>
            <w:r w:rsidRPr="005F0424">
              <w:rPr>
                <w:sz w:val="22"/>
              </w:rPr>
              <w:t>pozicionuojami</w:t>
            </w:r>
            <w:proofErr w:type="spellEnd"/>
            <w:r w:rsidRPr="005F0424">
              <w:rPr>
                <w:sz w:val="22"/>
              </w:rPr>
              <w:t xml:space="preserve"> Pietų kryptimi, arba oficialiai patvirtinti, kad aplinkinių medžių sukelto šešėliavimo nuostoliai nebus įskaičiuojami vertinant Tiekėjo gamybos įsipareigojimą.</w:t>
            </w:r>
          </w:p>
        </w:tc>
        <w:tc>
          <w:tcPr>
            <w:tcW w:w="7441" w:type="dxa"/>
          </w:tcPr>
          <w:p w:rsidR="005F0424" w:rsidRPr="005F0424" w:rsidRDefault="005F0424" w:rsidP="005F0424">
            <w:pPr>
              <w:rPr>
                <w:sz w:val="22"/>
              </w:rPr>
            </w:pPr>
            <w:r w:rsidRPr="005F0424">
              <w:rPr>
                <w:sz w:val="22"/>
              </w:rPr>
              <w:t>Informuojame, kad Techninės specifikacijos 14.3 punkte nustatytas modulių pozicionavimas, tolygiai padalinant pietryčių ir pietvakarių kryptimis, yra susijęs su perkančiosios organizacijos tikslu užtikrinti kuo ilgesnį elektrinės veikimo laiką per parą.</w:t>
            </w:r>
          </w:p>
          <w:p w:rsidR="005F0424" w:rsidRPr="005F0424" w:rsidRDefault="005F0424" w:rsidP="005F0424">
            <w:pPr>
              <w:rPr>
                <w:sz w:val="22"/>
              </w:rPr>
            </w:pPr>
            <w:r w:rsidRPr="005F0424">
              <w:rPr>
                <w:sz w:val="22"/>
              </w:rPr>
              <w:t>Elektrinė projektuojama ant žemės vandenvietės teritorijoje, kurioje dvipusiai (stiklas–stiklas) moduliai efektyviausiai veikia esant platesniam apšvietimo kampų diapazonui. Orientavimas daliai modulių į pietryčius leidžia išnaudoti ankstyvo ryto saulės spinduliuotę, o daliai modulių į pietvakarius – vėlyvos popietės ir vakaro spinduliuotę, taip išplečiant bendrą generacijos laiką ir mažinant momentinių galių pikus.</w:t>
            </w:r>
          </w:p>
          <w:p w:rsidR="005F0424" w:rsidRPr="005F0424" w:rsidRDefault="005F0424" w:rsidP="005F0424">
            <w:pPr>
              <w:rPr>
                <w:sz w:val="22"/>
              </w:rPr>
            </w:pPr>
            <w:r w:rsidRPr="005F0424">
              <w:rPr>
                <w:sz w:val="22"/>
              </w:rPr>
              <w:t>Atlikus sklypo analizę, nustatyta, kad esama medžių juosta rytinėje sklypo dalyje neturi reikšmingos įtakos modulių apšvietimui, nes medžių aukštis ir atstumas nuo planuojamos elektrinės zonos lemia, kad šešėlis ryto metu nepatenka į modulių plokštumas. Todėl šešėliavimo nuostoliai nėra vertinami kaip galintys riboti tiekėjo galimybes užtikrinti specifikacijoje numatytą 720 kWh/</w:t>
            </w:r>
            <w:proofErr w:type="spellStart"/>
            <w:r w:rsidRPr="005F0424">
              <w:rPr>
                <w:sz w:val="22"/>
              </w:rPr>
              <w:t>kWp</w:t>
            </w:r>
            <w:proofErr w:type="spellEnd"/>
            <w:r w:rsidRPr="005F0424">
              <w:rPr>
                <w:sz w:val="22"/>
              </w:rPr>
              <w:t xml:space="preserve"> metinę generaciją.</w:t>
            </w:r>
          </w:p>
          <w:p w:rsidR="005F0424" w:rsidRPr="005F0424" w:rsidRDefault="005F0424">
            <w:pPr>
              <w:rPr>
                <w:sz w:val="22"/>
              </w:rPr>
            </w:pPr>
            <w:r w:rsidRPr="005F0424">
              <w:rPr>
                <w:sz w:val="22"/>
              </w:rPr>
              <w:t>Atsižvelgiant į tai, Techninės specifikacijos 14.3 punkto keisti nėra pagrindo. Modulių orientacija į pietryčius ir pietvakarius išlieka kaip projekto reikalavimas, siekiant užtikrinti kuo ilgesnį elektrinės veikimo laiką ir stabilų generacijos profilį per visą parą.</w:t>
            </w:r>
          </w:p>
        </w:tc>
      </w:tr>
      <w:tr w:rsidR="005F0424" w:rsidRPr="005F0424" w:rsidTr="005F0424">
        <w:tc>
          <w:tcPr>
            <w:tcW w:w="570" w:type="dxa"/>
          </w:tcPr>
          <w:p w:rsidR="005F0424" w:rsidRPr="005F0424" w:rsidRDefault="005F0424">
            <w:pPr>
              <w:rPr>
                <w:sz w:val="22"/>
              </w:rPr>
            </w:pPr>
            <w:r w:rsidRPr="005F0424">
              <w:rPr>
                <w:sz w:val="22"/>
              </w:rPr>
              <w:t>11.</w:t>
            </w:r>
          </w:p>
        </w:tc>
        <w:tc>
          <w:tcPr>
            <w:tcW w:w="7441" w:type="dxa"/>
          </w:tcPr>
          <w:p w:rsidR="005F0424" w:rsidRPr="005F0424" w:rsidRDefault="005F0424" w:rsidP="005F0424">
            <w:pPr>
              <w:rPr>
                <w:sz w:val="22"/>
              </w:rPr>
            </w:pPr>
            <w:r w:rsidRPr="005F0424">
              <w:rPr>
                <w:sz w:val="22"/>
              </w:rPr>
              <w:t>Dėl Statybą leidžiančio dokumento (SLD) privalomumo patikslinimo.</w:t>
            </w:r>
          </w:p>
          <w:p w:rsidR="005F0424" w:rsidRPr="005F0424" w:rsidRDefault="005F0424" w:rsidP="005F0424">
            <w:pPr>
              <w:rPr>
                <w:sz w:val="22"/>
              </w:rPr>
            </w:pPr>
            <w:r w:rsidRPr="005F0424">
              <w:rPr>
                <w:sz w:val="22"/>
              </w:rPr>
              <w:t>• Esama formuluotė: Pirkimo dokumentuose reikalaujama parengti projektą ir gauti statybą leidžiantį dokumentą (SLD) (Užsakovui įgaliojus).</w:t>
            </w:r>
          </w:p>
          <w:p w:rsidR="005F0424" w:rsidRPr="005F0424" w:rsidRDefault="005F0424" w:rsidP="005F0424">
            <w:pPr>
              <w:rPr>
                <w:sz w:val="22"/>
              </w:rPr>
            </w:pPr>
            <w:r w:rsidRPr="005F0424">
              <w:rPr>
                <w:sz w:val="22"/>
              </w:rPr>
              <w:t>Problema: Vadovaujantis Lietuvos Respublikos Statybos įstatymu bei STR 1.01.03:2017, ant žemės statomos saulės šviesos elektrinės iki 100 kW yra priskiriamos I grupės nesudėtingiesiems inžineriniams statiniams. Naujo tokios grupės statinio statybai SLD bendrąja tvarka nėra privalomas. Tačiau, kadangi darbai numatomi Šakių vandenvietės teritorijoje, sklypas gali patekti į specialiąsias žemės naudojimo apsaugos zonas (griežto režimo vandenviečių apsaugos zonas).</w:t>
            </w:r>
          </w:p>
          <w:p w:rsidR="005F0424" w:rsidRPr="005F0424" w:rsidRDefault="005F0424">
            <w:pPr>
              <w:rPr>
                <w:sz w:val="22"/>
              </w:rPr>
            </w:pPr>
            <w:r w:rsidRPr="005F0424">
              <w:rPr>
                <w:sz w:val="22"/>
              </w:rPr>
              <w:t>Prašymas: Prašome Užsakovo patikslinti, ar sklypui yra taikomi specialieji žemės naudojimo apribojimai, dėl kurių nesudėtingam I grupės statiniui teisiškai tampa privalomas SLD gavimas iš savivaldybės administracijos. Jei tokie ribojimai netaikomi, prašome išbraukti reikalavimą gauti SLD kaip perteklinį.</w:t>
            </w:r>
          </w:p>
        </w:tc>
        <w:tc>
          <w:tcPr>
            <w:tcW w:w="7441" w:type="dxa"/>
          </w:tcPr>
          <w:p w:rsidR="005F0424" w:rsidRPr="005F0424" w:rsidRDefault="005F0424" w:rsidP="005F0424">
            <w:pPr>
              <w:pStyle w:val="prastasiniatinklio"/>
              <w:spacing w:before="0" w:beforeAutospacing="0" w:after="0" w:afterAutospacing="0"/>
              <w:rPr>
                <w:sz w:val="22"/>
                <w:lang w:val="lt-LT"/>
              </w:rPr>
            </w:pPr>
            <w:r w:rsidRPr="005F0424">
              <w:rPr>
                <w:sz w:val="22"/>
                <w:lang w:val="lt-LT"/>
              </w:rPr>
              <w:t>Informuojame, kad Pirkimo dokumentuose nurodytas reikalavimas parengti projektą ir gauti statybą leidžiantį dokumentą (SLD) taikomas tik tuo atveju, jei toks dokumentas yra privalomas pagal galiojančius teisės aktus. Techninėje specifikacijoje ir Pirkimo sutarties projekte ši sąlyga įtvirtinta formuluotėmis „kai taikoma“ ir „jei jo reikia pagal galiojančius teisės aktus“.</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Saulės elektrinė iki 100 kW pagal Statybos įstatymą ir STR 1.01.03:2017 priskiriama I grupės nesudėtingiesiems inžineriniams statiniams, kuriems SLD bendrąja tvarka nėra privalomas. Perkančioji organizacija patvirtina, kad numatytoje sklypo dalyje specialiųjų žemės naudojimo apribojimų nėra, o vandenvietės apsaugos zonos į šią sklypo dalį nepatenka. Todėl šiuo atveju SLD gavimas nėra privalomas.</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lastRenderedPageBreak/>
              <w:t>12.</w:t>
            </w:r>
          </w:p>
        </w:tc>
        <w:tc>
          <w:tcPr>
            <w:tcW w:w="7441" w:type="dxa"/>
          </w:tcPr>
          <w:p w:rsidR="005F0424" w:rsidRPr="005F0424" w:rsidRDefault="005F0424" w:rsidP="005F0424">
            <w:pPr>
              <w:rPr>
                <w:sz w:val="22"/>
              </w:rPr>
            </w:pPr>
            <w:r w:rsidRPr="005F0424">
              <w:rPr>
                <w:sz w:val="22"/>
              </w:rPr>
              <w:t>Dėl bendrų sutarties vykdymo terminų suderinamumo (Sutarties 4.1 p.).</w:t>
            </w:r>
          </w:p>
          <w:p w:rsidR="005F0424" w:rsidRPr="005F0424" w:rsidRDefault="005F0424" w:rsidP="005F0424">
            <w:pPr>
              <w:rPr>
                <w:sz w:val="22"/>
              </w:rPr>
            </w:pPr>
            <w:r w:rsidRPr="005F0424">
              <w:rPr>
                <w:sz w:val="22"/>
              </w:rPr>
              <w:t>• Esama formuluotė: „Darbai turi būti atlikti per 4 (keturis) mėnesius nuo Pirkimo sutarties įsigaliojimo dienos.“</w:t>
            </w:r>
          </w:p>
          <w:p w:rsidR="005F0424" w:rsidRPr="005F0424" w:rsidRDefault="005F0424" w:rsidP="005F0424">
            <w:pPr>
              <w:rPr>
                <w:sz w:val="22"/>
              </w:rPr>
            </w:pPr>
            <w:r w:rsidRPr="005F0424">
              <w:rPr>
                <w:sz w:val="22"/>
              </w:rPr>
              <w:t>Problema: Sutarties projekte nurodyta, kad statybos rangos darbai gali būti pradėti tik gavus suderintą projektą, SLD (jei taikoma) ir pasirašytą statybvietės perdavimo-priėmimo aktą (1.1.7 p.). Nors sutarties 4.2 punkte teigiama, kad SLD išdavimo trukmė į bendrą terminą neįskaičiuojama, bendras 4 mėnesių ribojimas nuo sutarties įsigaliojimo sukuria teisinį neapibrėžtumą ir nepagrįstą riziką Tiekėjui dėl trečiųjų šalių (savivaldybės, derinančių institucijų) procesų trukmės projekto derinimo etape.</w:t>
            </w:r>
          </w:p>
          <w:p w:rsidR="005F0424" w:rsidRPr="005F0424" w:rsidRDefault="005F0424">
            <w:pPr>
              <w:rPr>
                <w:sz w:val="22"/>
              </w:rPr>
            </w:pPr>
            <w:r w:rsidRPr="005F0424">
              <w:rPr>
                <w:sz w:val="22"/>
              </w:rPr>
              <w:t>Prašymas: Prašome patikslinti Sutarties 4.1 punktą ir aiškiai numatyti, kad statybos rangos darbų atlikimo terminas pradedamas skaičiuoti tik nuo galutinio projekto suderinimo (arba SLD gavimo, jei jis privalomas) ir statybvietės perdavimo-priėmimo akto pasirašymo dienos.</w:t>
            </w:r>
          </w:p>
        </w:tc>
        <w:tc>
          <w:tcPr>
            <w:tcW w:w="7441" w:type="dxa"/>
          </w:tcPr>
          <w:p w:rsidR="005F0424" w:rsidRPr="005F0424" w:rsidRDefault="005F0424" w:rsidP="005F0424">
            <w:pPr>
              <w:pStyle w:val="prastasiniatinklio"/>
              <w:spacing w:before="0" w:beforeAutospacing="0" w:after="0" w:afterAutospacing="0"/>
              <w:rPr>
                <w:sz w:val="22"/>
                <w:lang w:val="lt-LT"/>
              </w:rPr>
            </w:pPr>
            <w:r w:rsidRPr="005F0424">
              <w:rPr>
                <w:sz w:val="22"/>
                <w:lang w:val="lt-LT"/>
              </w:rPr>
              <w:t>Informuojame, kad Sutarties 4.1 punkte nustatytas 4 mėnesių Darbų atlikimo terminas skaičiuojamas nuo Pirkimo sutarties įsigaliojimo dienos, o Sutarties 4.2 punkte aiškiai nurodyta, kad statybą leidžiančio dokumento (SLD), jei jis būtų privalomas, gavimo trukmė į šį terminą neįskaičiuojama.</w:t>
            </w:r>
          </w:p>
          <w:p w:rsidR="005F0424" w:rsidRPr="005F0424" w:rsidRDefault="005F0424" w:rsidP="005F0424">
            <w:pPr>
              <w:pStyle w:val="prastasiniatinklio"/>
              <w:spacing w:before="0" w:beforeAutospacing="0" w:after="0" w:afterAutospacing="0"/>
              <w:rPr>
                <w:b/>
                <w:sz w:val="22"/>
                <w:lang w:val="lt-LT"/>
              </w:rPr>
            </w:pPr>
            <w:r w:rsidRPr="005F0424">
              <w:rPr>
                <w:sz w:val="22"/>
                <w:lang w:val="lt-LT"/>
              </w:rPr>
              <w:t>Perkančioji organizacija patvirtina, kad</w:t>
            </w:r>
            <w:r w:rsidRPr="005F0424">
              <w:rPr>
                <w:b/>
                <w:sz w:val="22"/>
                <w:lang w:val="lt-LT"/>
              </w:rPr>
              <w:t xml:space="preserve"> </w:t>
            </w:r>
            <w:r w:rsidRPr="005F0424">
              <w:rPr>
                <w:rStyle w:val="Grietas"/>
                <w:sz w:val="22"/>
                <w:lang w:val="lt-LT"/>
              </w:rPr>
              <w:t>numatytoje sklypo dalyje specialiųjų žemės naudojimo apribojimų nėra</w:t>
            </w:r>
            <w:r w:rsidRPr="005F0424">
              <w:rPr>
                <w:sz w:val="22"/>
                <w:lang w:val="lt-LT"/>
              </w:rPr>
              <w:t>, o</w:t>
            </w:r>
            <w:r w:rsidRPr="005F0424">
              <w:rPr>
                <w:b/>
                <w:sz w:val="22"/>
                <w:lang w:val="lt-LT"/>
              </w:rPr>
              <w:t xml:space="preserve"> </w:t>
            </w:r>
            <w:r w:rsidRPr="005F0424">
              <w:rPr>
                <w:rStyle w:val="Grietas"/>
                <w:sz w:val="22"/>
                <w:lang w:val="lt-LT"/>
              </w:rPr>
              <w:t>vandenvietės apsaugos zonos į šią sklypo dalį nepatenka</w:t>
            </w:r>
            <w:r w:rsidRPr="005F0424">
              <w:rPr>
                <w:sz w:val="22"/>
                <w:lang w:val="lt-LT"/>
              </w:rPr>
              <w:t>, todėl</w:t>
            </w:r>
            <w:r w:rsidRPr="005F0424">
              <w:rPr>
                <w:b/>
                <w:sz w:val="22"/>
                <w:lang w:val="lt-LT"/>
              </w:rPr>
              <w:t xml:space="preserve"> </w:t>
            </w:r>
            <w:r w:rsidRPr="005F0424">
              <w:rPr>
                <w:rStyle w:val="Grietas"/>
                <w:sz w:val="22"/>
                <w:lang w:val="lt-LT"/>
              </w:rPr>
              <w:t>SLD šiam objektui nėra privalomas</w:t>
            </w:r>
            <w:r w:rsidRPr="005F0424">
              <w:rPr>
                <w:b/>
                <w:sz w:val="22"/>
                <w:lang w:val="lt-LT"/>
              </w:rPr>
              <w:t>.</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Atsižvelgiant į tai, projekto parengimo ir derinimo procesas nėra priklausomas nuo trečiųjų šalių sprendimų dėl SLD išdavimo, todėl papildomo termino koregavimo nereikia.</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Statybos rangos darbai pradedami pagal Sutarties 1.1.7 punktą – gavus suderintą projektą ir pasirašius statybvietės perdavimo–priėmimo aktą. Ši nuostata užtikrina, kad rangos darbų pradžia ir jų atlikimo terminas yra aiškiai apibrėžti ir nepriklauso nuo SLD gavimo procedūrų, kurios šiame objekte netaikomos.</w:t>
            </w:r>
          </w:p>
        </w:tc>
      </w:tr>
      <w:tr w:rsidR="005F0424" w:rsidRPr="005F0424" w:rsidTr="005F0424">
        <w:tc>
          <w:tcPr>
            <w:tcW w:w="570" w:type="dxa"/>
          </w:tcPr>
          <w:p w:rsidR="005F0424" w:rsidRPr="005F0424" w:rsidRDefault="005F0424">
            <w:pPr>
              <w:rPr>
                <w:sz w:val="22"/>
              </w:rPr>
            </w:pPr>
            <w:r w:rsidRPr="005F0424">
              <w:rPr>
                <w:sz w:val="22"/>
              </w:rPr>
              <w:t>13.</w:t>
            </w:r>
          </w:p>
        </w:tc>
        <w:tc>
          <w:tcPr>
            <w:tcW w:w="7441" w:type="dxa"/>
          </w:tcPr>
          <w:p w:rsidR="005F0424" w:rsidRPr="005F0424" w:rsidRDefault="005F0424" w:rsidP="005F0424">
            <w:pPr>
              <w:rPr>
                <w:sz w:val="22"/>
              </w:rPr>
            </w:pPr>
            <w:r w:rsidRPr="005F0424">
              <w:rPr>
                <w:sz w:val="22"/>
              </w:rPr>
              <w:t xml:space="preserve">Dėl 3 mėnesių rangos darbų termino </w:t>
            </w:r>
            <w:proofErr w:type="spellStart"/>
            <w:r w:rsidRPr="005F0424">
              <w:rPr>
                <w:sz w:val="22"/>
              </w:rPr>
              <w:t>neproporcingumo</w:t>
            </w:r>
            <w:proofErr w:type="spellEnd"/>
            <w:r w:rsidRPr="005F0424">
              <w:rPr>
                <w:sz w:val="22"/>
              </w:rPr>
              <w:t xml:space="preserve"> ir VERT / ESO procesų įtakos.</w:t>
            </w:r>
          </w:p>
          <w:p w:rsidR="005F0424" w:rsidRPr="005F0424" w:rsidRDefault="005F0424" w:rsidP="005F0424">
            <w:pPr>
              <w:rPr>
                <w:sz w:val="22"/>
              </w:rPr>
            </w:pPr>
            <w:r w:rsidRPr="005F0424">
              <w:rPr>
                <w:sz w:val="22"/>
              </w:rPr>
              <w:t>• Esama formuluotė (Sutarties 1.1.8 p. ir Techninė specifikacija): Nustatyta, kad rangos darbai turi būti atlikti per 3 mėnesius, o darbų pabaiga fiksuojama tik tuomet, kai yra išduotas VERT leidimas gaminti elektros energiją bei ESO pasirašyti atliktų darbų dokumentai.</w:t>
            </w:r>
          </w:p>
          <w:p w:rsidR="005F0424" w:rsidRPr="005F0424" w:rsidRDefault="005F0424" w:rsidP="005F0424">
            <w:pPr>
              <w:rPr>
                <w:sz w:val="22"/>
              </w:rPr>
            </w:pPr>
            <w:r w:rsidRPr="005F0424">
              <w:rPr>
                <w:sz w:val="22"/>
              </w:rPr>
              <w:t>Problema: Prieš pradedant darbus, Rangovas privalo atlikti inžinerinius tyrimus (Sutarties 8.4.11 p.), kas užtrunka apie 2–3 savaites. Dar svarbiau – baigus fizines statybas, elektrinės pridavimo procedūros VERT bei AB „Energijos skirstymo operatorius“ (ESO) (apskaitos prietaisų programavimas, patikros aktai ir leidimo gaminti išdavimas) trunka nuo 30 iki 60 kalendorinių dienų. Šie terminai visiškai priklauso nuo monopolinių tinklo operatorių bei valstybės institucijų administracinių procesų greičio, kurių Tiekėjas negali įtakoti. Įskaičiavus tyrimus, statybas ir biurokratines procedūras, 3 mėnesių terminas visam sutarties užbaigimui yra objektyviai neįmanomas.</w:t>
            </w:r>
          </w:p>
          <w:p w:rsidR="005F0424" w:rsidRPr="005F0424" w:rsidRDefault="005F0424">
            <w:pPr>
              <w:rPr>
                <w:sz w:val="22"/>
              </w:rPr>
            </w:pPr>
            <w:r w:rsidRPr="005F0424">
              <w:rPr>
                <w:sz w:val="22"/>
              </w:rPr>
              <w:t>Prašymas: Prašome pratęsti Rangos darbų atlikimo terminą iki 5 (penkių) mėnesių arba patikslinti sutarties 1.1.8 punktą, nustatant, kad Tiekėjo rangos darbų pabaiga yra fiksuojama užbaigus fizinius montavimo darbus ir pateikus pilnus dokumentų paketus VERT bei ESO, o šių institucijų dokumentų vertinimo ir paslaugų teikimo laikas nėra įskaičiuojamas į Tiekėjo vykdymo terminą ir jam delspinigiai (sutarties 9.8 p.) už šį laikotarpį nėra skaičiuojami.</w:t>
            </w:r>
          </w:p>
        </w:tc>
        <w:tc>
          <w:tcPr>
            <w:tcW w:w="7441" w:type="dxa"/>
          </w:tcPr>
          <w:p w:rsidR="005F0424" w:rsidRPr="005F0424" w:rsidRDefault="005F0424" w:rsidP="005F0424">
            <w:pPr>
              <w:rPr>
                <w:sz w:val="22"/>
              </w:rPr>
            </w:pPr>
            <w:r w:rsidRPr="005F0424">
              <w:rPr>
                <w:sz w:val="22"/>
              </w:rPr>
              <w:t>Informuojame, kad Sutarties 1.1.8 punkte nustatyta rangos darbų pabaigos apibrėžtis apima tiek fizinių montavimo darbų užbaigimą, tiek visų pagal Projektą ir Techninę specifikaciją reikalingų dokumentų parengimą ir pateikimą.</w:t>
            </w:r>
          </w:p>
          <w:p w:rsidR="005F0424" w:rsidRPr="005F0424" w:rsidRDefault="005F0424" w:rsidP="005F0424">
            <w:pPr>
              <w:rPr>
                <w:sz w:val="22"/>
              </w:rPr>
            </w:pPr>
            <w:r w:rsidRPr="005F0424">
              <w:rPr>
                <w:sz w:val="22"/>
              </w:rPr>
              <w:t>Perkančioji organizacija patvirtina, kad numatytoje sklypo dalyje specialiųjų žemės naudojimo apribojimų nėra, o vandenvietės apsaugos zonos į šią sklypo dalį nepatenka, todėl šiam objektui statybą leidžiantis dokumentas (SLD) nėra privalomas. Dėl to projekto derinimo ir statybos pradžios procesai nėra priklausomi nuo savivaldybės ar kitų institucijų sprendimų dėl SLD išdavimo.</w:t>
            </w:r>
          </w:p>
          <w:p w:rsidR="005F0424" w:rsidRPr="005F0424" w:rsidRDefault="005F0424" w:rsidP="005F0424">
            <w:pPr>
              <w:rPr>
                <w:sz w:val="22"/>
              </w:rPr>
            </w:pPr>
            <w:r w:rsidRPr="005F0424">
              <w:rPr>
                <w:sz w:val="22"/>
              </w:rPr>
              <w:t>VERT ir ESO atliekamos procedūros (apskaitos prietaisų programavimas, patikros aktai, leidimo gaminti elektros energiją išdavimas) yra trečiųjų šalių administraciniai procesai, kurių trukmė nepriklauso nuo rangovo veiksmų. Šių institucijų dokumentų vertinimo ir paslaugų teikimo laikas nėra įskaičiuojamas į rangovo vykdymo terminą, ir už šį laikotarpį delspinigiai neskaičiuojami.</w:t>
            </w:r>
          </w:p>
          <w:p w:rsidR="005F0424" w:rsidRPr="005F0424" w:rsidRDefault="005F0424" w:rsidP="005F0424">
            <w:pPr>
              <w:rPr>
                <w:sz w:val="22"/>
              </w:rPr>
            </w:pPr>
            <w:r w:rsidRPr="005F0424">
              <w:rPr>
                <w:sz w:val="22"/>
              </w:rPr>
              <w:t>Atsižvelgiant į tai, Sutarties 3 mėnesių rangos darbų atlikimo terminas yra taikomas fizinių montavimo darbų ir rangovo parengtų dokumentų atlikimui. Rangos darbų pabaiga fiksuojama užbaigus montavimo darbus ir pateikus pilnus dokumentų paketus VERT ir ESO, o institucijų dokumentų išdavimo trukmė rangovo atsakomybėn nėra priskiriama, todėl Sutarties 1.1.8 punkto keisti nėra pagrindo.</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t>14.</w:t>
            </w:r>
          </w:p>
        </w:tc>
        <w:tc>
          <w:tcPr>
            <w:tcW w:w="7441" w:type="dxa"/>
          </w:tcPr>
          <w:p w:rsidR="005F0424" w:rsidRPr="005F0424" w:rsidRDefault="005F0424" w:rsidP="005F0424">
            <w:pPr>
              <w:rPr>
                <w:sz w:val="22"/>
              </w:rPr>
            </w:pPr>
            <w:r w:rsidRPr="005F0424">
              <w:rPr>
                <w:sz w:val="22"/>
              </w:rPr>
              <w:t>Dėl atsakomybės už elektros energijos gamybos įsipareigojimą (Sutarties 9.10 ir 9.11 p.).</w:t>
            </w:r>
          </w:p>
          <w:p w:rsidR="005F0424" w:rsidRPr="005F0424" w:rsidRDefault="005F0424" w:rsidP="005F0424">
            <w:pPr>
              <w:rPr>
                <w:sz w:val="22"/>
              </w:rPr>
            </w:pPr>
            <w:r w:rsidRPr="005F0424">
              <w:rPr>
                <w:sz w:val="22"/>
              </w:rPr>
              <w:t>• Esama formuluotė: Sutarties 9.11 punkte numatyta, kad bauda už nepagamintą energiją nemokama tik tuo atveju, jei Saulės elektrinė dėl išorinių aplinkybių (pvz., elektros tinklų atjungimo) negalėjo veikti ilgiau nei 14 kalendorinių dienų.</w:t>
            </w:r>
          </w:p>
          <w:p w:rsidR="005F0424" w:rsidRPr="005F0424" w:rsidRDefault="005F0424" w:rsidP="005F0424">
            <w:pPr>
              <w:rPr>
                <w:sz w:val="22"/>
              </w:rPr>
            </w:pPr>
            <w:r w:rsidRPr="005F0424">
              <w:rPr>
                <w:sz w:val="22"/>
              </w:rPr>
              <w:lastRenderedPageBreak/>
              <w:t>Problema: Ši sąlyga neproporcingai perkelia išorinio tinklo operatoriaus (ESO) veiksmų riziką Tiekėjui. Jei tinklas aktyviuoju vasaros periodu dėl operatoriaus atliekamų remonto darbų, linijų rekonstrukcijų ar įtampos šuolių bus atjungtas ar apribotas, pavyzdžiui, 10 dienų, elektrinė patirs kritinių generacijos nuostolių. Tačiau Tiekėjas liks finansiškai atsakingas ir privalės mokėti baudą Užsakovui, nes nebus viršytas 14 dienų limitas.</w:t>
            </w:r>
          </w:p>
          <w:p w:rsidR="005F0424" w:rsidRPr="005F0424" w:rsidRDefault="005F0424" w:rsidP="005F0424">
            <w:pPr>
              <w:rPr>
                <w:sz w:val="22"/>
              </w:rPr>
            </w:pPr>
            <w:r w:rsidRPr="005F0424">
              <w:rPr>
                <w:sz w:val="22"/>
              </w:rPr>
              <w:t xml:space="preserve">Prašymas: Prašome pakeisti Sutarties 9.11 punktą nustatant, kad bet koks priverstinis elektros tinklų atjungimas, operatoriaus taikomas generacijos apribojimas (angl. </w:t>
            </w:r>
            <w:proofErr w:type="spellStart"/>
            <w:r w:rsidRPr="005F0424">
              <w:rPr>
                <w:sz w:val="22"/>
              </w:rPr>
              <w:t>curtailment</w:t>
            </w:r>
            <w:proofErr w:type="spellEnd"/>
            <w:r w:rsidRPr="005F0424">
              <w:rPr>
                <w:sz w:val="22"/>
              </w:rPr>
              <w:t>) ar atjungimas dėl nenugalimos jėgos aplinkybių, nepriklausomai nuo jo trukmės, proporcingai sumažina Tiekėjo metinį gamybos įsipareigojimą.</w:t>
            </w:r>
          </w:p>
          <w:p w:rsidR="005F0424" w:rsidRPr="005F0424" w:rsidRDefault="005F0424">
            <w:pPr>
              <w:rPr>
                <w:sz w:val="22"/>
              </w:rPr>
            </w:pPr>
          </w:p>
        </w:tc>
        <w:tc>
          <w:tcPr>
            <w:tcW w:w="7441" w:type="dxa"/>
          </w:tcPr>
          <w:p w:rsidR="005F0424" w:rsidRPr="005F0424" w:rsidRDefault="005F0424" w:rsidP="005F0424">
            <w:pPr>
              <w:rPr>
                <w:sz w:val="22"/>
              </w:rPr>
            </w:pPr>
            <w:r w:rsidRPr="005F0424">
              <w:rPr>
                <w:sz w:val="22"/>
              </w:rPr>
              <w:lastRenderedPageBreak/>
              <w:t>Informuojame, kad Sutarties 9.10 ir 9.11 punktai nustato Tiekėjo atsakomybę už elektros energijos gamybos įsipareigojimą tik tuo atveju, kai gamybos sumažėjimas yra susijęs su Tiekėjo suprojektuotos ir įrengtos elektrinės technine būkle, eksploatacija ar įrangos veikimu.</w:t>
            </w:r>
          </w:p>
          <w:p w:rsidR="005F0424" w:rsidRPr="005F0424" w:rsidRDefault="005F0424" w:rsidP="005F0424">
            <w:pPr>
              <w:rPr>
                <w:sz w:val="22"/>
              </w:rPr>
            </w:pPr>
            <w:r w:rsidRPr="005F0424">
              <w:rPr>
                <w:sz w:val="22"/>
              </w:rPr>
              <w:t xml:space="preserve">Sutarties 9.11 punkte nustatyta, jog Tiekėjas nemoka baudos už nepagamintą elektros energijos kiekį, jeigu gamybos sumažėjimas įvyko ne dėl Tiekėjo kaltės, </w:t>
            </w:r>
            <w:r w:rsidRPr="005F0424">
              <w:rPr>
                <w:sz w:val="22"/>
              </w:rPr>
              <w:lastRenderedPageBreak/>
              <w:t>t. y. Saulės elektrinė per ataskaitinį laikotarpį ilgiau nei 14 kalendorinių dienų negalėjo veikti dėl elektros tinklų atjungimo, stichinių nelaimių, nenugalimos jėgos aplinkybių ar trečiųjų asmenų veiklos, turėjusios tiesioginės įtakos elektros energijos gamybai.</w:t>
            </w:r>
          </w:p>
          <w:p w:rsidR="005F0424" w:rsidRPr="005F0424" w:rsidRDefault="005F0424" w:rsidP="005F0424">
            <w:pPr>
              <w:rPr>
                <w:sz w:val="22"/>
              </w:rPr>
            </w:pPr>
            <w:r w:rsidRPr="005F0424">
              <w:rPr>
                <w:sz w:val="22"/>
              </w:rPr>
              <w:t>Pažymime, kad ši nuostata taikoma tais atvejais, kai elektrinė visiškai negali veikti dėl išorinių aplinkybių. Tačiau bet koks ESO ar kitų tinklo operatorių atliekamas generacijos apribojimas, trumpalaikis ar dalinis atjungimas, įtampos šuoliai ar tinklo rekonstrukcijos darbai, nepriklausomai nuo jų trukmės, yra laikomi išorine aplinkybe, kuri nėra priskiriama Tiekėjo atsakomybei.</w:t>
            </w:r>
          </w:p>
          <w:p w:rsidR="005F0424" w:rsidRPr="005F0424" w:rsidRDefault="005F0424" w:rsidP="005F0424">
            <w:pPr>
              <w:rPr>
                <w:sz w:val="22"/>
              </w:rPr>
            </w:pPr>
            <w:r w:rsidRPr="005F0424">
              <w:rPr>
                <w:sz w:val="22"/>
              </w:rPr>
              <w:t>Tokiais atvejais Tiekėjo metinis gamybos įsipareigojimas yra proporcingai mažinamas pagal faktinį generacijos sumažėjimą, o baudos ar delspinigiai už šį laikotarpį nėra taikomi, nes gamybos nuostoliai atsiranda dėl trečiųjų šalių veiksmų, kurių Tiekėjas negali kontroliuoti.</w:t>
            </w:r>
          </w:p>
          <w:p w:rsidR="005F0424" w:rsidRPr="005F0424" w:rsidRDefault="005F0424">
            <w:pPr>
              <w:rPr>
                <w:sz w:val="22"/>
              </w:rPr>
            </w:pPr>
            <w:r w:rsidRPr="005F0424">
              <w:rPr>
                <w:sz w:val="22"/>
              </w:rPr>
              <w:t>Atsižvelgiant į tai, Sutarties 9.11 punkto keisti nėra pagrindo — jis taikomas taip, kad Tiekėjas neatsako už išorinių tinklo operatorių veiksmus ir neprivalo kompensuoti gamybos nuostolių, atsiradusių dėl tinklo apribojimų ar atjungimų.</w:t>
            </w:r>
          </w:p>
        </w:tc>
      </w:tr>
      <w:tr w:rsidR="005F0424" w:rsidRPr="005F0424" w:rsidTr="005F0424">
        <w:tc>
          <w:tcPr>
            <w:tcW w:w="570" w:type="dxa"/>
          </w:tcPr>
          <w:p w:rsidR="005F0424" w:rsidRPr="005F0424" w:rsidRDefault="005F0424">
            <w:pPr>
              <w:rPr>
                <w:sz w:val="22"/>
              </w:rPr>
            </w:pPr>
            <w:r w:rsidRPr="005F0424">
              <w:rPr>
                <w:sz w:val="22"/>
              </w:rPr>
              <w:lastRenderedPageBreak/>
              <w:t>15.</w:t>
            </w:r>
          </w:p>
        </w:tc>
        <w:tc>
          <w:tcPr>
            <w:tcW w:w="7441" w:type="dxa"/>
          </w:tcPr>
          <w:p w:rsidR="005F0424" w:rsidRPr="005F0424" w:rsidRDefault="005F0424" w:rsidP="005F0424">
            <w:pPr>
              <w:rPr>
                <w:sz w:val="22"/>
              </w:rPr>
            </w:pPr>
            <w:r w:rsidRPr="005F0424">
              <w:rPr>
                <w:sz w:val="22"/>
              </w:rPr>
              <w:t>Dėl neproporcingų atsiskaitymo sąlygų ir apyvartinių lėšų naštos (Sutarties 5.2 p.).</w:t>
            </w:r>
          </w:p>
          <w:p w:rsidR="005F0424" w:rsidRPr="005F0424" w:rsidRDefault="005F0424" w:rsidP="005F0424">
            <w:pPr>
              <w:rPr>
                <w:sz w:val="22"/>
              </w:rPr>
            </w:pPr>
            <w:r w:rsidRPr="005F0424">
              <w:rPr>
                <w:sz w:val="22"/>
              </w:rPr>
              <w:t>• Esama formuluotė: „UŽSAKOVAS už tinkamai atliktus statybos rangos darbus po Perdavimo– priėmimo akto pasirašymo sumoka 20 proc. sutarties kainos per 30 kalendorinių dienų. Likusi sutarties kainos dalis mokama kas mėnesį lygiomis dalimis per 6 (šešių) mėnesių laikotarpį.“</w:t>
            </w:r>
          </w:p>
          <w:p w:rsidR="005F0424" w:rsidRPr="005F0424" w:rsidRDefault="005F0424" w:rsidP="005F0424">
            <w:pPr>
              <w:rPr>
                <w:sz w:val="22"/>
              </w:rPr>
            </w:pPr>
            <w:r w:rsidRPr="005F0424">
              <w:rPr>
                <w:sz w:val="22"/>
              </w:rPr>
              <w:t>Problema: Ši sąlyga pažeidžia proporcingumo principą bei dirbtinai riboja sąžiningą tiekėjų konkurenciją, nes reikalauja, kad Tiekėjas visiškai savo lėšomis kredituotų perkančiąją organizaciją: nupirktų brangią įrangą, atliktų statybos darbus, o investicijas atgautų tik per pusę metų po objekto pridavimo.</w:t>
            </w:r>
          </w:p>
          <w:p w:rsidR="005F0424" w:rsidRPr="005F0424" w:rsidRDefault="005F0424" w:rsidP="005F0424">
            <w:pPr>
              <w:rPr>
                <w:sz w:val="22"/>
              </w:rPr>
            </w:pPr>
            <w:r w:rsidRPr="005F0424">
              <w:rPr>
                <w:sz w:val="22"/>
              </w:rPr>
              <w:t xml:space="preserve">Prašymas: Prašome pakeisti atsiskaitymo tvarką, numatant logiškus tarpinius </w:t>
            </w:r>
            <w:proofErr w:type="spellStart"/>
            <w:r w:rsidRPr="005F0424">
              <w:rPr>
                <w:sz w:val="22"/>
              </w:rPr>
              <w:t>mokėjimus</w:t>
            </w:r>
            <w:proofErr w:type="spellEnd"/>
            <w:r w:rsidRPr="005F0424">
              <w:rPr>
                <w:sz w:val="22"/>
              </w:rPr>
              <w:t xml:space="preserve"> pagal faktiškai atliktus etapus (pavyzdžiui: 10 % avansas po sutarties pasirašymo ir projektavimo; 40 %</w:t>
            </w:r>
          </w:p>
          <w:p w:rsidR="005F0424" w:rsidRPr="005F0424" w:rsidRDefault="005F0424">
            <w:pPr>
              <w:rPr>
                <w:sz w:val="22"/>
              </w:rPr>
            </w:pPr>
            <w:r w:rsidRPr="005F0424">
              <w:rPr>
                <w:sz w:val="22"/>
              </w:rPr>
              <w:t>sumokama pristačius pagrindinę įrangą į objektą; 30 % – užbaigus fizinius montavimo darbus; likę 20 % – pasirašius galutinį perdavimo-priėmimo aktą ir gavus VERT leidimą gaminti).</w:t>
            </w:r>
          </w:p>
        </w:tc>
        <w:tc>
          <w:tcPr>
            <w:tcW w:w="7441" w:type="dxa"/>
          </w:tcPr>
          <w:p w:rsidR="005F0424" w:rsidRPr="005F0424" w:rsidRDefault="005F0424" w:rsidP="005F0424">
            <w:pPr>
              <w:pStyle w:val="prastasiniatinklio"/>
              <w:spacing w:before="0" w:beforeAutospacing="0" w:after="0" w:afterAutospacing="0"/>
              <w:rPr>
                <w:sz w:val="22"/>
                <w:lang w:val="lt-LT"/>
              </w:rPr>
            </w:pPr>
            <w:r w:rsidRPr="005F0424">
              <w:rPr>
                <w:sz w:val="22"/>
                <w:lang w:val="lt-LT"/>
              </w:rPr>
              <w:t>Informuojame, kad Sutarties 5.2 punkte nustatyta atsiskaitymo tvarka yra susieta su projekto specifika ir perkančiosios organizacijos finansinėmis galimybėmis. Atsiskaitymas po Perdavimo–priėmimo akto ir likusios sumos išmokėjimas lygiomis dalimis per 6 mėnesius yra taikomas siekiant užtikrinti sklandų projekto finansavimą ir išvengti neproporcingos finansinės naštos perkančiajai organizacijai.</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Pažymime, kad pirkimo dokumentuose nėra nustatyta avansinio mokėjimo galimybė, o atsiskaitymo tvarka yra vienoda visiems tiekėjams ir nediskriminuojanti. Atsiskaitymo sąlygos buvo aiškiai nurodytos pirkimo dokumentuose, todėl tiekėjai gali įsivertinti šias sąlygas teikdami pasiūlymus.</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Atsižvelgiant į tai, Sutarties 5.2 punkto keisti nėra pagrindo. Atsiskaitymo tvarka išlieka tokia, kaip nustatyta pirkimo dokumentuose.</w:t>
            </w:r>
          </w:p>
          <w:p w:rsidR="005F0424" w:rsidRPr="005F0424" w:rsidRDefault="005F0424">
            <w:pPr>
              <w:rPr>
                <w:sz w:val="22"/>
              </w:rPr>
            </w:pPr>
          </w:p>
        </w:tc>
      </w:tr>
      <w:tr w:rsidR="005F0424" w:rsidRPr="005F0424" w:rsidTr="005F0424">
        <w:tc>
          <w:tcPr>
            <w:tcW w:w="570" w:type="dxa"/>
          </w:tcPr>
          <w:p w:rsidR="005F0424" w:rsidRPr="005F0424" w:rsidRDefault="005F0424">
            <w:pPr>
              <w:rPr>
                <w:sz w:val="22"/>
              </w:rPr>
            </w:pPr>
            <w:r w:rsidRPr="005F0424">
              <w:rPr>
                <w:sz w:val="22"/>
              </w:rPr>
              <w:t>16.</w:t>
            </w:r>
          </w:p>
        </w:tc>
        <w:tc>
          <w:tcPr>
            <w:tcW w:w="7441" w:type="dxa"/>
          </w:tcPr>
          <w:p w:rsidR="005F0424" w:rsidRPr="005F0424" w:rsidRDefault="005F0424" w:rsidP="005F0424">
            <w:pPr>
              <w:rPr>
                <w:sz w:val="22"/>
              </w:rPr>
            </w:pPr>
            <w:r w:rsidRPr="005F0424">
              <w:rPr>
                <w:sz w:val="22"/>
              </w:rPr>
              <w:t>Dėl nepagrįstos mokestinės naštos Tiekėjui dėl atidėtų mokėjimų (Sutarties 5.2 p. kontekste).</w:t>
            </w:r>
          </w:p>
          <w:p w:rsidR="005F0424" w:rsidRPr="005F0424" w:rsidRDefault="005F0424" w:rsidP="005F0424">
            <w:pPr>
              <w:rPr>
                <w:sz w:val="22"/>
              </w:rPr>
            </w:pPr>
            <w:r w:rsidRPr="005F0424">
              <w:rPr>
                <w:sz w:val="22"/>
              </w:rPr>
              <w:t xml:space="preserve">Problema: Pagal sutarties 5.2 punktą Tiekėjui iškart po objekto pridavimo išrašius sąskaitą-faktūrą pilnai darbų sumai, Tiekėjui atsiranda prievolė jau sekantį mokestinį mėnesį valstybei sumokėti visą 21 % PVM sumą nuo visos projekto vertės. Kadangi Užsakovas 80 % sumos išmokės tik per 6 mėnesius, Tiekėjas bus priverstas iš savo apyvartinių lėšų sumokėti PVM už visą projektą į priekį, kas sukelia kritinę finansinių srautų (angl. </w:t>
            </w:r>
            <w:proofErr w:type="spellStart"/>
            <w:r w:rsidRPr="005F0424">
              <w:rPr>
                <w:sz w:val="22"/>
              </w:rPr>
              <w:t>cash</w:t>
            </w:r>
            <w:proofErr w:type="spellEnd"/>
            <w:r w:rsidRPr="005F0424">
              <w:rPr>
                <w:sz w:val="22"/>
              </w:rPr>
              <w:t xml:space="preserve"> </w:t>
            </w:r>
            <w:proofErr w:type="spellStart"/>
            <w:r w:rsidRPr="005F0424">
              <w:rPr>
                <w:sz w:val="22"/>
              </w:rPr>
              <w:t>flow</w:t>
            </w:r>
            <w:proofErr w:type="spellEnd"/>
            <w:r w:rsidRPr="005F0424">
              <w:rPr>
                <w:sz w:val="22"/>
              </w:rPr>
              <w:t>) riziką.</w:t>
            </w:r>
          </w:p>
          <w:p w:rsidR="005F0424" w:rsidRPr="005F0424" w:rsidRDefault="005F0424">
            <w:pPr>
              <w:rPr>
                <w:sz w:val="22"/>
              </w:rPr>
            </w:pPr>
            <w:r w:rsidRPr="005F0424">
              <w:rPr>
                <w:sz w:val="22"/>
              </w:rPr>
              <w:lastRenderedPageBreak/>
              <w:t>Prašymas: Prašome numatyti, kad sąskaitos-faktūros būtų išrašomos etapais arba Užsakovas įsipareigoja PVM dalį (21 % nuo visos sutarties sumos) pilnai apmokėti per pirmąsias 30 dienų po perdavimo akto pasirašymo, o atidėjimą taikyti tik bazinei darbų kainai (be PVM).</w:t>
            </w:r>
          </w:p>
        </w:tc>
        <w:tc>
          <w:tcPr>
            <w:tcW w:w="7441" w:type="dxa"/>
          </w:tcPr>
          <w:p w:rsidR="005F0424" w:rsidRPr="005F0424" w:rsidRDefault="005F0424" w:rsidP="005F0424">
            <w:pPr>
              <w:pStyle w:val="prastasiniatinklio"/>
              <w:spacing w:before="0" w:beforeAutospacing="0" w:after="0" w:afterAutospacing="0"/>
              <w:rPr>
                <w:sz w:val="22"/>
                <w:lang w:val="lt-LT"/>
              </w:rPr>
            </w:pPr>
            <w:r w:rsidRPr="005F0424">
              <w:rPr>
                <w:sz w:val="22"/>
                <w:lang w:val="lt-LT"/>
              </w:rPr>
              <w:lastRenderedPageBreak/>
              <w:t xml:space="preserve">Atkreipiame dėmesį, kad statybos rangos darbams (tame skaičiuje ir saulės elektrinių įrengimui) tarp PVM mokėtojų taikomas atvirkštinis PVM (LR PVM įstatymo 96 str.). Tiekėjas išrašo sąskaitą su PVM, kuriam taikomas atvirkštinis apmokestinimas, </w:t>
            </w:r>
            <w:proofErr w:type="spellStart"/>
            <w:r w:rsidRPr="005F0424">
              <w:rPr>
                <w:sz w:val="22"/>
                <w:lang w:val="lt-LT"/>
              </w:rPr>
              <w:t>t.y</w:t>
            </w:r>
            <w:proofErr w:type="spellEnd"/>
            <w:r w:rsidRPr="005F0424">
              <w:rPr>
                <w:sz w:val="22"/>
                <w:lang w:val="lt-LT"/>
              </w:rPr>
              <w:t>. PVM išskaito ir sumoka į biudžetą Pirkėjas, dėl to Tiekėjui neatsiranda prievolės mokėti 21 % PVM iš savo apyvartinių lėšų ir mokėjimo grafikas nesukelia papildomos mokestinės naštos.</w:t>
            </w:r>
          </w:p>
          <w:p w:rsidR="005F0424" w:rsidRPr="005F0424" w:rsidRDefault="005F0424" w:rsidP="005F0424">
            <w:pPr>
              <w:rPr>
                <w:sz w:val="22"/>
              </w:rPr>
            </w:pPr>
            <w:r w:rsidRPr="005F0424">
              <w:rPr>
                <w:sz w:val="22"/>
              </w:rPr>
              <w:t>Atsižvelgiant į tai, Sutarties 5.2 punkto keisti nėra pagrindo.</w:t>
            </w:r>
          </w:p>
        </w:tc>
      </w:tr>
      <w:tr w:rsidR="005F0424" w:rsidRPr="005F0424" w:rsidTr="005F0424">
        <w:tc>
          <w:tcPr>
            <w:tcW w:w="570" w:type="dxa"/>
          </w:tcPr>
          <w:p w:rsidR="005F0424" w:rsidRPr="005F0424" w:rsidRDefault="005F0424">
            <w:pPr>
              <w:rPr>
                <w:sz w:val="22"/>
              </w:rPr>
            </w:pPr>
            <w:r w:rsidRPr="005F0424">
              <w:rPr>
                <w:sz w:val="22"/>
              </w:rPr>
              <w:lastRenderedPageBreak/>
              <w:t>17.</w:t>
            </w:r>
          </w:p>
        </w:tc>
        <w:tc>
          <w:tcPr>
            <w:tcW w:w="7441" w:type="dxa"/>
          </w:tcPr>
          <w:p w:rsidR="005F0424" w:rsidRPr="005F0424" w:rsidRDefault="005F0424" w:rsidP="005F0424">
            <w:pPr>
              <w:rPr>
                <w:sz w:val="22"/>
              </w:rPr>
            </w:pPr>
            <w:r w:rsidRPr="005F0424">
              <w:rPr>
                <w:sz w:val="22"/>
              </w:rPr>
              <w:t>Dėl neriboto autorinių teisių perleidimo (Sutarties 5.1 p.).</w:t>
            </w:r>
          </w:p>
          <w:p w:rsidR="005F0424" w:rsidRPr="005F0424" w:rsidRDefault="005F0424" w:rsidP="005F0424">
            <w:pPr>
              <w:rPr>
                <w:sz w:val="22"/>
              </w:rPr>
            </w:pPr>
            <w:r w:rsidRPr="005F0424">
              <w:rPr>
                <w:sz w:val="22"/>
              </w:rPr>
              <w:t>• Esama formuluotė: Nurodoma, kad pasirašius perdavimo aktą ir sumokėjus už projektą, Tiekėjas neribotai teritorijos atžvilgiu perleidžia Užsakovui visas autoriaus turtines teises į projektinę dokumentaciją be papildomo mokesčio.</w:t>
            </w:r>
          </w:p>
          <w:p w:rsidR="005F0424" w:rsidRPr="005F0424" w:rsidRDefault="005F0424" w:rsidP="005F0424">
            <w:pPr>
              <w:rPr>
                <w:sz w:val="22"/>
              </w:rPr>
            </w:pPr>
            <w:r w:rsidRPr="005F0424">
              <w:rPr>
                <w:sz w:val="22"/>
              </w:rPr>
              <w:t>Problema: Ši formuluotė leidžia Užsakovui gautą Tiekėjo autorinį projektą nemokamai ir be Tiekėjo žinios panaudoti / nukopijuoti statant analogiškas elektrines kitose Užsakovo vandenvietėse, pasitelkiant tik pigesnius montuotojus. Tai pažeidžia Tiekėjo intelektinės nuosavybės apsaugą.</w:t>
            </w:r>
          </w:p>
          <w:p w:rsidR="005F0424" w:rsidRPr="005F0424" w:rsidRDefault="005F0424" w:rsidP="005F0424">
            <w:pPr>
              <w:rPr>
                <w:sz w:val="22"/>
              </w:rPr>
            </w:pPr>
            <w:r w:rsidRPr="005F0424">
              <w:rPr>
                <w:sz w:val="22"/>
              </w:rPr>
              <w:t>Prašymas: Prašome papildyti 5.1 punktą, nustatant, kad autoriaus turtinės teisės Užsakovui perleidžiamos tik išskirtinai šio konkretaus objekto (V. Kudirkos g. 62B, Šakiai) apimtyje, be teisės projektą replikuoti, perleisti tretiesiems asmenims ar naudoti kituose Užsakovo objektuose.</w:t>
            </w:r>
          </w:p>
        </w:tc>
        <w:tc>
          <w:tcPr>
            <w:tcW w:w="7441" w:type="dxa"/>
          </w:tcPr>
          <w:p w:rsidR="005F0424" w:rsidRPr="005F0424" w:rsidRDefault="005F0424" w:rsidP="005F0424">
            <w:pPr>
              <w:pStyle w:val="prastasiniatinklio"/>
              <w:spacing w:before="0" w:beforeAutospacing="0" w:after="0" w:afterAutospacing="0"/>
              <w:rPr>
                <w:sz w:val="22"/>
                <w:lang w:val="lt-LT"/>
              </w:rPr>
            </w:pPr>
            <w:r w:rsidRPr="005F0424">
              <w:rPr>
                <w:sz w:val="22"/>
                <w:lang w:val="lt-LT"/>
              </w:rPr>
              <w:t>Informuojame, kad Sutarties 5.1 punkte nustatytas autoriaus turtinių teisių perleidimas Užsakovui yra būtinas siekiant užtikrinti, kad parengta projektinė dokumentacija galėtų būti teisėtai naudojama, saugoma, perduodama, eksploatuojama ir atnaujinama visą statinio gyvavimo laikotarpį, kaip to reikalauja Lietuvos Respublikos statybos teisės aktai.</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Perkančioji organizacija neketina naudoti projektinės dokumentacijos kitų objektų projektavimui ar statybai, o autoriaus turtinių teisių perleidimas yra susijęs tik su šio konkretaus objekto projektavimo, statybos, eksploatavimo ir dokumentų saugojimo poreikiais.</w:t>
            </w:r>
          </w:p>
          <w:p w:rsidR="005F0424" w:rsidRPr="005F0424" w:rsidRDefault="005F0424" w:rsidP="005F0424">
            <w:pPr>
              <w:rPr>
                <w:sz w:val="22"/>
              </w:rPr>
            </w:pPr>
            <w:r w:rsidRPr="005F0424">
              <w:rPr>
                <w:sz w:val="22"/>
              </w:rPr>
              <w:t>Atsižvelgiant į tai, Sutarties 5.1 punkto keisti nėra pagrindo. Projekto autoriaus turtinės teisės perleidžiamos Užsakovui pagal galiojančius teisės aktus, užtikrinant teisėtą projekto naudojimą šio objekto apimtyje.</w:t>
            </w:r>
          </w:p>
        </w:tc>
      </w:tr>
      <w:tr w:rsidR="005F0424" w:rsidRPr="005F0424" w:rsidTr="005F0424">
        <w:tc>
          <w:tcPr>
            <w:tcW w:w="570" w:type="dxa"/>
          </w:tcPr>
          <w:p w:rsidR="005F0424" w:rsidRPr="005F0424" w:rsidRDefault="005F0424">
            <w:pPr>
              <w:rPr>
                <w:sz w:val="22"/>
              </w:rPr>
            </w:pPr>
            <w:r w:rsidRPr="005F0424">
              <w:rPr>
                <w:sz w:val="22"/>
              </w:rPr>
              <w:t>18.</w:t>
            </w:r>
          </w:p>
        </w:tc>
        <w:tc>
          <w:tcPr>
            <w:tcW w:w="7441" w:type="dxa"/>
          </w:tcPr>
          <w:p w:rsidR="005F0424" w:rsidRPr="005F0424" w:rsidRDefault="005F0424" w:rsidP="005F0424">
            <w:pPr>
              <w:rPr>
                <w:sz w:val="22"/>
              </w:rPr>
            </w:pPr>
            <w:r w:rsidRPr="005F0424">
              <w:rPr>
                <w:sz w:val="22"/>
              </w:rPr>
              <w:t>Dėl neaiškaus pastabų ir defektų reiškimo termino (Sutarties 4.10 p.).</w:t>
            </w:r>
          </w:p>
          <w:p w:rsidR="005F0424" w:rsidRPr="005F0424" w:rsidRDefault="005F0424" w:rsidP="005F0424">
            <w:pPr>
              <w:rPr>
                <w:sz w:val="22"/>
              </w:rPr>
            </w:pPr>
            <w:r w:rsidRPr="005F0424">
              <w:rPr>
                <w:sz w:val="22"/>
              </w:rPr>
              <w:t>• Esama formuluotė: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p w:rsidR="005F0424" w:rsidRPr="005F0424" w:rsidRDefault="005F0424" w:rsidP="005F0424">
            <w:pPr>
              <w:rPr>
                <w:sz w:val="22"/>
              </w:rPr>
            </w:pPr>
            <w:r w:rsidRPr="005F0424">
              <w:rPr>
                <w:sz w:val="22"/>
              </w:rPr>
              <w:t>Problema: Šis punktas teigiamai apsaugo Rangovą nuo vėlesnių pastabų dėl akivaizdžių trūkumų, tačiau jis iš dalies prieštarauja sutarties 5.3 punktui, kuriame Užsakovui suteikiama net 10 darbo dienų atidėti akto pasirašymą reikalaujant papildomos informacijos. Reikalingas terminų suvienodinimas, kad nebūtų piktnaudžiaujama akto pasirašymo vilkinimu.</w:t>
            </w:r>
          </w:p>
          <w:p w:rsidR="005F0424" w:rsidRPr="005F0424" w:rsidRDefault="005F0424" w:rsidP="005F0424">
            <w:pPr>
              <w:rPr>
                <w:sz w:val="22"/>
              </w:rPr>
            </w:pPr>
            <w:r w:rsidRPr="005F0424">
              <w:rPr>
                <w:sz w:val="22"/>
              </w:rPr>
              <w:t>Prašymas: Prašome aiškiai patvirtinti, kad visi pastebėti trūkumai ir defektai privalo būti užfiksuoti vienu kartu pirminės patikros metu (pateikiant abiejų šalių pasirašytą defektų aktą), o vėliau naujos pastabos (iki garantinio laikotarpio pradžios) negali būti keliamos.</w:t>
            </w:r>
          </w:p>
        </w:tc>
        <w:tc>
          <w:tcPr>
            <w:tcW w:w="7441" w:type="dxa"/>
          </w:tcPr>
          <w:p w:rsidR="005F0424" w:rsidRPr="005F0424" w:rsidRDefault="005F0424" w:rsidP="005F0424">
            <w:pPr>
              <w:pStyle w:val="prastasiniatinklio"/>
              <w:spacing w:before="0" w:beforeAutospacing="0" w:after="0" w:afterAutospacing="0"/>
              <w:rPr>
                <w:sz w:val="22"/>
                <w:lang w:val="lt-LT"/>
              </w:rPr>
            </w:pPr>
            <w:r w:rsidRPr="005F0424">
              <w:rPr>
                <w:sz w:val="22"/>
                <w:lang w:val="lt-LT"/>
              </w:rPr>
              <w:t>Informuojame, kad Sutarties 4.10 punktas nustato, jog akivaizdūs darbų trūkumai turi būti pareikšti darbų priėmimo–perdavimo momentu. Ši nuostata skirta užtikrinti, kad akivaizdūs defektai būtų fiksuojami pirminės patikros metu ir nebūtų keliami vėliau, kai jie nebegali būti objektyviai susieti su darbų atlikimo kokybe.</w:t>
            </w:r>
          </w:p>
          <w:p w:rsidR="005F0424" w:rsidRPr="005F0424" w:rsidRDefault="005F0424" w:rsidP="005F0424">
            <w:pPr>
              <w:pStyle w:val="prastasiniatinklio"/>
              <w:spacing w:before="0" w:beforeAutospacing="0" w:after="0" w:afterAutospacing="0"/>
              <w:rPr>
                <w:sz w:val="22"/>
                <w:lang w:val="lt-LT"/>
              </w:rPr>
            </w:pPr>
            <w:r w:rsidRPr="005F0424">
              <w:rPr>
                <w:sz w:val="22"/>
                <w:lang w:val="lt-LT"/>
              </w:rPr>
              <w:t xml:space="preserve">Sutarties 5.3 punktas, kuriame nustatyta galimybė per 10 darbo dienų atidėti akto pasirašymą, taikomas tik tais atvejais, kai Užsakovui reikalinga papildoma informacija ar dokumentai, susiję su darbų priėmimu. Ši nuostata </w:t>
            </w:r>
            <w:r w:rsidRPr="005F0424">
              <w:rPr>
                <w:rStyle w:val="Grietas"/>
                <w:sz w:val="22"/>
                <w:lang w:val="lt-LT"/>
              </w:rPr>
              <w:t>nesuteikia teisės vilkinti akto pasirašymą siekiant pareikšti naujas pastabas dėl akivaizdžių trūkumų</w:t>
            </w:r>
            <w:r w:rsidRPr="005F0424">
              <w:rPr>
                <w:sz w:val="22"/>
                <w:lang w:val="lt-LT"/>
              </w:rPr>
              <w:t>, o tik užtikrina, kad Užsakovas turėtų pakankamą laiką įvertinti pateiktą dokumentaciją.</w:t>
            </w:r>
          </w:p>
          <w:p w:rsidR="005F0424" w:rsidRPr="005F0424" w:rsidRDefault="005F0424" w:rsidP="005F0424">
            <w:pPr>
              <w:rPr>
                <w:sz w:val="22"/>
              </w:rPr>
            </w:pPr>
            <w:r w:rsidRPr="005F0424">
              <w:rPr>
                <w:sz w:val="22"/>
              </w:rPr>
              <w:t>Todėl akivaizdūs trūkumai ir defektai turi būti užfiksuoti pirminės patikros metu, o vėlesnis naujų akivaizdžių trūkumų pareiškimas negali būti pagrindas atsisakyti priimti darbus ar nemokėti už juos. Sutarties 4.10 ir 5.3 punktai yra suderinti tarpusavyje ir jų keisti nėra pagrindo.</w:t>
            </w:r>
          </w:p>
        </w:tc>
      </w:tr>
    </w:tbl>
    <w:p w:rsidR="001A3848" w:rsidRPr="005F0424" w:rsidRDefault="001A3848">
      <w:pPr>
        <w:rPr>
          <w:sz w:val="22"/>
        </w:rPr>
      </w:pPr>
    </w:p>
    <w:sectPr w:rsidR="001A3848" w:rsidRPr="005F0424" w:rsidSect="005F0424">
      <w:pgSz w:w="16838" w:h="11906" w:orient="landscape" w:code="9"/>
      <w:pgMar w:top="709"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10DDB"/>
    <w:multiLevelType w:val="hybridMultilevel"/>
    <w:tmpl w:val="4A0C0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950BB7"/>
    <w:multiLevelType w:val="hybridMultilevel"/>
    <w:tmpl w:val="4A0C0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260"/>
    <w:rsid w:val="001A3848"/>
    <w:rsid w:val="00484260"/>
    <w:rsid w:val="005F0424"/>
    <w:rsid w:val="00CB4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C8CF"/>
  <w15:chartTrackingRefBased/>
  <w15:docId w15:val="{72033124-793C-4702-A97D-50A574343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0" w:line="240" w:lineRule="auto"/>
      <w:ind w:firstLine="0"/>
      <w:jc w:val="left"/>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5F0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5F0424"/>
    <w:pPr>
      <w:ind w:left="720"/>
      <w:contextualSpacing/>
    </w:pPr>
  </w:style>
  <w:style w:type="character" w:styleId="Grietas">
    <w:name w:val="Strong"/>
    <w:basedOn w:val="Numatytasispastraiposriftas"/>
    <w:uiPriority w:val="22"/>
    <w:qFormat/>
    <w:rsid w:val="005F0424"/>
    <w:rPr>
      <w:b/>
      <w:bCs/>
    </w:rPr>
  </w:style>
  <w:style w:type="paragraph" w:styleId="prastasiniatinklio">
    <w:name w:val="Normal (Web)"/>
    <w:basedOn w:val="prastasis"/>
    <w:uiPriority w:val="99"/>
    <w:unhideWhenUsed/>
    <w:rsid w:val="005F0424"/>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4252</Words>
  <Characters>24240</Characters>
  <Application>Microsoft Office Word</Application>
  <DocSecurity>0</DocSecurity>
  <Lines>202</Lines>
  <Paragraphs>56</Paragraphs>
  <ScaleCrop>false</ScaleCrop>
  <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dc:creator>
  <cp:keywords/>
  <dc:description/>
  <cp:lastModifiedBy>Vaida</cp:lastModifiedBy>
  <cp:revision>2</cp:revision>
  <dcterms:created xsi:type="dcterms:W3CDTF">2026-10-16T07:17:00Z</dcterms:created>
  <dcterms:modified xsi:type="dcterms:W3CDTF">2026-10-16T07:34:00Z</dcterms:modified>
</cp:coreProperties>
</file>