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C43B3" w14:textId="77777777" w:rsidR="00E644C3" w:rsidRDefault="00E644C3" w:rsidP="00E644C3">
      <w:pPr>
        <w:jc w:val="both"/>
        <w:rPr>
          <w:rFonts w:ascii="Times New Roman" w:hAnsi="Times New Roman" w:cs="Times New Roman"/>
          <w:bCs/>
          <w:sz w:val="24"/>
          <w:szCs w:val="24"/>
          <w:lang w:val="lt-LT"/>
        </w:rPr>
      </w:pPr>
    </w:p>
    <w:p w14:paraId="5114FCD5" w14:textId="77777777" w:rsidR="009C6BC8" w:rsidRPr="00E1180A" w:rsidRDefault="009C6BC8" w:rsidP="009C6BC8">
      <w:pPr>
        <w:jc w:val="both"/>
        <w:rPr>
          <w:rFonts w:ascii="Times New Roman" w:hAnsi="Times New Roman" w:cs="Times New Roman"/>
          <w:b/>
          <w:sz w:val="24"/>
          <w:szCs w:val="24"/>
          <w:lang w:val="lt-LT"/>
        </w:rPr>
      </w:pPr>
      <w:r w:rsidRPr="00E1180A">
        <w:rPr>
          <w:rFonts w:ascii="Times New Roman" w:hAnsi="Times New Roman" w:cs="Times New Roman"/>
          <w:b/>
          <w:sz w:val="24"/>
          <w:szCs w:val="24"/>
          <w:lang w:val="lt-LT"/>
        </w:rPr>
        <w:t>Pagrindimas dėl kurjerių paslaugų pirkimo nevykdymo per CPO</w:t>
      </w:r>
    </w:p>
    <w:p w14:paraId="599E133B" w14:textId="77777777" w:rsidR="00E644C3" w:rsidRDefault="00E644C3" w:rsidP="00E644C3">
      <w:pPr>
        <w:jc w:val="both"/>
        <w:rPr>
          <w:rFonts w:ascii="Times New Roman" w:hAnsi="Times New Roman" w:cs="Times New Roman"/>
          <w:bCs/>
          <w:sz w:val="24"/>
          <w:szCs w:val="24"/>
          <w:lang w:val="lt-LT"/>
        </w:rPr>
      </w:pPr>
    </w:p>
    <w:p w14:paraId="0869775E" w14:textId="77777777" w:rsidR="009C6BC8" w:rsidRDefault="009C6BC8" w:rsidP="00E644C3">
      <w:pPr>
        <w:jc w:val="both"/>
        <w:rPr>
          <w:rFonts w:ascii="Times New Roman" w:hAnsi="Times New Roman" w:cs="Times New Roman"/>
          <w:bCs/>
          <w:sz w:val="24"/>
          <w:szCs w:val="24"/>
          <w:lang w:val="lt-LT"/>
        </w:rPr>
      </w:pPr>
    </w:p>
    <w:p w14:paraId="336FBDB0" w14:textId="6BE3420A" w:rsidR="00E644C3" w:rsidRPr="00E644C3" w:rsidRDefault="00E644C3" w:rsidP="00E644C3">
      <w:pPr>
        <w:jc w:val="both"/>
        <w:rPr>
          <w:rFonts w:ascii="Times New Roman" w:hAnsi="Times New Roman" w:cs="Times New Roman"/>
          <w:bCs/>
          <w:sz w:val="24"/>
          <w:szCs w:val="24"/>
          <w:lang w:val="lt-LT"/>
        </w:rPr>
      </w:pPr>
      <w:r w:rsidRPr="00E644C3">
        <w:rPr>
          <w:rFonts w:ascii="Times New Roman" w:hAnsi="Times New Roman" w:cs="Times New Roman"/>
          <w:bCs/>
          <w:sz w:val="24"/>
          <w:szCs w:val="24"/>
          <w:lang w:val="lt-LT"/>
        </w:rPr>
        <w:t>LEI numato įsigyti DN200–DN400 vandens skaitiklių akredituoto kalibravimo paslaugas 125–800 m³/h debito diapazone. Remiantis LEI akredituotos laboratorijos ilgamete veiklos patirtimi ir Lietuvos akredituotų įstaigų veiklos sričių analize, LEI žiniomis, Lietuvoje nėra kitų laboratorijų, galinčių atlikti reikalaujamos apimties akredituotą kalibravimą.</w:t>
      </w:r>
    </w:p>
    <w:p w14:paraId="60CCCD45" w14:textId="77777777" w:rsidR="00E644C3" w:rsidRPr="00E644C3" w:rsidRDefault="00E644C3" w:rsidP="00E644C3">
      <w:pPr>
        <w:jc w:val="both"/>
        <w:rPr>
          <w:rFonts w:ascii="Times New Roman" w:hAnsi="Times New Roman" w:cs="Times New Roman"/>
          <w:bCs/>
          <w:sz w:val="24"/>
          <w:szCs w:val="24"/>
          <w:lang w:val="lt-LT"/>
        </w:rPr>
      </w:pPr>
      <w:r w:rsidRPr="00E644C3">
        <w:rPr>
          <w:rFonts w:ascii="Times New Roman" w:hAnsi="Times New Roman" w:cs="Times New Roman"/>
          <w:bCs/>
          <w:sz w:val="24"/>
          <w:szCs w:val="24"/>
          <w:lang w:val="lt-LT"/>
        </w:rPr>
        <w:t>Šių paslaugų poreikį papildomai pagrindžia Lietuvos metrologijos inspekcijos 2026 m. rugpjūčio 13 d. įsakymai Nr. 11V-94 ir Nr. 11V-95, kuriais pakeistos šilumos ir elektromagnetinių skysčio tūrio skaitiklių patikros metodikos. Pakeitimais numatyta galimybė, nesant techninių galimybių Lietuvoje, skaitiklių, kurių DN ≥ 100, patikros metu vertinti ES arba EEE akredituotų laboratorijų išduotų kalibravimo sertifikatų rezultatus. LEI buvo viena iš šių pakeitimų iniciatorių ir dalyvavo rengiant atitinkamus dokumentus, siekdama sudaryti sąlygas didelio diametro skaitiklių metrologinei patikrai.</w:t>
      </w:r>
    </w:p>
    <w:p w14:paraId="2BEBC315" w14:textId="77777777" w:rsidR="00E644C3" w:rsidRPr="00E644C3" w:rsidRDefault="00E644C3" w:rsidP="00E644C3">
      <w:pPr>
        <w:jc w:val="both"/>
        <w:rPr>
          <w:rFonts w:ascii="Times New Roman" w:hAnsi="Times New Roman" w:cs="Times New Roman"/>
          <w:bCs/>
          <w:sz w:val="24"/>
          <w:szCs w:val="24"/>
          <w:lang w:val="lt-LT"/>
        </w:rPr>
      </w:pPr>
      <w:r w:rsidRPr="00E644C3">
        <w:rPr>
          <w:rFonts w:ascii="Times New Roman" w:hAnsi="Times New Roman" w:cs="Times New Roman"/>
          <w:bCs/>
          <w:sz w:val="24"/>
          <w:szCs w:val="24"/>
          <w:lang w:val="lt-LT"/>
        </w:rPr>
        <w:t>Įvertinus CPO LT elektroninio katalogo modulį „Metrologinės patikros ir kalibravimo paslaugos (2025)“, turimoje informacijoje nėra patvirtinta galimybė įsigyti nurodytus techninius ir akreditavimo reikalavimus atitinkančias paslaugas. Todėl, patvirtinus jų neprieinamumą kataloge, pirkimą numatoma vykdyti savarankiškai, sudarant galimybę dalyvauti kitų ES valstybių akredituotoms laboratorijoms.</w:t>
      </w:r>
    </w:p>
    <w:p w14:paraId="3A2B684E" w14:textId="77777777" w:rsidR="00E644C3" w:rsidRPr="00E644C3" w:rsidRDefault="00E644C3" w:rsidP="00E644C3">
      <w:pPr>
        <w:jc w:val="both"/>
        <w:rPr>
          <w:rFonts w:ascii="Times New Roman" w:hAnsi="Times New Roman" w:cs="Times New Roman"/>
          <w:bCs/>
          <w:sz w:val="24"/>
          <w:szCs w:val="24"/>
          <w:lang w:val="lt-LT"/>
        </w:rPr>
      </w:pPr>
    </w:p>
    <w:p w14:paraId="63E3E1B8" w14:textId="77777777" w:rsidR="00E644C3" w:rsidRDefault="00E644C3">
      <w:pPr>
        <w:jc w:val="center"/>
        <w:rPr>
          <w:rFonts w:ascii="Times New Roman" w:hAnsi="Times New Roman" w:cs="Times New Roman"/>
          <w:b/>
          <w:sz w:val="24"/>
          <w:szCs w:val="24"/>
          <w:lang w:val="lt-LT"/>
        </w:rPr>
      </w:pPr>
    </w:p>
    <w:p w14:paraId="0875D03C" w14:textId="77777777" w:rsidR="00E644C3" w:rsidRDefault="00E644C3">
      <w:pPr>
        <w:jc w:val="center"/>
        <w:rPr>
          <w:rFonts w:ascii="Times New Roman" w:hAnsi="Times New Roman" w:cs="Times New Roman"/>
          <w:b/>
          <w:sz w:val="24"/>
          <w:szCs w:val="24"/>
          <w:lang w:val="lt-LT"/>
        </w:rPr>
      </w:pPr>
    </w:p>
    <w:p w14:paraId="291040E7" w14:textId="38574EC6" w:rsidR="007D109B" w:rsidRPr="00741CCA" w:rsidRDefault="00E56DE3">
      <w:pPr>
        <w:jc w:val="center"/>
        <w:rPr>
          <w:rFonts w:ascii="Times New Roman" w:hAnsi="Times New Roman" w:cs="Times New Roman"/>
          <w:sz w:val="24"/>
          <w:szCs w:val="24"/>
          <w:lang w:val="lt-LT"/>
        </w:rPr>
      </w:pPr>
      <w:r w:rsidRPr="00741CCA">
        <w:rPr>
          <w:rFonts w:ascii="Times New Roman" w:hAnsi="Times New Roman" w:cs="Times New Roman"/>
          <w:b/>
          <w:sz w:val="24"/>
          <w:szCs w:val="24"/>
          <w:lang w:val="lt-LT"/>
        </w:rPr>
        <w:t>TECHNINĖ SPECIFIKACIJA</w:t>
      </w:r>
    </w:p>
    <w:p w14:paraId="6F9695BD" w14:textId="77777777" w:rsidR="007D109B" w:rsidRPr="00741CCA" w:rsidRDefault="00E56DE3">
      <w:pPr>
        <w:jc w:val="center"/>
        <w:rPr>
          <w:rFonts w:ascii="Times New Roman" w:hAnsi="Times New Roman" w:cs="Times New Roman"/>
          <w:b/>
          <w:sz w:val="24"/>
          <w:szCs w:val="24"/>
          <w:lang w:val="lt-LT"/>
        </w:rPr>
      </w:pPr>
      <w:r w:rsidRPr="00741CCA">
        <w:rPr>
          <w:rFonts w:ascii="Times New Roman" w:hAnsi="Times New Roman" w:cs="Times New Roman"/>
          <w:b/>
          <w:sz w:val="24"/>
          <w:szCs w:val="24"/>
          <w:lang w:val="lt-LT"/>
        </w:rPr>
        <w:t>DIDELIO DIAMETRO SKYSČIŲ TŪRIO IR (AR) DEBITO SKAITIKLIŲ</w:t>
      </w:r>
      <w:r w:rsidRPr="00741CCA">
        <w:rPr>
          <w:rFonts w:ascii="Times New Roman" w:hAnsi="Times New Roman" w:cs="Times New Roman"/>
          <w:b/>
          <w:sz w:val="24"/>
          <w:szCs w:val="24"/>
          <w:lang w:val="lt-LT"/>
        </w:rPr>
        <w:br/>
      </w:r>
      <w:r w:rsidRPr="00741CCA">
        <w:rPr>
          <w:rFonts w:ascii="Times New Roman" w:hAnsi="Times New Roman" w:cs="Times New Roman"/>
          <w:b/>
          <w:sz w:val="24"/>
          <w:szCs w:val="24"/>
          <w:lang w:val="lt-LT"/>
        </w:rPr>
        <w:t>KALIBRAVIMO, REMONTO IR DERINIMO PASLAUGOS</w:t>
      </w:r>
    </w:p>
    <w:p w14:paraId="3052C346" w14:textId="77777777" w:rsidR="00741CCA" w:rsidRPr="00A0609C" w:rsidRDefault="00741CCA">
      <w:pPr>
        <w:jc w:val="center"/>
        <w:rPr>
          <w:rFonts w:ascii="Times New Roman" w:hAnsi="Times New Roman" w:cs="Times New Roman"/>
          <w:lang w:val="lt-LT"/>
        </w:rPr>
      </w:pPr>
    </w:p>
    <w:tbl>
      <w:tblPr>
        <w:tblStyle w:val="TableGrid"/>
        <w:tblW w:w="0" w:type="auto"/>
        <w:jc w:val="center"/>
        <w:tblLook w:val="04A0" w:firstRow="1" w:lastRow="0" w:firstColumn="1" w:lastColumn="0" w:noHBand="0" w:noVBand="1"/>
      </w:tblPr>
      <w:tblGrid>
        <w:gridCol w:w="679"/>
        <w:gridCol w:w="2370"/>
        <w:gridCol w:w="7141"/>
      </w:tblGrid>
      <w:tr w:rsidR="007D109B" w:rsidRPr="007F4D93" w14:paraId="2654506E" w14:textId="77777777" w:rsidTr="00261887">
        <w:trPr>
          <w:tblHeader/>
          <w:jc w:val="center"/>
        </w:trPr>
        <w:tc>
          <w:tcPr>
            <w:tcW w:w="679" w:type="dxa"/>
            <w:shd w:val="clear" w:color="auto" w:fill="D9EAF7"/>
            <w:vAlign w:val="center"/>
          </w:tcPr>
          <w:p w14:paraId="7EFB59DC"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Nr.</w:t>
            </w:r>
          </w:p>
        </w:tc>
        <w:tc>
          <w:tcPr>
            <w:tcW w:w="2370" w:type="dxa"/>
            <w:shd w:val="clear" w:color="auto" w:fill="D9EAF7"/>
            <w:vAlign w:val="center"/>
          </w:tcPr>
          <w:p w14:paraId="0BB343D6" w14:textId="77777777" w:rsidR="007D109B" w:rsidRPr="007F4D93" w:rsidRDefault="00E56DE3" w:rsidP="00691DA1">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SĄLYGA</w:t>
            </w:r>
          </w:p>
        </w:tc>
        <w:tc>
          <w:tcPr>
            <w:tcW w:w="7141" w:type="dxa"/>
            <w:shd w:val="clear" w:color="auto" w:fill="D9EAF7"/>
            <w:vAlign w:val="center"/>
          </w:tcPr>
          <w:p w14:paraId="773E2668" w14:textId="77777777" w:rsidR="007D109B" w:rsidRPr="007F4D93" w:rsidRDefault="00E56DE3" w:rsidP="00691DA1">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REIKALAVIMAS</w:t>
            </w:r>
          </w:p>
        </w:tc>
      </w:tr>
      <w:tr w:rsidR="007D109B" w:rsidRPr="007F4D93" w14:paraId="41916088" w14:textId="77777777" w:rsidTr="00261887">
        <w:trPr>
          <w:jc w:val="center"/>
        </w:trPr>
        <w:tc>
          <w:tcPr>
            <w:tcW w:w="679" w:type="dxa"/>
            <w:vAlign w:val="center"/>
          </w:tcPr>
          <w:p w14:paraId="0B9E4E20"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1.1.</w:t>
            </w:r>
          </w:p>
        </w:tc>
        <w:tc>
          <w:tcPr>
            <w:tcW w:w="2370" w:type="dxa"/>
            <w:vAlign w:val="center"/>
          </w:tcPr>
          <w:p w14:paraId="5327E403"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Paslaugos objektas</w:t>
            </w:r>
          </w:p>
        </w:tc>
        <w:tc>
          <w:tcPr>
            <w:tcW w:w="7141" w:type="dxa"/>
            <w:vAlign w:val="center"/>
          </w:tcPr>
          <w:p w14:paraId="3C631E62" w14:textId="6A1431C6"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 xml:space="preserve">Didelio diametro skysčių tūrio ir (ar) debito skaitiklių kalibravimo, remonto ir derinimo paslaugos. Kalibruojami </w:t>
            </w:r>
            <w:r w:rsidR="00961D3E" w:rsidRPr="007F4D93">
              <w:rPr>
                <w:rFonts w:ascii="Times New Roman" w:hAnsi="Times New Roman" w:cs="Times New Roman"/>
                <w:sz w:val="22"/>
                <w:lang w:val="lt-LT"/>
              </w:rPr>
              <w:t xml:space="preserve">DN150, </w:t>
            </w:r>
            <w:r w:rsidRPr="007F4D93">
              <w:rPr>
                <w:rFonts w:ascii="Times New Roman" w:hAnsi="Times New Roman" w:cs="Times New Roman"/>
                <w:sz w:val="22"/>
                <w:lang w:val="lt-LT"/>
              </w:rPr>
              <w:t>DN200, DN250, DN300 ir DN400 skaitikliai.</w:t>
            </w:r>
          </w:p>
        </w:tc>
      </w:tr>
      <w:tr w:rsidR="007D109B" w:rsidRPr="00E644C3" w14:paraId="437F61FC" w14:textId="77777777" w:rsidTr="00261887">
        <w:trPr>
          <w:jc w:val="center"/>
        </w:trPr>
        <w:tc>
          <w:tcPr>
            <w:tcW w:w="679" w:type="dxa"/>
            <w:vAlign w:val="center"/>
          </w:tcPr>
          <w:p w14:paraId="01310D76"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1.2.</w:t>
            </w:r>
          </w:p>
        </w:tc>
        <w:tc>
          <w:tcPr>
            <w:tcW w:w="2370" w:type="dxa"/>
            <w:vAlign w:val="center"/>
          </w:tcPr>
          <w:p w14:paraId="51DE295B"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Kalibravimo diapazonas</w:t>
            </w:r>
          </w:p>
        </w:tc>
        <w:tc>
          <w:tcPr>
            <w:tcW w:w="7141" w:type="dxa"/>
            <w:vAlign w:val="center"/>
          </w:tcPr>
          <w:p w14:paraId="52E55875" w14:textId="681D58F3"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 xml:space="preserve">Paslaugų teikėjas turi turėti technines galimybes atlikti DN200-DN400 skaitiklių kalibravimą, kai kalibravimo debitai patenka į </w:t>
            </w:r>
            <w:r w:rsidR="00961D3E" w:rsidRPr="007F4D93">
              <w:rPr>
                <w:rFonts w:ascii="Times New Roman" w:hAnsi="Times New Roman" w:cs="Times New Roman"/>
                <w:sz w:val="22"/>
                <w:lang w:val="lt-LT"/>
              </w:rPr>
              <w:t>6,3</w:t>
            </w:r>
            <w:r w:rsidRPr="007F4D93">
              <w:rPr>
                <w:rFonts w:ascii="Times New Roman" w:hAnsi="Times New Roman" w:cs="Times New Roman"/>
                <w:sz w:val="22"/>
                <w:lang w:val="lt-LT"/>
              </w:rPr>
              <w:t>-800 m³/h diapazoną. Konkretūs kalibravimo debitai, kalibravimo taškų skaičius ir kitos sąlygos nurodomos atskirame Kliento užsakyme.</w:t>
            </w:r>
          </w:p>
        </w:tc>
      </w:tr>
      <w:tr w:rsidR="007D109B" w:rsidRPr="00E644C3" w14:paraId="53BC482E" w14:textId="77777777" w:rsidTr="00261887">
        <w:trPr>
          <w:jc w:val="center"/>
        </w:trPr>
        <w:tc>
          <w:tcPr>
            <w:tcW w:w="679" w:type="dxa"/>
            <w:vAlign w:val="center"/>
          </w:tcPr>
          <w:p w14:paraId="08DEE674"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1.3.</w:t>
            </w:r>
          </w:p>
        </w:tc>
        <w:tc>
          <w:tcPr>
            <w:tcW w:w="2370" w:type="dxa"/>
            <w:vAlign w:val="center"/>
          </w:tcPr>
          <w:p w14:paraId="6A3BA4D0"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Paslaugų teikimo vieta</w:t>
            </w:r>
          </w:p>
        </w:tc>
        <w:tc>
          <w:tcPr>
            <w:tcW w:w="7141" w:type="dxa"/>
            <w:vAlign w:val="center"/>
          </w:tcPr>
          <w:p w14:paraId="0D2EB401" w14:textId="28850B10"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Paslaugos teikiamos Paslaugų teikėjo nurodytoje akredituotoje kalibravimo laboratorijoje. Klientas savo lėšomis pristato skaitiklius į Paslaugų teikėjo laboratoriją.</w:t>
            </w:r>
            <w:r w:rsidR="00F156CF" w:rsidRPr="007F4D93">
              <w:rPr>
                <w:rFonts w:ascii="Times New Roman" w:hAnsi="Times New Roman" w:cs="Times New Roman"/>
                <w:sz w:val="22"/>
                <w:lang w:val="lt-LT"/>
              </w:rPr>
              <w:t xml:space="preserve"> </w:t>
            </w:r>
            <w:r w:rsidR="00A81F98" w:rsidRPr="007F4D93">
              <w:rPr>
                <w:rFonts w:ascii="Times New Roman" w:hAnsi="Times New Roman" w:cs="Times New Roman"/>
                <w:sz w:val="22"/>
                <w:lang w:val="lt-LT"/>
              </w:rPr>
              <w:t>Sukalibruotus skaitiklius Paslaugų teikėjas grąžina Klientui Kliento lėšomis.</w:t>
            </w:r>
          </w:p>
        </w:tc>
      </w:tr>
      <w:tr w:rsidR="007D109B" w:rsidRPr="00E644C3" w14:paraId="1AFB4505" w14:textId="77777777" w:rsidTr="00261887">
        <w:trPr>
          <w:jc w:val="center"/>
        </w:trPr>
        <w:tc>
          <w:tcPr>
            <w:tcW w:w="679" w:type="dxa"/>
            <w:vAlign w:val="center"/>
          </w:tcPr>
          <w:p w14:paraId="7929E0ED"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1.4.</w:t>
            </w:r>
          </w:p>
        </w:tc>
        <w:tc>
          <w:tcPr>
            <w:tcW w:w="2370" w:type="dxa"/>
            <w:vAlign w:val="center"/>
          </w:tcPr>
          <w:p w14:paraId="56A6EA98"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Akreditacija</w:t>
            </w:r>
          </w:p>
        </w:tc>
        <w:tc>
          <w:tcPr>
            <w:tcW w:w="7141" w:type="dxa"/>
            <w:vAlign w:val="center"/>
          </w:tcPr>
          <w:p w14:paraId="5C82A4DB" w14:textId="04DF4635"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 xml:space="preserve">Skaitiklių kalibravimas turi būti atliekamas laboratorijoje, akredituotoje pagal LST EN ISO/IEC 17025 arba lygiavertį standartą skysčių tūrio ir (ar) debito matavimo priemonių kalibravimo srityje. Akreditavimo sritis turi apimti kalibravimui reikalingą </w:t>
            </w:r>
            <w:r w:rsidR="00961D3E" w:rsidRPr="007F4D93">
              <w:rPr>
                <w:rFonts w:ascii="Times New Roman" w:hAnsi="Times New Roman" w:cs="Times New Roman"/>
                <w:sz w:val="22"/>
                <w:lang w:val="lt-LT"/>
              </w:rPr>
              <w:t>6,3</w:t>
            </w:r>
            <w:r w:rsidRPr="007F4D93">
              <w:rPr>
                <w:rFonts w:ascii="Times New Roman" w:hAnsi="Times New Roman" w:cs="Times New Roman"/>
                <w:sz w:val="22"/>
                <w:lang w:val="lt-LT"/>
              </w:rPr>
              <w:t>-800 m³/h debito diapazoną.</w:t>
            </w:r>
          </w:p>
        </w:tc>
      </w:tr>
      <w:tr w:rsidR="007D109B" w:rsidRPr="00E644C3" w14:paraId="5ED433A5" w14:textId="77777777" w:rsidTr="00261887">
        <w:trPr>
          <w:jc w:val="center"/>
        </w:trPr>
        <w:tc>
          <w:tcPr>
            <w:tcW w:w="679" w:type="dxa"/>
            <w:vAlign w:val="center"/>
          </w:tcPr>
          <w:p w14:paraId="34939407"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1.5.</w:t>
            </w:r>
          </w:p>
        </w:tc>
        <w:tc>
          <w:tcPr>
            <w:tcW w:w="2370" w:type="dxa"/>
            <w:vAlign w:val="center"/>
          </w:tcPr>
          <w:p w14:paraId="1CA2A7C3"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Metrologinė sietis ir matavimo neapibrėžtis</w:t>
            </w:r>
          </w:p>
        </w:tc>
        <w:tc>
          <w:tcPr>
            <w:tcW w:w="7141" w:type="dxa"/>
            <w:vAlign w:val="center"/>
          </w:tcPr>
          <w:p w14:paraId="270AA7CD"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Kalibravimo metu turi būti užtikrinama metrologinė sietis ir įvertinama matavimo neapibrėžtis pagal Paslaugų teikėjo akredituotą kalibravimo metodą.</w:t>
            </w:r>
          </w:p>
        </w:tc>
      </w:tr>
      <w:tr w:rsidR="007D109B" w:rsidRPr="00E644C3" w14:paraId="6B390668" w14:textId="77777777" w:rsidTr="00261887">
        <w:trPr>
          <w:jc w:val="center"/>
        </w:trPr>
        <w:tc>
          <w:tcPr>
            <w:tcW w:w="679" w:type="dxa"/>
            <w:vAlign w:val="center"/>
          </w:tcPr>
          <w:p w14:paraId="0DCE286C"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1.6.</w:t>
            </w:r>
          </w:p>
        </w:tc>
        <w:tc>
          <w:tcPr>
            <w:tcW w:w="2370" w:type="dxa"/>
            <w:vAlign w:val="center"/>
          </w:tcPr>
          <w:p w14:paraId="38F164CB"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Kalibravimo atlikimas</w:t>
            </w:r>
          </w:p>
        </w:tc>
        <w:tc>
          <w:tcPr>
            <w:tcW w:w="7141" w:type="dxa"/>
            <w:vAlign w:val="center"/>
          </w:tcPr>
          <w:p w14:paraId="1FB48402" w14:textId="76B4E5E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Kalibravimas atliekamas pagal Kliento užsakyme nurodytus</w:t>
            </w:r>
            <w:r w:rsidR="00961D3E" w:rsidRPr="007F4D93">
              <w:rPr>
                <w:rFonts w:ascii="Times New Roman" w:hAnsi="Times New Roman" w:cs="Times New Roman"/>
                <w:sz w:val="22"/>
                <w:lang w:val="lt-LT"/>
              </w:rPr>
              <w:t xml:space="preserve"> 3 (tris)</w:t>
            </w:r>
            <w:r w:rsidRPr="007F4D93">
              <w:rPr>
                <w:rFonts w:ascii="Times New Roman" w:hAnsi="Times New Roman" w:cs="Times New Roman"/>
                <w:sz w:val="22"/>
                <w:lang w:val="lt-LT"/>
              </w:rPr>
              <w:t xml:space="preserve"> debito taškus, patenkančius į </w:t>
            </w:r>
            <w:r w:rsidR="00961D3E" w:rsidRPr="007F4D93">
              <w:rPr>
                <w:rFonts w:ascii="Times New Roman" w:hAnsi="Times New Roman" w:cs="Times New Roman"/>
                <w:sz w:val="22"/>
                <w:lang w:val="lt-LT"/>
              </w:rPr>
              <w:t>6,3</w:t>
            </w:r>
            <w:r w:rsidRPr="007F4D93">
              <w:rPr>
                <w:rFonts w:ascii="Times New Roman" w:hAnsi="Times New Roman" w:cs="Times New Roman"/>
                <w:sz w:val="22"/>
                <w:lang w:val="lt-LT"/>
              </w:rPr>
              <w:t>-800 m³/h diapazoną.</w:t>
            </w:r>
          </w:p>
        </w:tc>
      </w:tr>
      <w:tr w:rsidR="007D109B" w:rsidRPr="00E644C3" w14:paraId="4D8771B5" w14:textId="77777777" w:rsidTr="00261887">
        <w:trPr>
          <w:jc w:val="center"/>
        </w:trPr>
        <w:tc>
          <w:tcPr>
            <w:tcW w:w="679" w:type="dxa"/>
            <w:vAlign w:val="center"/>
          </w:tcPr>
          <w:p w14:paraId="05B7C124"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lastRenderedPageBreak/>
              <w:t>1.7.</w:t>
            </w:r>
          </w:p>
        </w:tc>
        <w:tc>
          <w:tcPr>
            <w:tcW w:w="2370" w:type="dxa"/>
            <w:vAlign w:val="center"/>
          </w:tcPr>
          <w:p w14:paraId="75793135"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Skaitiklių gavimo patvirtinimas</w:t>
            </w:r>
          </w:p>
        </w:tc>
        <w:tc>
          <w:tcPr>
            <w:tcW w:w="7141" w:type="dxa"/>
            <w:vAlign w:val="center"/>
          </w:tcPr>
          <w:p w14:paraId="4561A1C2"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Paslaugų teikėjas, gavęs skaitiklius, elektroninėmis ryšio priemonėmis informuoja Klientą apie jų gavimą.</w:t>
            </w:r>
          </w:p>
        </w:tc>
      </w:tr>
      <w:tr w:rsidR="007D109B" w:rsidRPr="00E644C3" w14:paraId="383F1A28" w14:textId="77777777" w:rsidTr="00261887">
        <w:trPr>
          <w:jc w:val="center"/>
        </w:trPr>
        <w:tc>
          <w:tcPr>
            <w:tcW w:w="679" w:type="dxa"/>
            <w:vAlign w:val="center"/>
          </w:tcPr>
          <w:p w14:paraId="60220B9D"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1.8.</w:t>
            </w:r>
          </w:p>
        </w:tc>
        <w:tc>
          <w:tcPr>
            <w:tcW w:w="2370" w:type="dxa"/>
            <w:vAlign w:val="center"/>
          </w:tcPr>
          <w:p w14:paraId="15245E3B"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Paslaugų suteikimo terminas</w:t>
            </w:r>
          </w:p>
        </w:tc>
        <w:tc>
          <w:tcPr>
            <w:tcW w:w="7141" w:type="dxa"/>
            <w:vAlign w:val="center"/>
          </w:tcPr>
          <w:p w14:paraId="2F3FA8E5"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Paslaugos turi būti suteiktos ne vėliau kaip per 2 (dvi) darbo dienas nuo Paslaugų teikėjo patvirtinimo Klientui apie skaitiklio gavimą dienos.</w:t>
            </w:r>
          </w:p>
        </w:tc>
      </w:tr>
      <w:tr w:rsidR="007D109B" w:rsidRPr="00E644C3" w14:paraId="05DDE1BA" w14:textId="77777777" w:rsidTr="00261887">
        <w:trPr>
          <w:jc w:val="center"/>
        </w:trPr>
        <w:tc>
          <w:tcPr>
            <w:tcW w:w="679" w:type="dxa"/>
            <w:vAlign w:val="center"/>
          </w:tcPr>
          <w:p w14:paraId="67DB3683"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1.9.</w:t>
            </w:r>
          </w:p>
        </w:tc>
        <w:tc>
          <w:tcPr>
            <w:tcW w:w="2370" w:type="dxa"/>
            <w:vAlign w:val="center"/>
          </w:tcPr>
          <w:p w14:paraId="5FC73274"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Kalibravimo liudijimo pateikimo terminas</w:t>
            </w:r>
          </w:p>
        </w:tc>
        <w:tc>
          <w:tcPr>
            <w:tcW w:w="7141" w:type="dxa"/>
            <w:vAlign w:val="center"/>
          </w:tcPr>
          <w:p w14:paraId="77E7776F"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Ne vėliau kaip kitą darbo dieną po kalibravimo atlikimo Paslaugų teikėjas elektroninėmis ryšio priemonėmis pateikia Klientui kalibravimo liudijimą.</w:t>
            </w:r>
          </w:p>
        </w:tc>
      </w:tr>
      <w:tr w:rsidR="007D109B" w:rsidRPr="00E644C3" w14:paraId="4172E7C8" w14:textId="77777777" w:rsidTr="00261887">
        <w:trPr>
          <w:jc w:val="center"/>
        </w:trPr>
        <w:tc>
          <w:tcPr>
            <w:tcW w:w="679" w:type="dxa"/>
            <w:vAlign w:val="center"/>
          </w:tcPr>
          <w:p w14:paraId="2C294E8D"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1.10.</w:t>
            </w:r>
          </w:p>
        </w:tc>
        <w:tc>
          <w:tcPr>
            <w:tcW w:w="2370" w:type="dxa"/>
            <w:vAlign w:val="center"/>
          </w:tcPr>
          <w:p w14:paraId="47B7309E"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Kalibravimo liudijimo turinys</w:t>
            </w:r>
          </w:p>
        </w:tc>
        <w:tc>
          <w:tcPr>
            <w:tcW w:w="7141" w:type="dxa"/>
            <w:vAlign w:val="center"/>
          </w:tcPr>
          <w:p w14:paraId="59D0FC7B"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Kiekvienam sukalibruotam skaitikliui turi būti išduodamas kalibravimo liudijimas, kuriame pateikiami ne mažiau kaip: skaitiklio identifikavimo duomenys, kalibravimo data, taikytas kalibravimo metodas, kalibravimo sąlygos, kalibravimo debitai, kalibravimo rezultatai, nustatytos matavimo paklaidos ir matavimo neapibrėžtys.</w:t>
            </w:r>
          </w:p>
        </w:tc>
      </w:tr>
      <w:tr w:rsidR="007D109B" w:rsidRPr="007F4D93" w14:paraId="4DD3AFAB" w14:textId="77777777" w:rsidTr="00261887">
        <w:trPr>
          <w:jc w:val="center"/>
        </w:trPr>
        <w:tc>
          <w:tcPr>
            <w:tcW w:w="679" w:type="dxa"/>
            <w:vAlign w:val="center"/>
          </w:tcPr>
          <w:p w14:paraId="7032A91D"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1.11.</w:t>
            </w:r>
          </w:p>
        </w:tc>
        <w:tc>
          <w:tcPr>
            <w:tcW w:w="2370" w:type="dxa"/>
            <w:vAlign w:val="center"/>
          </w:tcPr>
          <w:p w14:paraId="628EA5FC"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Kalibravimo liudijimo forma</w:t>
            </w:r>
          </w:p>
        </w:tc>
        <w:tc>
          <w:tcPr>
            <w:tcW w:w="7141" w:type="dxa"/>
            <w:vAlign w:val="center"/>
          </w:tcPr>
          <w:p w14:paraId="1582967B" w14:textId="77777777" w:rsidR="007D109B" w:rsidRPr="0001522C" w:rsidRDefault="00E56DE3" w:rsidP="00691DA1">
            <w:pPr>
              <w:spacing w:after="0"/>
              <w:jc w:val="both"/>
              <w:rPr>
                <w:rFonts w:ascii="Times New Roman" w:hAnsi="Times New Roman" w:cs="Times New Roman"/>
                <w:sz w:val="22"/>
                <w:lang w:val="lt-LT"/>
              </w:rPr>
            </w:pPr>
            <w:r w:rsidRPr="0001522C">
              <w:rPr>
                <w:rFonts w:ascii="Times New Roman" w:hAnsi="Times New Roman" w:cs="Times New Roman"/>
                <w:sz w:val="22"/>
                <w:lang w:val="lt-LT"/>
              </w:rPr>
              <w:t>Kalibravimo liudijimas pateikiamas elektronine forma ir turi būti pasirašytas arba kitu būdu patvirtintas bei identifikuotas taip, kad būtų galima nustatyti dokumentą išdavusią laboratoriją ir už jo patvirtinimą atsakingą asmenį. Klientui pageidaujant, pateikiamas ir popierinis liudijimo egzempliorius.</w:t>
            </w:r>
          </w:p>
        </w:tc>
      </w:tr>
      <w:tr w:rsidR="007D109B" w:rsidRPr="00E644C3" w14:paraId="1D38B48E" w14:textId="77777777" w:rsidTr="00261887">
        <w:trPr>
          <w:jc w:val="center"/>
        </w:trPr>
        <w:tc>
          <w:tcPr>
            <w:tcW w:w="679" w:type="dxa"/>
            <w:vAlign w:val="center"/>
          </w:tcPr>
          <w:p w14:paraId="4D071BCC"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1.12.</w:t>
            </w:r>
          </w:p>
        </w:tc>
        <w:tc>
          <w:tcPr>
            <w:tcW w:w="2370" w:type="dxa"/>
            <w:vAlign w:val="center"/>
          </w:tcPr>
          <w:p w14:paraId="24C2316F"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Akreditavimo dokumentai</w:t>
            </w:r>
          </w:p>
        </w:tc>
        <w:tc>
          <w:tcPr>
            <w:tcW w:w="7141" w:type="dxa"/>
            <w:vAlign w:val="center"/>
          </w:tcPr>
          <w:p w14:paraId="48EF3E60"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Paslaugų teikėjas, Klientui pareikalavus, turi pateikti galiojantį akreditavimo pažymėjimą ir (ar) akreditavimo sritį patvirtinantį dokumentą, įrodantį atitiktį šios techninės specifikacijos reikalavimams.</w:t>
            </w:r>
          </w:p>
        </w:tc>
      </w:tr>
      <w:tr w:rsidR="007D109B" w:rsidRPr="00E644C3" w14:paraId="47A3E65C" w14:textId="77777777" w:rsidTr="00261887">
        <w:trPr>
          <w:jc w:val="center"/>
        </w:trPr>
        <w:tc>
          <w:tcPr>
            <w:tcW w:w="679" w:type="dxa"/>
            <w:vAlign w:val="center"/>
          </w:tcPr>
          <w:p w14:paraId="23737099"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1.13.</w:t>
            </w:r>
          </w:p>
        </w:tc>
        <w:tc>
          <w:tcPr>
            <w:tcW w:w="2370" w:type="dxa"/>
            <w:vAlign w:val="center"/>
          </w:tcPr>
          <w:p w14:paraId="1EB35C39"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Kokybė ir trūkumų pašalinimas</w:t>
            </w:r>
          </w:p>
        </w:tc>
        <w:tc>
          <w:tcPr>
            <w:tcW w:w="7141" w:type="dxa"/>
            <w:vAlign w:val="center"/>
          </w:tcPr>
          <w:p w14:paraId="61E5CADA"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Nustačius Paslaugų ir (ar) jų rezultato neatitikimus techninės specifikacijos, Sutarties, Kliento užsakymo ar Paslaugų teikėjo taikomo akredituoto kalibravimo metodo reikalavimams, Paslaugų teikėjas privalo savo lėšomis pašalinti visus nustatytus neatitikimus, įskaitant, kai būtina, pakartotinį kalibravimą ir kalibravimo liudijimo ar kitų susijusių dokumentų pataisymą ar pakeitimą.</w:t>
            </w:r>
          </w:p>
        </w:tc>
      </w:tr>
      <w:tr w:rsidR="007D109B" w:rsidRPr="00E644C3" w14:paraId="54EB94E7" w14:textId="77777777" w:rsidTr="00261887">
        <w:trPr>
          <w:jc w:val="center"/>
        </w:trPr>
        <w:tc>
          <w:tcPr>
            <w:tcW w:w="679" w:type="dxa"/>
            <w:vAlign w:val="center"/>
          </w:tcPr>
          <w:p w14:paraId="53491A2E" w14:textId="37AAD3BA"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1.1</w:t>
            </w:r>
            <w:r w:rsidR="00D17920" w:rsidRPr="007F4D93">
              <w:rPr>
                <w:rFonts w:ascii="Times New Roman" w:hAnsi="Times New Roman" w:cs="Times New Roman"/>
                <w:b/>
                <w:sz w:val="22"/>
                <w:lang w:val="lt-LT"/>
              </w:rPr>
              <w:t>4</w:t>
            </w:r>
            <w:r w:rsidRPr="007F4D93">
              <w:rPr>
                <w:rFonts w:ascii="Times New Roman" w:hAnsi="Times New Roman" w:cs="Times New Roman"/>
                <w:b/>
                <w:sz w:val="22"/>
                <w:lang w:val="lt-LT"/>
              </w:rPr>
              <w:t>.</w:t>
            </w:r>
          </w:p>
        </w:tc>
        <w:tc>
          <w:tcPr>
            <w:tcW w:w="2370" w:type="dxa"/>
            <w:vAlign w:val="center"/>
          </w:tcPr>
          <w:p w14:paraId="367E26BC"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Techninės būklės neatitikimai</w:t>
            </w:r>
          </w:p>
        </w:tc>
        <w:tc>
          <w:tcPr>
            <w:tcW w:w="7141" w:type="dxa"/>
            <w:vAlign w:val="center"/>
          </w:tcPr>
          <w:p w14:paraId="20A0D3D7"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Jeigu konkretaus skaitiklio dėl jo techninės būklės ar konstrukcijos negalima kalibruoti Kliento užsakyme nurodytomis sąlygomis, Paslaugų teikėjas prieš atlikdamas papildomus darbus apie tai informuoja Klientą ir suderina tolesnius veiksmus.</w:t>
            </w:r>
          </w:p>
        </w:tc>
      </w:tr>
      <w:tr w:rsidR="007D109B" w:rsidRPr="00E644C3" w14:paraId="1F3B01C9" w14:textId="77777777" w:rsidTr="00261887">
        <w:trPr>
          <w:jc w:val="center"/>
        </w:trPr>
        <w:tc>
          <w:tcPr>
            <w:tcW w:w="679" w:type="dxa"/>
            <w:vAlign w:val="center"/>
          </w:tcPr>
          <w:p w14:paraId="6CBC4BCA" w14:textId="4130D140"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1.1</w:t>
            </w:r>
            <w:r w:rsidR="00D17920" w:rsidRPr="007F4D93">
              <w:rPr>
                <w:rFonts w:ascii="Times New Roman" w:hAnsi="Times New Roman" w:cs="Times New Roman"/>
                <w:b/>
                <w:sz w:val="22"/>
                <w:lang w:val="lt-LT"/>
              </w:rPr>
              <w:t>5</w:t>
            </w:r>
            <w:r w:rsidRPr="007F4D93">
              <w:rPr>
                <w:rFonts w:ascii="Times New Roman" w:hAnsi="Times New Roman" w:cs="Times New Roman"/>
                <w:b/>
                <w:sz w:val="22"/>
                <w:lang w:val="lt-LT"/>
              </w:rPr>
              <w:t>.</w:t>
            </w:r>
          </w:p>
        </w:tc>
        <w:tc>
          <w:tcPr>
            <w:tcW w:w="2370" w:type="dxa"/>
            <w:vAlign w:val="center"/>
          </w:tcPr>
          <w:p w14:paraId="0EB4777A"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Paslaugų apimtis</w:t>
            </w:r>
          </w:p>
        </w:tc>
        <w:tc>
          <w:tcPr>
            <w:tcW w:w="7141" w:type="dxa"/>
            <w:vAlign w:val="center"/>
          </w:tcPr>
          <w:p w14:paraId="3C5836CC" w14:textId="77777777"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Paslaugos perkamos pagal faktinį Kliento poreikį, teikiant atskirus užsakymus Sutarties galiojimo laikotarpiu. Klientas neįsipareigoja išpirkti viso preliminaraus Paslaugų kiekio ar bet kurios jo dalies.</w:t>
            </w:r>
          </w:p>
        </w:tc>
      </w:tr>
      <w:tr w:rsidR="007D109B" w:rsidRPr="00E644C3" w14:paraId="0DEC7FDE" w14:textId="77777777" w:rsidTr="00261887">
        <w:trPr>
          <w:jc w:val="center"/>
        </w:trPr>
        <w:tc>
          <w:tcPr>
            <w:tcW w:w="679" w:type="dxa"/>
            <w:vAlign w:val="center"/>
          </w:tcPr>
          <w:p w14:paraId="35C02F0C" w14:textId="720B4E1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1.1</w:t>
            </w:r>
            <w:r w:rsidR="00D17920" w:rsidRPr="007F4D93">
              <w:rPr>
                <w:rFonts w:ascii="Times New Roman" w:hAnsi="Times New Roman" w:cs="Times New Roman"/>
                <w:b/>
                <w:sz w:val="22"/>
                <w:lang w:val="lt-LT"/>
              </w:rPr>
              <w:t>6</w:t>
            </w:r>
            <w:r w:rsidRPr="007F4D93">
              <w:rPr>
                <w:rFonts w:ascii="Times New Roman" w:hAnsi="Times New Roman" w:cs="Times New Roman"/>
                <w:b/>
                <w:sz w:val="22"/>
                <w:lang w:val="lt-LT"/>
              </w:rPr>
              <w:t>.</w:t>
            </w:r>
          </w:p>
        </w:tc>
        <w:tc>
          <w:tcPr>
            <w:tcW w:w="2370" w:type="dxa"/>
            <w:vAlign w:val="center"/>
          </w:tcPr>
          <w:p w14:paraId="28D9AD96" w14:textId="77777777" w:rsidR="007D109B" w:rsidRPr="007F4D93" w:rsidRDefault="00E56DE3">
            <w:pPr>
              <w:spacing w:after="0"/>
              <w:rPr>
                <w:rFonts w:ascii="Times New Roman" w:hAnsi="Times New Roman" w:cs="Times New Roman"/>
                <w:sz w:val="22"/>
                <w:lang w:val="lt-LT"/>
              </w:rPr>
            </w:pPr>
            <w:r w:rsidRPr="007F4D93">
              <w:rPr>
                <w:rFonts w:ascii="Times New Roman" w:hAnsi="Times New Roman" w:cs="Times New Roman"/>
                <w:b/>
                <w:sz w:val="22"/>
                <w:lang w:val="lt-LT"/>
              </w:rPr>
              <w:t>Sutarties trukmė ir vertė</w:t>
            </w:r>
          </w:p>
        </w:tc>
        <w:tc>
          <w:tcPr>
            <w:tcW w:w="7141" w:type="dxa"/>
            <w:vAlign w:val="center"/>
          </w:tcPr>
          <w:p w14:paraId="41E51F3F" w14:textId="0FABF880" w:rsidR="007D109B" w:rsidRPr="007F4D93" w:rsidRDefault="00E56DE3" w:rsidP="00691DA1">
            <w:pPr>
              <w:spacing w:after="0"/>
              <w:jc w:val="both"/>
              <w:rPr>
                <w:rFonts w:ascii="Times New Roman" w:hAnsi="Times New Roman" w:cs="Times New Roman"/>
                <w:sz w:val="22"/>
                <w:lang w:val="lt-LT"/>
              </w:rPr>
            </w:pPr>
            <w:r w:rsidRPr="007F4D93">
              <w:rPr>
                <w:rFonts w:ascii="Times New Roman" w:hAnsi="Times New Roman" w:cs="Times New Roman"/>
                <w:sz w:val="22"/>
                <w:lang w:val="lt-LT"/>
              </w:rPr>
              <w:t xml:space="preserve">Sutarties galiojimo laikotarpis - </w:t>
            </w:r>
            <w:r w:rsidR="00EC5454">
              <w:rPr>
                <w:rFonts w:ascii="Times New Roman" w:hAnsi="Times New Roman" w:cs="Times New Roman"/>
                <w:sz w:val="22"/>
                <w:lang w:val="lt-LT"/>
              </w:rPr>
              <w:t>24</w:t>
            </w:r>
            <w:r w:rsidRPr="007F4D93">
              <w:rPr>
                <w:rFonts w:ascii="Times New Roman" w:hAnsi="Times New Roman" w:cs="Times New Roman"/>
                <w:sz w:val="22"/>
                <w:lang w:val="lt-LT"/>
              </w:rPr>
              <w:t xml:space="preserve"> mėnesiai nuo Sutarties įsigaliojimo dienos arba iki maksimalios Sutarties vertės - </w:t>
            </w:r>
            <w:r w:rsidR="00EC5454" w:rsidRPr="00EC5454">
              <w:rPr>
                <w:rFonts w:ascii="Times New Roman" w:hAnsi="Times New Roman" w:cs="Times New Roman"/>
                <w:sz w:val="22"/>
                <w:lang w:val="lt-LT"/>
              </w:rPr>
              <w:t>31 741,00</w:t>
            </w:r>
            <w:r w:rsidR="00EC5454">
              <w:rPr>
                <w:rFonts w:ascii="Times New Roman" w:hAnsi="Times New Roman" w:cs="Times New Roman"/>
                <w:sz w:val="22"/>
                <w:lang w:val="lt-LT"/>
              </w:rPr>
              <w:t xml:space="preserve"> </w:t>
            </w:r>
            <w:r w:rsidRPr="007F4D93">
              <w:rPr>
                <w:rFonts w:ascii="Times New Roman" w:hAnsi="Times New Roman" w:cs="Times New Roman"/>
                <w:sz w:val="22"/>
                <w:lang w:val="lt-LT"/>
              </w:rPr>
              <w:t>Eur</w:t>
            </w:r>
            <w:r w:rsidR="00EC5454">
              <w:rPr>
                <w:rFonts w:ascii="Times New Roman" w:hAnsi="Times New Roman" w:cs="Times New Roman"/>
                <w:sz w:val="22"/>
                <w:lang w:val="lt-LT"/>
              </w:rPr>
              <w:t>.</w:t>
            </w:r>
            <w:r w:rsidRPr="007F4D93">
              <w:rPr>
                <w:rFonts w:ascii="Times New Roman" w:hAnsi="Times New Roman" w:cs="Times New Roman"/>
                <w:sz w:val="22"/>
                <w:lang w:val="lt-LT"/>
              </w:rPr>
              <w:t xml:space="preserve"> be PVM - išnaudojimo, priklausomai nuo to, kuri aplinkybė įvyksta anksčiau.</w:t>
            </w:r>
          </w:p>
        </w:tc>
      </w:tr>
      <w:tr w:rsidR="009B405D" w:rsidRPr="00E644C3" w14:paraId="1C4B1B19" w14:textId="77777777" w:rsidTr="00261887">
        <w:trPr>
          <w:jc w:val="center"/>
        </w:trPr>
        <w:tc>
          <w:tcPr>
            <w:tcW w:w="679" w:type="dxa"/>
            <w:vAlign w:val="center"/>
          </w:tcPr>
          <w:p w14:paraId="6B08062E" w14:textId="4DCE2282" w:rsidR="009B405D" w:rsidRPr="007F4D93" w:rsidRDefault="009B405D">
            <w:pPr>
              <w:spacing w:after="0"/>
              <w:rPr>
                <w:rFonts w:ascii="Times New Roman" w:hAnsi="Times New Roman" w:cs="Times New Roman"/>
                <w:b/>
                <w:sz w:val="22"/>
                <w:lang w:val="lt-LT"/>
              </w:rPr>
            </w:pPr>
            <w:r w:rsidRPr="007F4D93">
              <w:rPr>
                <w:rFonts w:ascii="Times New Roman" w:hAnsi="Times New Roman" w:cs="Times New Roman"/>
                <w:b/>
                <w:sz w:val="22"/>
                <w:lang w:val="lt-LT"/>
              </w:rPr>
              <w:t>1.17</w:t>
            </w:r>
          </w:p>
        </w:tc>
        <w:tc>
          <w:tcPr>
            <w:tcW w:w="2370" w:type="dxa"/>
            <w:vAlign w:val="center"/>
          </w:tcPr>
          <w:p w14:paraId="2DE2111E" w14:textId="7EBBDB2B" w:rsidR="009B405D" w:rsidRPr="0001522C" w:rsidRDefault="009B405D">
            <w:pPr>
              <w:spacing w:after="0"/>
              <w:rPr>
                <w:rFonts w:ascii="Times New Roman" w:hAnsi="Times New Roman" w:cs="Times New Roman"/>
                <w:b/>
                <w:sz w:val="22"/>
                <w:lang w:val="lt-LT"/>
              </w:rPr>
            </w:pPr>
            <w:r w:rsidRPr="0001522C">
              <w:rPr>
                <w:rFonts w:ascii="Times New Roman" w:hAnsi="Times New Roman" w:cs="Times New Roman"/>
                <w:b/>
                <w:sz w:val="22"/>
                <w:lang w:val="lt-LT"/>
              </w:rPr>
              <w:t>Aplinkos apsaugos reikalavimai</w:t>
            </w:r>
          </w:p>
        </w:tc>
        <w:tc>
          <w:tcPr>
            <w:tcW w:w="7141" w:type="dxa"/>
            <w:vAlign w:val="center"/>
          </w:tcPr>
          <w:p w14:paraId="54B76FDC" w14:textId="6A792713" w:rsidR="009B405D" w:rsidRPr="0001522C" w:rsidRDefault="009B405D" w:rsidP="00691DA1">
            <w:pPr>
              <w:spacing w:after="0"/>
              <w:jc w:val="both"/>
              <w:rPr>
                <w:rFonts w:ascii="Times New Roman" w:hAnsi="Times New Roman" w:cs="Times New Roman"/>
                <w:sz w:val="22"/>
                <w:lang w:val="lt-LT"/>
              </w:rPr>
            </w:pPr>
            <w:r w:rsidRPr="0001522C">
              <w:rPr>
                <w:rFonts w:ascii="Times New Roman" w:hAnsi="Times New Roman" w:cs="Times New Roman"/>
                <w:sz w:val="22"/>
                <w:lang w:val="lt-LT"/>
              </w:rPr>
              <w:t>Atliekant skysčių tūrio ir (ar) debito skaitiklių kalibravimą turi būti taikomos vandens išteklių tausojimo priemonės, pavyzdžiui, uždara arba recirkuliacinė kalibravimo stendo vandens sistema, pakartotinis technologinio vandens naudojimas arba kitos lygiavertės vandens suvartojimą mažinančios priemonės. Atitiktį tiekėjas pagrindžia techniniu laboratorijos ar kalibravimo įrangos aprašymu, tiekėjo deklaracija arba kitu lygiaverčiu dokumentu.</w:t>
            </w:r>
          </w:p>
        </w:tc>
      </w:tr>
    </w:tbl>
    <w:p w14:paraId="44F2222B" w14:textId="77777777" w:rsidR="007D109B" w:rsidRPr="00A0609C" w:rsidRDefault="007D109B">
      <w:pPr>
        <w:rPr>
          <w:rFonts w:ascii="Times New Roman" w:hAnsi="Times New Roman" w:cs="Times New Roman"/>
          <w:lang w:val="lt-LT"/>
        </w:rPr>
      </w:pPr>
    </w:p>
    <w:p w14:paraId="1815A025" w14:textId="77777777" w:rsidR="007D109B" w:rsidRPr="00A0609C" w:rsidRDefault="00E56DE3">
      <w:pPr>
        <w:rPr>
          <w:rFonts w:ascii="Times New Roman" w:hAnsi="Times New Roman" w:cs="Times New Roman"/>
          <w:lang w:val="lt-LT"/>
        </w:rPr>
      </w:pPr>
      <w:r w:rsidRPr="00A0609C">
        <w:rPr>
          <w:rFonts w:ascii="Times New Roman" w:hAnsi="Times New Roman" w:cs="Times New Roman"/>
          <w:b/>
          <w:sz w:val="22"/>
          <w:lang w:val="lt-LT"/>
        </w:rPr>
        <w:t>2. PASLAUGŲ ĮKAINIAI</w:t>
      </w:r>
    </w:p>
    <w:p w14:paraId="10AD5AB9" w14:textId="651B7B79" w:rsidR="007D109B" w:rsidRDefault="00E56DE3" w:rsidP="007F4D93">
      <w:pPr>
        <w:spacing w:after="80"/>
        <w:jc w:val="both"/>
        <w:rPr>
          <w:rFonts w:ascii="Times New Roman" w:hAnsi="Times New Roman" w:cs="Times New Roman"/>
          <w:sz w:val="24"/>
          <w:szCs w:val="24"/>
          <w:lang w:val="lt-LT"/>
        </w:rPr>
      </w:pPr>
      <w:r w:rsidRPr="007F4D93">
        <w:rPr>
          <w:rFonts w:ascii="Times New Roman" w:hAnsi="Times New Roman" w:cs="Times New Roman"/>
          <w:sz w:val="24"/>
          <w:szCs w:val="24"/>
          <w:lang w:val="lt-LT"/>
        </w:rPr>
        <w:t>Paslaugų teikėjas pasiūlyme pateikia vieneto įkainius be PVM. Paslaugos apmokamos pagal faktiškai ir tinkamai suteiktų paslaugų kiekį ir pasiūlyme nurodytus įkainius.</w:t>
      </w:r>
      <w:r w:rsidR="00A0609C" w:rsidRPr="007F4D93">
        <w:rPr>
          <w:rFonts w:ascii="Times New Roman" w:hAnsi="Times New Roman" w:cs="Times New Roman"/>
          <w:sz w:val="24"/>
          <w:szCs w:val="24"/>
          <w:lang w:val="lt-LT"/>
        </w:rPr>
        <w:t xml:space="preserve"> </w:t>
      </w:r>
      <w:r w:rsidR="008F7EBD" w:rsidRPr="008F7EBD">
        <w:rPr>
          <w:rFonts w:ascii="Times New Roman" w:hAnsi="Times New Roman" w:cs="Times New Roman"/>
          <w:sz w:val="24"/>
          <w:szCs w:val="24"/>
          <w:lang w:val="lt-LT"/>
        </w:rPr>
        <w:t>Kadangi Paslaugų teikėjas ir Pirkėjas yra PVM mokėtojai, registruoti skirtingose Europos Sąjungos valstybėse narėse, Paslaugoms, kurių teikimo vieta pagal taikomas PVM taisykles yra Pirkėjo valstybė narė, taikomas atvirkštinio apmokestinimo PVM mechanizmas (</w:t>
      </w:r>
      <w:r w:rsidR="008F7EBD" w:rsidRPr="000A25F1">
        <w:rPr>
          <w:rFonts w:ascii="Times New Roman" w:hAnsi="Times New Roman" w:cs="Times New Roman"/>
          <w:i/>
          <w:iCs/>
          <w:sz w:val="24"/>
          <w:szCs w:val="24"/>
          <w:lang w:val="lt-LT"/>
        </w:rPr>
        <w:t>angl. Reverse Charge</w:t>
      </w:r>
      <w:r w:rsidR="008F7EBD" w:rsidRPr="008F7EBD">
        <w:rPr>
          <w:rFonts w:ascii="Times New Roman" w:hAnsi="Times New Roman" w:cs="Times New Roman"/>
          <w:sz w:val="24"/>
          <w:szCs w:val="24"/>
          <w:lang w:val="lt-LT"/>
        </w:rPr>
        <w:t>). Paslaugų teikėjas sąskaitą faktūrą išrašo be PVM, nurodydamas „Atvirkštinis apmokestinimas“ (Reverse Charge), o Pirkėjas apskaičiuoja ir deklaruoja PVM savo valstybėje narėje pagal joje galiojančius teisės aktus.</w:t>
      </w:r>
    </w:p>
    <w:p w14:paraId="0F9CB753" w14:textId="77777777" w:rsidR="006F4DB2" w:rsidRPr="007F4D93" w:rsidRDefault="006F4DB2" w:rsidP="007F4D93">
      <w:pPr>
        <w:spacing w:after="80"/>
        <w:jc w:val="both"/>
        <w:rPr>
          <w:rFonts w:ascii="Times New Roman" w:hAnsi="Times New Roman" w:cs="Times New Roman"/>
          <w:sz w:val="24"/>
          <w:szCs w:val="24"/>
          <w:lang w:val="lt-LT"/>
        </w:rPr>
      </w:pPr>
    </w:p>
    <w:tbl>
      <w:tblPr>
        <w:tblStyle w:val="TableGrid"/>
        <w:tblW w:w="0" w:type="auto"/>
        <w:jc w:val="center"/>
        <w:tblLook w:val="04A0" w:firstRow="1" w:lastRow="0" w:firstColumn="1" w:lastColumn="0" w:noHBand="0" w:noVBand="1"/>
      </w:tblPr>
      <w:tblGrid>
        <w:gridCol w:w="988"/>
        <w:gridCol w:w="3827"/>
        <w:gridCol w:w="1843"/>
        <w:gridCol w:w="2409"/>
      </w:tblGrid>
      <w:tr w:rsidR="00BC1569" w:rsidRPr="007F4D93" w14:paraId="77ECC5CD" w14:textId="658B253E" w:rsidTr="007F4D93">
        <w:trPr>
          <w:tblHeader/>
          <w:jc w:val="center"/>
        </w:trPr>
        <w:tc>
          <w:tcPr>
            <w:tcW w:w="988" w:type="dxa"/>
            <w:shd w:val="clear" w:color="auto" w:fill="D9EAF7"/>
            <w:vAlign w:val="center"/>
          </w:tcPr>
          <w:p w14:paraId="657E3649" w14:textId="77777777" w:rsidR="00BC1569" w:rsidRPr="007F4D93" w:rsidRDefault="00BC1569" w:rsidP="00691DA1">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lastRenderedPageBreak/>
              <w:t>Eil. Nr.</w:t>
            </w:r>
          </w:p>
        </w:tc>
        <w:tc>
          <w:tcPr>
            <w:tcW w:w="3827" w:type="dxa"/>
            <w:shd w:val="clear" w:color="auto" w:fill="D9EAF7"/>
            <w:vAlign w:val="center"/>
          </w:tcPr>
          <w:p w14:paraId="35F56882" w14:textId="77777777" w:rsidR="00BC1569" w:rsidRPr="007F4D93" w:rsidRDefault="00BC1569" w:rsidP="00691DA1">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Paslaugos pavadinimas</w:t>
            </w:r>
          </w:p>
        </w:tc>
        <w:tc>
          <w:tcPr>
            <w:tcW w:w="1843" w:type="dxa"/>
            <w:shd w:val="clear" w:color="auto" w:fill="D9EAF7"/>
            <w:vAlign w:val="center"/>
          </w:tcPr>
          <w:p w14:paraId="22B722D6" w14:textId="77777777" w:rsidR="00BC1569" w:rsidRPr="007F4D93" w:rsidRDefault="00BC1569" w:rsidP="00691DA1">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Mato vnt.</w:t>
            </w:r>
          </w:p>
        </w:tc>
        <w:tc>
          <w:tcPr>
            <w:tcW w:w="2409" w:type="dxa"/>
            <w:shd w:val="clear" w:color="auto" w:fill="D9EAF7"/>
            <w:vAlign w:val="center"/>
          </w:tcPr>
          <w:p w14:paraId="66C03CE3" w14:textId="77777777" w:rsidR="00BC1569" w:rsidRPr="007F4D93" w:rsidRDefault="00BC1569" w:rsidP="00691DA1">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Maksimali paslaugos kaina, Eur be PVM</w:t>
            </w:r>
          </w:p>
        </w:tc>
      </w:tr>
      <w:tr w:rsidR="00AF5AA3" w:rsidRPr="007F4D93" w14:paraId="23E079CA" w14:textId="4F6190AA" w:rsidTr="003C4AFE">
        <w:trPr>
          <w:jc w:val="center"/>
        </w:trPr>
        <w:tc>
          <w:tcPr>
            <w:tcW w:w="988" w:type="dxa"/>
            <w:vAlign w:val="center"/>
          </w:tcPr>
          <w:p w14:paraId="1ED2D2B3" w14:textId="0A5E125C" w:rsidR="00AF5AA3" w:rsidRPr="007F4D93" w:rsidRDefault="00AF5AA3" w:rsidP="00AF5AA3">
            <w:pPr>
              <w:spacing w:after="0"/>
              <w:jc w:val="center"/>
              <w:rPr>
                <w:rFonts w:ascii="Times New Roman" w:hAnsi="Times New Roman" w:cs="Times New Roman"/>
                <w:b/>
                <w:sz w:val="22"/>
                <w:lang w:val="lt-LT"/>
              </w:rPr>
            </w:pPr>
            <w:r w:rsidRPr="007F4D93">
              <w:rPr>
                <w:rFonts w:ascii="Times New Roman" w:hAnsi="Times New Roman" w:cs="Times New Roman"/>
                <w:b/>
                <w:sz w:val="22"/>
                <w:lang w:val="lt-LT"/>
              </w:rPr>
              <w:t>1.</w:t>
            </w:r>
          </w:p>
        </w:tc>
        <w:tc>
          <w:tcPr>
            <w:tcW w:w="3827" w:type="dxa"/>
            <w:vAlign w:val="center"/>
          </w:tcPr>
          <w:p w14:paraId="18E9D7C6" w14:textId="00229D8E" w:rsidR="00AF5AA3" w:rsidRPr="007F4D93" w:rsidRDefault="00AF5AA3" w:rsidP="00AF5AA3">
            <w:pPr>
              <w:spacing w:after="0"/>
              <w:rPr>
                <w:rFonts w:ascii="Times New Roman" w:hAnsi="Times New Roman" w:cs="Times New Roman"/>
                <w:sz w:val="22"/>
                <w:lang w:val="lt-LT"/>
              </w:rPr>
            </w:pPr>
            <w:r w:rsidRPr="007F4D93">
              <w:rPr>
                <w:rFonts w:ascii="Times New Roman" w:hAnsi="Times New Roman" w:cs="Times New Roman"/>
                <w:sz w:val="22"/>
                <w:lang w:val="lt-LT"/>
              </w:rPr>
              <w:t>DN150 skaitiklio kalibravimas</w:t>
            </w:r>
          </w:p>
        </w:tc>
        <w:tc>
          <w:tcPr>
            <w:tcW w:w="1843" w:type="dxa"/>
            <w:vAlign w:val="center"/>
          </w:tcPr>
          <w:p w14:paraId="5E0789FD" w14:textId="73B96966" w:rsidR="00AF5AA3" w:rsidRPr="007F4D93" w:rsidRDefault="00AF5AA3" w:rsidP="00AF5AA3">
            <w:pPr>
              <w:spacing w:after="0"/>
              <w:jc w:val="center"/>
              <w:rPr>
                <w:rFonts w:ascii="Times New Roman" w:hAnsi="Times New Roman" w:cs="Times New Roman"/>
                <w:sz w:val="22"/>
                <w:lang w:val="lt-LT"/>
              </w:rPr>
            </w:pPr>
            <w:r>
              <w:rPr>
                <w:rFonts w:ascii="Times New Roman" w:hAnsi="Times New Roman" w:cs="Times New Roman"/>
                <w:sz w:val="22"/>
                <w:lang w:val="lt-LT"/>
              </w:rPr>
              <w:t xml:space="preserve"> </w:t>
            </w:r>
            <w:r w:rsidR="00AA7BF6">
              <w:rPr>
                <w:rFonts w:ascii="Times New Roman" w:hAnsi="Times New Roman" w:cs="Times New Roman"/>
                <w:sz w:val="22"/>
                <w:lang w:val="lt-LT"/>
              </w:rPr>
              <w:t>8</w:t>
            </w:r>
            <w:r w:rsidRPr="007F4D93">
              <w:rPr>
                <w:rFonts w:ascii="Times New Roman" w:hAnsi="Times New Roman" w:cs="Times New Roman"/>
                <w:sz w:val="22"/>
                <w:lang w:val="lt-LT"/>
              </w:rPr>
              <w:t xml:space="preserve"> vnt.</w:t>
            </w:r>
          </w:p>
        </w:tc>
        <w:tc>
          <w:tcPr>
            <w:tcW w:w="2409" w:type="dxa"/>
            <w:vAlign w:val="bottom"/>
          </w:tcPr>
          <w:p w14:paraId="62459E8D" w14:textId="387E014F" w:rsidR="00AF5AA3" w:rsidRPr="00AF5AA3" w:rsidRDefault="00AF5AA3" w:rsidP="00AF5AA3">
            <w:pPr>
              <w:spacing w:after="0"/>
              <w:jc w:val="center"/>
              <w:rPr>
                <w:rFonts w:ascii="Times New Roman" w:hAnsi="Times New Roman" w:cs="Times New Roman"/>
                <w:sz w:val="22"/>
                <w:lang w:val="lt-LT"/>
              </w:rPr>
            </w:pPr>
            <w:r w:rsidRPr="00AF5AA3">
              <w:rPr>
                <w:rFonts w:ascii="Times New Roman" w:hAnsi="Times New Roman" w:cs="Times New Roman"/>
                <w:color w:val="000000"/>
                <w:sz w:val="22"/>
              </w:rPr>
              <w:t>4800,00</w:t>
            </w:r>
          </w:p>
        </w:tc>
      </w:tr>
      <w:tr w:rsidR="00AF5AA3" w:rsidRPr="007F4D93" w14:paraId="0D712216" w14:textId="76EC6C7B" w:rsidTr="003C4AFE">
        <w:trPr>
          <w:jc w:val="center"/>
        </w:trPr>
        <w:tc>
          <w:tcPr>
            <w:tcW w:w="988" w:type="dxa"/>
            <w:vAlign w:val="center"/>
          </w:tcPr>
          <w:p w14:paraId="516D348B" w14:textId="66E97C66" w:rsidR="00AF5AA3" w:rsidRPr="007F4D93" w:rsidRDefault="00AF5AA3" w:rsidP="00AF5AA3">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2.</w:t>
            </w:r>
          </w:p>
        </w:tc>
        <w:tc>
          <w:tcPr>
            <w:tcW w:w="3827" w:type="dxa"/>
            <w:vAlign w:val="center"/>
          </w:tcPr>
          <w:p w14:paraId="6585A810" w14:textId="77777777" w:rsidR="00AF5AA3" w:rsidRPr="007F4D93" w:rsidRDefault="00AF5AA3" w:rsidP="00AF5AA3">
            <w:pPr>
              <w:spacing w:after="0"/>
              <w:rPr>
                <w:rFonts w:ascii="Times New Roman" w:hAnsi="Times New Roman" w:cs="Times New Roman"/>
                <w:sz w:val="22"/>
                <w:lang w:val="lt-LT"/>
              </w:rPr>
            </w:pPr>
            <w:r w:rsidRPr="007F4D93">
              <w:rPr>
                <w:rFonts w:ascii="Times New Roman" w:hAnsi="Times New Roman" w:cs="Times New Roman"/>
                <w:sz w:val="22"/>
                <w:lang w:val="lt-LT"/>
              </w:rPr>
              <w:t>DN200 skaitiklio kalibravimas</w:t>
            </w:r>
          </w:p>
        </w:tc>
        <w:tc>
          <w:tcPr>
            <w:tcW w:w="1843" w:type="dxa"/>
            <w:vAlign w:val="center"/>
          </w:tcPr>
          <w:p w14:paraId="538D5969" w14:textId="1311B0DD" w:rsidR="00AF5AA3" w:rsidRPr="007F4D93" w:rsidRDefault="00AF5AA3" w:rsidP="00AF5AA3">
            <w:pPr>
              <w:spacing w:after="0"/>
              <w:jc w:val="center"/>
              <w:rPr>
                <w:rFonts w:ascii="Times New Roman" w:hAnsi="Times New Roman" w:cs="Times New Roman"/>
                <w:sz w:val="22"/>
                <w:lang w:val="lt-LT"/>
              </w:rPr>
            </w:pPr>
            <w:r w:rsidRPr="007F4D93">
              <w:rPr>
                <w:rFonts w:ascii="Times New Roman" w:hAnsi="Times New Roman" w:cs="Times New Roman"/>
                <w:sz w:val="22"/>
                <w:lang w:val="lt-LT"/>
              </w:rPr>
              <w:t xml:space="preserve"> </w:t>
            </w:r>
            <w:r w:rsidR="00AA7BF6">
              <w:rPr>
                <w:rFonts w:ascii="Times New Roman" w:hAnsi="Times New Roman" w:cs="Times New Roman"/>
                <w:sz w:val="22"/>
                <w:lang w:val="lt-LT"/>
              </w:rPr>
              <w:t>8</w:t>
            </w:r>
            <w:r w:rsidRPr="007F4D93">
              <w:rPr>
                <w:rFonts w:ascii="Times New Roman" w:hAnsi="Times New Roman" w:cs="Times New Roman"/>
                <w:sz w:val="22"/>
                <w:lang w:val="lt-LT"/>
              </w:rPr>
              <w:t xml:space="preserve"> vnt.</w:t>
            </w:r>
          </w:p>
        </w:tc>
        <w:tc>
          <w:tcPr>
            <w:tcW w:w="2409" w:type="dxa"/>
            <w:vAlign w:val="bottom"/>
          </w:tcPr>
          <w:p w14:paraId="70ABE4B0" w14:textId="1BF94945" w:rsidR="00AF5AA3" w:rsidRPr="00AF5AA3" w:rsidRDefault="00AF5AA3" w:rsidP="00AF5AA3">
            <w:pPr>
              <w:spacing w:after="0"/>
              <w:jc w:val="center"/>
              <w:rPr>
                <w:rFonts w:ascii="Times New Roman" w:hAnsi="Times New Roman" w:cs="Times New Roman"/>
                <w:sz w:val="22"/>
                <w:lang w:val="lt-LT"/>
              </w:rPr>
            </w:pPr>
            <w:r w:rsidRPr="00AF5AA3">
              <w:rPr>
                <w:rFonts w:ascii="Times New Roman" w:hAnsi="Times New Roman" w:cs="Times New Roman"/>
                <w:color w:val="000000"/>
                <w:sz w:val="22"/>
              </w:rPr>
              <w:t>4800,00</w:t>
            </w:r>
          </w:p>
        </w:tc>
      </w:tr>
      <w:tr w:rsidR="00AF5AA3" w:rsidRPr="007F4D93" w14:paraId="6AE85C9E" w14:textId="1B3A0708" w:rsidTr="003C4AFE">
        <w:trPr>
          <w:jc w:val="center"/>
        </w:trPr>
        <w:tc>
          <w:tcPr>
            <w:tcW w:w="988" w:type="dxa"/>
            <w:vAlign w:val="center"/>
          </w:tcPr>
          <w:p w14:paraId="48355A11" w14:textId="54F585FB" w:rsidR="00AF5AA3" w:rsidRPr="007F4D93" w:rsidRDefault="00AF5AA3" w:rsidP="00AF5AA3">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3.</w:t>
            </w:r>
          </w:p>
        </w:tc>
        <w:tc>
          <w:tcPr>
            <w:tcW w:w="3827" w:type="dxa"/>
            <w:vAlign w:val="center"/>
          </w:tcPr>
          <w:p w14:paraId="41CD213B" w14:textId="77777777" w:rsidR="00AF5AA3" w:rsidRPr="007F4D93" w:rsidRDefault="00AF5AA3" w:rsidP="00AF5AA3">
            <w:pPr>
              <w:spacing w:after="0"/>
              <w:rPr>
                <w:rFonts w:ascii="Times New Roman" w:hAnsi="Times New Roman" w:cs="Times New Roman"/>
                <w:sz w:val="22"/>
                <w:lang w:val="lt-LT"/>
              </w:rPr>
            </w:pPr>
            <w:r w:rsidRPr="007F4D93">
              <w:rPr>
                <w:rFonts w:ascii="Times New Roman" w:hAnsi="Times New Roman" w:cs="Times New Roman"/>
                <w:sz w:val="22"/>
                <w:lang w:val="lt-LT"/>
              </w:rPr>
              <w:t>DN250 skaitiklio kalibravimas</w:t>
            </w:r>
          </w:p>
        </w:tc>
        <w:tc>
          <w:tcPr>
            <w:tcW w:w="1843" w:type="dxa"/>
            <w:vAlign w:val="center"/>
          </w:tcPr>
          <w:p w14:paraId="7580B337" w14:textId="42408313" w:rsidR="00AF5AA3" w:rsidRPr="007F4D93" w:rsidRDefault="00AA7BF6" w:rsidP="00AF5AA3">
            <w:pPr>
              <w:spacing w:after="0"/>
              <w:jc w:val="center"/>
              <w:rPr>
                <w:rFonts w:ascii="Times New Roman" w:hAnsi="Times New Roman" w:cs="Times New Roman"/>
                <w:sz w:val="22"/>
                <w:lang w:val="lt-LT"/>
              </w:rPr>
            </w:pPr>
            <w:r>
              <w:rPr>
                <w:rFonts w:ascii="Times New Roman" w:hAnsi="Times New Roman" w:cs="Times New Roman"/>
                <w:sz w:val="22"/>
                <w:lang w:val="lt-LT"/>
              </w:rPr>
              <w:t>8</w:t>
            </w:r>
            <w:r w:rsidR="00AF5AA3" w:rsidRPr="007F4D93">
              <w:rPr>
                <w:rFonts w:ascii="Times New Roman" w:hAnsi="Times New Roman" w:cs="Times New Roman"/>
                <w:sz w:val="22"/>
                <w:lang w:val="lt-LT"/>
              </w:rPr>
              <w:t xml:space="preserve"> vnt.</w:t>
            </w:r>
          </w:p>
        </w:tc>
        <w:tc>
          <w:tcPr>
            <w:tcW w:w="2409" w:type="dxa"/>
            <w:vAlign w:val="bottom"/>
          </w:tcPr>
          <w:p w14:paraId="65683C90" w14:textId="766E7035" w:rsidR="00AF5AA3" w:rsidRPr="00AF5AA3" w:rsidRDefault="00AF5AA3" w:rsidP="00AF5AA3">
            <w:pPr>
              <w:spacing w:after="0"/>
              <w:jc w:val="center"/>
              <w:rPr>
                <w:rFonts w:ascii="Times New Roman" w:hAnsi="Times New Roman" w:cs="Times New Roman"/>
                <w:sz w:val="22"/>
                <w:lang w:val="lt-LT"/>
              </w:rPr>
            </w:pPr>
            <w:r w:rsidRPr="00AF5AA3">
              <w:rPr>
                <w:rFonts w:ascii="Times New Roman" w:hAnsi="Times New Roman" w:cs="Times New Roman"/>
                <w:color w:val="000000"/>
                <w:sz w:val="22"/>
              </w:rPr>
              <w:t>8240,00</w:t>
            </w:r>
          </w:p>
        </w:tc>
      </w:tr>
      <w:tr w:rsidR="00AF5AA3" w:rsidRPr="007F4D93" w14:paraId="5B2FB25E" w14:textId="7059EA85" w:rsidTr="003C4AFE">
        <w:trPr>
          <w:jc w:val="center"/>
        </w:trPr>
        <w:tc>
          <w:tcPr>
            <w:tcW w:w="988" w:type="dxa"/>
            <w:vAlign w:val="center"/>
          </w:tcPr>
          <w:p w14:paraId="6F360059" w14:textId="2EC3CBAE" w:rsidR="00AF5AA3" w:rsidRPr="007F4D93" w:rsidRDefault="00AF5AA3" w:rsidP="00AF5AA3">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4.</w:t>
            </w:r>
          </w:p>
        </w:tc>
        <w:tc>
          <w:tcPr>
            <w:tcW w:w="3827" w:type="dxa"/>
            <w:vAlign w:val="center"/>
          </w:tcPr>
          <w:p w14:paraId="05B8465B" w14:textId="77777777" w:rsidR="00AF5AA3" w:rsidRPr="007F4D93" w:rsidRDefault="00AF5AA3" w:rsidP="00AF5AA3">
            <w:pPr>
              <w:spacing w:after="0"/>
              <w:rPr>
                <w:rFonts w:ascii="Times New Roman" w:hAnsi="Times New Roman" w:cs="Times New Roman"/>
                <w:sz w:val="22"/>
                <w:lang w:val="lt-LT"/>
              </w:rPr>
            </w:pPr>
            <w:r w:rsidRPr="007F4D93">
              <w:rPr>
                <w:rFonts w:ascii="Times New Roman" w:hAnsi="Times New Roman" w:cs="Times New Roman"/>
                <w:sz w:val="22"/>
                <w:lang w:val="lt-LT"/>
              </w:rPr>
              <w:t>DN300 skaitiklio kalibravimas</w:t>
            </w:r>
          </w:p>
        </w:tc>
        <w:tc>
          <w:tcPr>
            <w:tcW w:w="1843" w:type="dxa"/>
            <w:vAlign w:val="center"/>
          </w:tcPr>
          <w:p w14:paraId="096FB374" w14:textId="3FEF6E42" w:rsidR="00AF5AA3" w:rsidRPr="007F4D93" w:rsidRDefault="00AA7BF6" w:rsidP="00AF5AA3">
            <w:pPr>
              <w:spacing w:after="0"/>
              <w:jc w:val="center"/>
              <w:rPr>
                <w:rFonts w:ascii="Times New Roman" w:hAnsi="Times New Roman" w:cs="Times New Roman"/>
                <w:sz w:val="22"/>
                <w:lang w:val="lt-LT"/>
              </w:rPr>
            </w:pPr>
            <w:r>
              <w:rPr>
                <w:rFonts w:ascii="Times New Roman" w:hAnsi="Times New Roman" w:cs="Times New Roman"/>
                <w:sz w:val="22"/>
                <w:lang w:val="lt-LT"/>
              </w:rPr>
              <w:t>6</w:t>
            </w:r>
            <w:r w:rsidR="00AF5AA3" w:rsidRPr="007F4D93">
              <w:rPr>
                <w:rFonts w:ascii="Times New Roman" w:hAnsi="Times New Roman" w:cs="Times New Roman"/>
                <w:sz w:val="22"/>
                <w:lang w:val="lt-LT"/>
              </w:rPr>
              <w:t xml:space="preserve"> vnt.</w:t>
            </w:r>
          </w:p>
        </w:tc>
        <w:tc>
          <w:tcPr>
            <w:tcW w:w="2409" w:type="dxa"/>
            <w:vAlign w:val="bottom"/>
          </w:tcPr>
          <w:p w14:paraId="1D442AEE" w14:textId="77F80EA1" w:rsidR="00AF5AA3" w:rsidRPr="00AF5AA3" w:rsidRDefault="00AF5AA3" w:rsidP="00AF5AA3">
            <w:pPr>
              <w:spacing w:after="0"/>
              <w:jc w:val="center"/>
              <w:rPr>
                <w:rFonts w:ascii="Times New Roman" w:hAnsi="Times New Roman" w:cs="Times New Roman"/>
                <w:sz w:val="22"/>
                <w:lang w:val="lt-LT"/>
              </w:rPr>
            </w:pPr>
            <w:r w:rsidRPr="00AF5AA3">
              <w:rPr>
                <w:rFonts w:ascii="Times New Roman" w:hAnsi="Times New Roman" w:cs="Times New Roman"/>
                <w:color w:val="000000"/>
                <w:sz w:val="22"/>
              </w:rPr>
              <w:t>6180,00</w:t>
            </w:r>
          </w:p>
        </w:tc>
      </w:tr>
      <w:tr w:rsidR="00AF5AA3" w:rsidRPr="007F4D93" w14:paraId="794B912C" w14:textId="070B188C" w:rsidTr="003C4AFE">
        <w:trPr>
          <w:jc w:val="center"/>
        </w:trPr>
        <w:tc>
          <w:tcPr>
            <w:tcW w:w="988" w:type="dxa"/>
            <w:vAlign w:val="center"/>
          </w:tcPr>
          <w:p w14:paraId="4FDAAC0B" w14:textId="748DB359" w:rsidR="00AF5AA3" w:rsidRPr="007F4D93" w:rsidRDefault="00AF5AA3" w:rsidP="00AF5AA3">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5.</w:t>
            </w:r>
          </w:p>
        </w:tc>
        <w:tc>
          <w:tcPr>
            <w:tcW w:w="3827" w:type="dxa"/>
            <w:vAlign w:val="center"/>
          </w:tcPr>
          <w:p w14:paraId="1307116B" w14:textId="77777777" w:rsidR="00AF5AA3" w:rsidRPr="007F4D93" w:rsidRDefault="00AF5AA3" w:rsidP="00AF5AA3">
            <w:pPr>
              <w:spacing w:after="0"/>
              <w:rPr>
                <w:rFonts w:ascii="Times New Roman" w:hAnsi="Times New Roman" w:cs="Times New Roman"/>
                <w:sz w:val="22"/>
                <w:lang w:val="lt-LT"/>
              </w:rPr>
            </w:pPr>
            <w:r w:rsidRPr="007F4D93">
              <w:rPr>
                <w:rFonts w:ascii="Times New Roman" w:hAnsi="Times New Roman" w:cs="Times New Roman"/>
                <w:sz w:val="22"/>
                <w:lang w:val="lt-LT"/>
              </w:rPr>
              <w:t>DN400 skaitiklio kalibravimas</w:t>
            </w:r>
          </w:p>
        </w:tc>
        <w:tc>
          <w:tcPr>
            <w:tcW w:w="1843" w:type="dxa"/>
            <w:vAlign w:val="center"/>
          </w:tcPr>
          <w:p w14:paraId="1133ED2C" w14:textId="206D04C0" w:rsidR="00AF5AA3" w:rsidRPr="007F4D93" w:rsidRDefault="00AA7BF6" w:rsidP="00AA7BF6">
            <w:pPr>
              <w:spacing w:after="0"/>
              <w:jc w:val="center"/>
              <w:rPr>
                <w:rFonts w:ascii="Times New Roman" w:hAnsi="Times New Roman" w:cs="Times New Roman"/>
                <w:sz w:val="22"/>
                <w:lang w:val="lt-LT"/>
              </w:rPr>
            </w:pPr>
            <w:r>
              <w:rPr>
                <w:rFonts w:ascii="Times New Roman" w:hAnsi="Times New Roman" w:cs="Times New Roman"/>
                <w:sz w:val="22"/>
                <w:lang w:val="lt-LT"/>
              </w:rPr>
              <w:t>5</w:t>
            </w:r>
            <w:r w:rsidR="00AF5AA3" w:rsidRPr="007F4D93">
              <w:rPr>
                <w:rFonts w:ascii="Times New Roman" w:hAnsi="Times New Roman" w:cs="Times New Roman"/>
                <w:sz w:val="22"/>
                <w:lang w:val="lt-LT"/>
              </w:rPr>
              <w:t xml:space="preserve"> vnt.</w:t>
            </w:r>
          </w:p>
        </w:tc>
        <w:tc>
          <w:tcPr>
            <w:tcW w:w="2409" w:type="dxa"/>
            <w:vAlign w:val="bottom"/>
          </w:tcPr>
          <w:p w14:paraId="101E6669" w14:textId="1AEAF121" w:rsidR="00AF5AA3" w:rsidRPr="00AF5AA3" w:rsidRDefault="00AF5AA3" w:rsidP="00AF5AA3">
            <w:pPr>
              <w:spacing w:after="0"/>
              <w:jc w:val="center"/>
              <w:rPr>
                <w:rFonts w:ascii="Times New Roman" w:hAnsi="Times New Roman" w:cs="Times New Roman"/>
                <w:sz w:val="22"/>
                <w:lang w:val="lt-LT"/>
              </w:rPr>
            </w:pPr>
            <w:r w:rsidRPr="00AF5AA3">
              <w:rPr>
                <w:rFonts w:ascii="Times New Roman" w:hAnsi="Times New Roman" w:cs="Times New Roman"/>
                <w:color w:val="000000"/>
                <w:sz w:val="22"/>
              </w:rPr>
              <w:t>6300,00</w:t>
            </w:r>
          </w:p>
        </w:tc>
      </w:tr>
      <w:tr w:rsidR="00AF5AA3" w:rsidRPr="007F4D93" w14:paraId="2D208BFD" w14:textId="18834CCD" w:rsidTr="003C4AFE">
        <w:trPr>
          <w:jc w:val="center"/>
        </w:trPr>
        <w:tc>
          <w:tcPr>
            <w:tcW w:w="988" w:type="dxa"/>
            <w:vAlign w:val="center"/>
          </w:tcPr>
          <w:p w14:paraId="630D4CAD" w14:textId="05EB500B" w:rsidR="00AF5AA3" w:rsidRPr="007F4D93" w:rsidRDefault="00AF5AA3" w:rsidP="00AF5AA3">
            <w:pPr>
              <w:spacing w:after="0"/>
              <w:jc w:val="center"/>
              <w:rPr>
                <w:rFonts w:ascii="Times New Roman" w:hAnsi="Times New Roman" w:cs="Times New Roman"/>
                <w:sz w:val="22"/>
                <w:lang w:val="lt-LT"/>
              </w:rPr>
            </w:pPr>
            <w:r w:rsidRPr="007F4D93">
              <w:rPr>
                <w:rFonts w:ascii="Times New Roman" w:hAnsi="Times New Roman" w:cs="Times New Roman"/>
                <w:b/>
                <w:sz w:val="22"/>
                <w:lang w:val="lt-LT"/>
              </w:rPr>
              <w:t>6.</w:t>
            </w:r>
          </w:p>
        </w:tc>
        <w:tc>
          <w:tcPr>
            <w:tcW w:w="3827" w:type="dxa"/>
            <w:vAlign w:val="center"/>
          </w:tcPr>
          <w:p w14:paraId="10438741" w14:textId="77777777" w:rsidR="00AF5AA3" w:rsidRPr="007F4D93" w:rsidRDefault="00AF5AA3" w:rsidP="00AF5AA3">
            <w:pPr>
              <w:spacing w:after="0"/>
              <w:rPr>
                <w:rFonts w:ascii="Times New Roman" w:hAnsi="Times New Roman" w:cs="Times New Roman"/>
                <w:sz w:val="22"/>
                <w:lang w:val="lt-LT"/>
              </w:rPr>
            </w:pPr>
            <w:r w:rsidRPr="007F4D93">
              <w:rPr>
                <w:rFonts w:ascii="Times New Roman" w:hAnsi="Times New Roman" w:cs="Times New Roman"/>
                <w:sz w:val="22"/>
                <w:lang w:val="lt-LT"/>
              </w:rPr>
              <w:t>Skaitiklio remonto ir derinimo darbai</w:t>
            </w:r>
          </w:p>
        </w:tc>
        <w:tc>
          <w:tcPr>
            <w:tcW w:w="1843" w:type="dxa"/>
            <w:vAlign w:val="center"/>
          </w:tcPr>
          <w:p w14:paraId="09A88C81" w14:textId="0718CD68" w:rsidR="00AF5AA3" w:rsidRPr="007F4D93" w:rsidRDefault="00AF5AA3" w:rsidP="00AF5AA3">
            <w:pPr>
              <w:spacing w:after="0"/>
              <w:jc w:val="center"/>
              <w:rPr>
                <w:rFonts w:ascii="Times New Roman" w:hAnsi="Times New Roman" w:cs="Times New Roman"/>
                <w:sz w:val="22"/>
                <w:lang w:val="lt-LT"/>
              </w:rPr>
            </w:pPr>
            <w:r w:rsidRPr="007F4D93">
              <w:rPr>
                <w:rFonts w:ascii="Times New Roman" w:hAnsi="Times New Roman" w:cs="Times New Roman"/>
                <w:sz w:val="22"/>
                <w:lang w:val="lt-LT"/>
              </w:rPr>
              <w:t xml:space="preserve"> 10 vnt.</w:t>
            </w:r>
          </w:p>
        </w:tc>
        <w:tc>
          <w:tcPr>
            <w:tcW w:w="2409" w:type="dxa"/>
            <w:vAlign w:val="bottom"/>
          </w:tcPr>
          <w:p w14:paraId="2222D3B5" w14:textId="00ECA6BC" w:rsidR="00AF5AA3" w:rsidRPr="00AF5AA3" w:rsidRDefault="00AF5AA3" w:rsidP="00AF5AA3">
            <w:pPr>
              <w:spacing w:after="0"/>
              <w:jc w:val="center"/>
              <w:rPr>
                <w:rFonts w:ascii="Times New Roman" w:hAnsi="Times New Roman" w:cs="Times New Roman"/>
                <w:sz w:val="22"/>
                <w:lang w:val="lt-LT"/>
              </w:rPr>
            </w:pPr>
            <w:r w:rsidRPr="00AF5AA3">
              <w:rPr>
                <w:rFonts w:ascii="Times New Roman" w:hAnsi="Times New Roman" w:cs="Times New Roman"/>
                <w:color w:val="000000"/>
                <w:sz w:val="22"/>
              </w:rPr>
              <w:t>600,00</w:t>
            </w:r>
          </w:p>
        </w:tc>
      </w:tr>
    </w:tbl>
    <w:p w14:paraId="54A73C74" w14:textId="77777777" w:rsidR="007D109B" w:rsidRDefault="007D109B">
      <w:pPr>
        <w:rPr>
          <w:rFonts w:ascii="Times New Roman" w:hAnsi="Times New Roman" w:cs="Times New Roman"/>
          <w:lang w:val="lt-LT"/>
        </w:rPr>
      </w:pPr>
    </w:p>
    <w:p w14:paraId="1DD3FD0C" w14:textId="77777777" w:rsidR="0040146E" w:rsidRDefault="0040146E">
      <w:pPr>
        <w:rPr>
          <w:rFonts w:ascii="Times New Roman" w:hAnsi="Times New Roman" w:cs="Times New Roman"/>
          <w:lang w:val="lt-LT"/>
        </w:rPr>
      </w:pPr>
    </w:p>
    <w:p w14:paraId="7D2B0728" w14:textId="77777777" w:rsidR="0040146E" w:rsidRDefault="0040146E">
      <w:pPr>
        <w:rPr>
          <w:rFonts w:ascii="Times New Roman" w:hAnsi="Times New Roman" w:cs="Times New Roman"/>
          <w:lang w:val="lt-LT"/>
        </w:rPr>
      </w:pPr>
    </w:p>
    <w:p w14:paraId="04C5797F" w14:textId="77777777" w:rsidR="0040146E" w:rsidRDefault="0040146E">
      <w:pPr>
        <w:rPr>
          <w:rFonts w:ascii="Times New Roman" w:hAnsi="Times New Roman" w:cs="Times New Roman"/>
          <w:lang w:val="lt-LT"/>
        </w:rPr>
      </w:pPr>
    </w:p>
    <w:p w14:paraId="56F33BFC" w14:textId="77777777" w:rsidR="0040146E" w:rsidRPr="0040146E" w:rsidRDefault="0040146E" w:rsidP="0040146E">
      <w:pPr>
        <w:jc w:val="center"/>
        <w:rPr>
          <w:rFonts w:ascii="Times New Roman" w:hAnsi="Times New Roman" w:cs="Times New Roman"/>
          <w:b/>
          <w:bCs/>
          <w:sz w:val="24"/>
          <w:szCs w:val="24"/>
          <w:lang w:val="lt-LT"/>
        </w:rPr>
      </w:pPr>
      <w:r w:rsidRPr="0040146E">
        <w:rPr>
          <w:rFonts w:ascii="Times New Roman" w:hAnsi="Times New Roman" w:cs="Times New Roman"/>
          <w:b/>
          <w:bCs/>
          <w:sz w:val="24"/>
          <w:szCs w:val="24"/>
        </w:rPr>
        <w:t>TECHNICAL SPECIFICATION</w:t>
      </w:r>
    </w:p>
    <w:p w14:paraId="4C510E2F" w14:textId="77777777" w:rsidR="0040146E" w:rsidRPr="0040146E" w:rsidRDefault="0040146E" w:rsidP="0040146E">
      <w:pPr>
        <w:jc w:val="center"/>
        <w:rPr>
          <w:rFonts w:ascii="Times New Roman" w:hAnsi="Times New Roman" w:cs="Times New Roman"/>
          <w:b/>
          <w:bCs/>
          <w:sz w:val="24"/>
          <w:szCs w:val="24"/>
          <w:lang w:val="lt-LT"/>
        </w:rPr>
      </w:pPr>
      <w:r w:rsidRPr="0040146E">
        <w:rPr>
          <w:rFonts w:ascii="Times New Roman" w:hAnsi="Times New Roman" w:cs="Times New Roman"/>
          <w:b/>
          <w:bCs/>
          <w:sz w:val="24"/>
          <w:szCs w:val="24"/>
        </w:rPr>
        <w:t>CALIBRATION, REPAIR AND ADJUSTMENT SERVICES FOR LARGE-DIAMETER LIQUID VOLUME AND/OR FLOW METERS</w:t>
      </w:r>
    </w:p>
    <w:p w14:paraId="5C9A0088" w14:textId="77777777" w:rsidR="0040146E" w:rsidRPr="0040146E" w:rsidRDefault="0040146E" w:rsidP="0040146E">
      <w:pPr>
        <w:rPr>
          <w:rFonts w:ascii="Times New Roman" w:hAnsi="Times New Roman" w:cs="Times New Roman"/>
          <w:lang w:val="lt-LT"/>
        </w:rPr>
      </w:pPr>
    </w:p>
    <w:tbl>
      <w:tblPr>
        <w:tblStyle w:val="TableGrid"/>
        <w:tblW w:w="0" w:type="auto"/>
        <w:jc w:val="center"/>
        <w:tblLook w:val="04A0" w:firstRow="1" w:lastRow="0" w:firstColumn="1" w:lastColumn="0" w:noHBand="0" w:noVBand="1"/>
      </w:tblPr>
      <w:tblGrid>
        <w:gridCol w:w="679"/>
        <w:gridCol w:w="2370"/>
        <w:gridCol w:w="7141"/>
      </w:tblGrid>
      <w:tr w:rsidR="0040146E" w:rsidRPr="0040146E" w14:paraId="615D6669" w14:textId="77777777">
        <w:trPr>
          <w:tblHeader/>
          <w:jc w:val="center"/>
        </w:trPr>
        <w:tc>
          <w:tcPr>
            <w:tcW w:w="67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1B134AFC" w14:textId="77777777" w:rsidR="0040146E" w:rsidRPr="0040146E" w:rsidRDefault="0040146E" w:rsidP="0040146E">
            <w:pPr>
              <w:spacing w:line="276" w:lineRule="auto"/>
              <w:jc w:val="center"/>
              <w:rPr>
                <w:rFonts w:ascii="Times New Roman" w:hAnsi="Times New Roman" w:cs="Times New Roman"/>
                <w:b/>
                <w:bCs/>
                <w:sz w:val="22"/>
              </w:rPr>
            </w:pPr>
            <w:r w:rsidRPr="0040146E">
              <w:rPr>
                <w:rFonts w:ascii="Times New Roman" w:hAnsi="Times New Roman" w:cs="Times New Roman"/>
                <w:b/>
                <w:bCs/>
                <w:sz w:val="22"/>
              </w:rPr>
              <w:t>No.</w:t>
            </w:r>
          </w:p>
        </w:tc>
        <w:tc>
          <w:tcPr>
            <w:tcW w:w="2370"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E305666" w14:textId="77777777" w:rsidR="0040146E" w:rsidRPr="0040146E" w:rsidRDefault="0040146E" w:rsidP="0040146E">
            <w:pPr>
              <w:spacing w:line="276" w:lineRule="auto"/>
              <w:jc w:val="center"/>
              <w:rPr>
                <w:rFonts w:ascii="Times New Roman" w:hAnsi="Times New Roman" w:cs="Times New Roman"/>
                <w:b/>
                <w:bCs/>
                <w:sz w:val="22"/>
              </w:rPr>
            </w:pPr>
            <w:r w:rsidRPr="0040146E">
              <w:rPr>
                <w:rFonts w:ascii="Times New Roman" w:hAnsi="Times New Roman" w:cs="Times New Roman"/>
                <w:b/>
                <w:bCs/>
                <w:sz w:val="22"/>
              </w:rPr>
              <w:t>CONDITION</w:t>
            </w:r>
          </w:p>
        </w:tc>
        <w:tc>
          <w:tcPr>
            <w:tcW w:w="7141"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2F6F7161" w14:textId="77777777" w:rsidR="0040146E" w:rsidRPr="0040146E" w:rsidRDefault="0040146E" w:rsidP="0040146E">
            <w:pPr>
              <w:spacing w:line="276" w:lineRule="auto"/>
              <w:jc w:val="center"/>
              <w:rPr>
                <w:rFonts w:ascii="Times New Roman" w:hAnsi="Times New Roman" w:cs="Times New Roman"/>
                <w:b/>
                <w:bCs/>
                <w:sz w:val="22"/>
              </w:rPr>
            </w:pPr>
            <w:r w:rsidRPr="0040146E">
              <w:rPr>
                <w:rFonts w:ascii="Times New Roman" w:hAnsi="Times New Roman" w:cs="Times New Roman"/>
                <w:b/>
                <w:bCs/>
                <w:sz w:val="22"/>
              </w:rPr>
              <w:t>REQUIREMENT</w:t>
            </w:r>
          </w:p>
        </w:tc>
      </w:tr>
      <w:tr w:rsidR="0040146E" w:rsidRPr="0040146E" w14:paraId="4B28546D"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572EB19F"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1.1.</w:t>
            </w:r>
          </w:p>
        </w:tc>
        <w:tc>
          <w:tcPr>
            <w:tcW w:w="2370" w:type="dxa"/>
            <w:tcBorders>
              <w:top w:val="single" w:sz="4" w:space="0" w:color="auto"/>
              <w:left w:val="single" w:sz="4" w:space="0" w:color="auto"/>
              <w:bottom w:val="single" w:sz="4" w:space="0" w:color="auto"/>
              <w:right w:val="single" w:sz="4" w:space="0" w:color="auto"/>
            </w:tcBorders>
            <w:vAlign w:val="center"/>
            <w:hideMark/>
          </w:tcPr>
          <w:p w14:paraId="3560F4AF"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Subject of the Services</w:t>
            </w:r>
          </w:p>
        </w:tc>
        <w:tc>
          <w:tcPr>
            <w:tcW w:w="7141" w:type="dxa"/>
            <w:tcBorders>
              <w:top w:val="single" w:sz="4" w:space="0" w:color="auto"/>
              <w:left w:val="single" w:sz="4" w:space="0" w:color="auto"/>
              <w:bottom w:val="single" w:sz="4" w:space="0" w:color="auto"/>
              <w:right w:val="single" w:sz="4" w:space="0" w:color="auto"/>
            </w:tcBorders>
            <w:vAlign w:val="center"/>
            <w:hideMark/>
          </w:tcPr>
          <w:p w14:paraId="6397A1D5"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Calibration, repair and adjustment services for large-diameter liquid volume and/or flow meters. DN150, DN200, DN250, DN300 and DN400 meters shall be calibrated.</w:t>
            </w:r>
          </w:p>
        </w:tc>
      </w:tr>
      <w:tr w:rsidR="0040146E" w:rsidRPr="0040146E" w14:paraId="1C835516"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653BB096"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1.2.</w:t>
            </w:r>
          </w:p>
        </w:tc>
        <w:tc>
          <w:tcPr>
            <w:tcW w:w="2370" w:type="dxa"/>
            <w:tcBorders>
              <w:top w:val="single" w:sz="4" w:space="0" w:color="auto"/>
              <w:left w:val="single" w:sz="4" w:space="0" w:color="auto"/>
              <w:bottom w:val="single" w:sz="4" w:space="0" w:color="auto"/>
              <w:right w:val="single" w:sz="4" w:space="0" w:color="auto"/>
            </w:tcBorders>
            <w:vAlign w:val="center"/>
            <w:hideMark/>
          </w:tcPr>
          <w:p w14:paraId="3DF26646"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Calibration range</w:t>
            </w:r>
          </w:p>
        </w:tc>
        <w:tc>
          <w:tcPr>
            <w:tcW w:w="7141" w:type="dxa"/>
            <w:tcBorders>
              <w:top w:val="single" w:sz="4" w:space="0" w:color="auto"/>
              <w:left w:val="single" w:sz="4" w:space="0" w:color="auto"/>
              <w:bottom w:val="single" w:sz="4" w:space="0" w:color="auto"/>
              <w:right w:val="single" w:sz="4" w:space="0" w:color="auto"/>
            </w:tcBorders>
            <w:vAlign w:val="center"/>
            <w:hideMark/>
          </w:tcPr>
          <w:p w14:paraId="174A67F8"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The Service Provider shall have the technical capability to calibrate DN200-DN400 meters at calibration flow rates within the range of 6.3-800 m³/h. The specific calibration flow rates, number of calibration points and other conditions shall be specified in a separate order issued by the Client.</w:t>
            </w:r>
          </w:p>
        </w:tc>
      </w:tr>
      <w:tr w:rsidR="0040146E" w:rsidRPr="0040146E" w14:paraId="17E1CA85"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7563E51C"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1.3.</w:t>
            </w:r>
          </w:p>
        </w:tc>
        <w:tc>
          <w:tcPr>
            <w:tcW w:w="2370" w:type="dxa"/>
            <w:tcBorders>
              <w:top w:val="single" w:sz="4" w:space="0" w:color="auto"/>
              <w:left w:val="single" w:sz="4" w:space="0" w:color="auto"/>
              <w:bottom w:val="single" w:sz="4" w:space="0" w:color="auto"/>
              <w:right w:val="single" w:sz="4" w:space="0" w:color="auto"/>
            </w:tcBorders>
            <w:vAlign w:val="center"/>
            <w:hideMark/>
          </w:tcPr>
          <w:p w14:paraId="14596540"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Place of service provision</w:t>
            </w:r>
          </w:p>
        </w:tc>
        <w:tc>
          <w:tcPr>
            <w:tcW w:w="7141" w:type="dxa"/>
            <w:tcBorders>
              <w:top w:val="single" w:sz="4" w:space="0" w:color="auto"/>
              <w:left w:val="single" w:sz="4" w:space="0" w:color="auto"/>
              <w:bottom w:val="single" w:sz="4" w:space="0" w:color="auto"/>
              <w:right w:val="single" w:sz="4" w:space="0" w:color="auto"/>
            </w:tcBorders>
            <w:vAlign w:val="center"/>
            <w:hideMark/>
          </w:tcPr>
          <w:p w14:paraId="448E0850"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The Services shall be provided at an accredited calibration laboratory designated by the Service Provider. The Client shall deliver the meters to the Service Provider’s laboratory at its own expense. The Service Provider shall return the calibrated meters to the Client at the Client’s expense.</w:t>
            </w:r>
          </w:p>
        </w:tc>
      </w:tr>
      <w:tr w:rsidR="0040146E" w:rsidRPr="0040146E" w14:paraId="6F32808E"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C23018B"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1.4.</w:t>
            </w:r>
          </w:p>
        </w:tc>
        <w:tc>
          <w:tcPr>
            <w:tcW w:w="2370" w:type="dxa"/>
            <w:tcBorders>
              <w:top w:val="single" w:sz="4" w:space="0" w:color="auto"/>
              <w:left w:val="single" w:sz="4" w:space="0" w:color="auto"/>
              <w:bottom w:val="single" w:sz="4" w:space="0" w:color="auto"/>
              <w:right w:val="single" w:sz="4" w:space="0" w:color="auto"/>
            </w:tcBorders>
            <w:vAlign w:val="center"/>
            <w:hideMark/>
          </w:tcPr>
          <w:p w14:paraId="75FF184B"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Accreditation</w:t>
            </w:r>
          </w:p>
        </w:tc>
        <w:tc>
          <w:tcPr>
            <w:tcW w:w="7141" w:type="dxa"/>
            <w:tcBorders>
              <w:top w:val="single" w:sz="4" w:space="0" w:color="auto"/>
              <w:left w:val="single" w:sz="4" w:space="0" w:color="auto"/>
              <w:bottom w:val="single" w:sz="4" w:space="0" w:color="auto"/>
              <w:right w:val="single" w:sz="4" w:space="0" w:color="auto"/>
            </w:tcBorders>
            <w:vAlign w:val="center"/>
            <w:hideMark/>
          </w:tcPr>
          <w:p w14:paraId="5653FD8A"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Meter calibration shall be performed in a laboratory accredited in accordance with LST EN ISO/IEC 17025 or an equivalent standard in the field of calibration of liquid volume and/or flow measuring instruments. The scope of accreditation shall cover the flow range of 6.3-800 m³/h required for calibration.</w:t>
            </w:r>
          </w:p>
        </w:tc>
      </w:tr>
      <w:tr w:rsidR="0040146E" w:rsidRPr="0040146E" w14:paraId="66D56962"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7F7AB73A"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1.5.</w:t>
            </w:r>
          </w:p>
        </w:tc>
        <w:tc>
          <w:tcPr>
            <w:tcW w:w="2370" w:type="dxa"/>
            <w:tcBorders>
              <w:top w:val="single" w:sz="4" w:space="0" w:color="auto"/>
              <w:left w:val="single" w:sz="4" w:space="0" w:color="auto"/>
              <w:bottom w:val="single" w:sz="4" w:space="0" w:color="auto"/>
              <w:right w:val="single" w:sz="4" w:space="0" w:color="auto"/>
            </w:tcBorders>
            <w:vAlign w:val="center"/>
            <w:hideMark/>
          </w:tcPr>
          <w:p w14:paraId="21D41ECA"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Metrological traceability and measurement uncertainty</w:t>
            </w:r>
          </w:p>
        </w:tc>
        <w:tc>
          <w:tcPr>
            <w:tcW w:w="7141" w:type="dxa"/>
            <w:tcBorders>
              <w:top w:val="single" w:sz="4" w:space="0" w:color="auto"/>
              <w:left w:val="single" w:sz="4" w:space="0" w:color="auto"/>
              <w:bottom w:val="single" w:sz="4" w:space="0" w:color="auto"/>
              <w:right w:val="single" w:sz="4" w:space="0" w:color="auto"/>
            </w:tcBorders>
            <w:vAlign w:val="center"/>
            <w:hideMark/>
          </w:tcPr>
          <w:p w14:paraId="61ADE274"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Metrological traceability shall be ensured and measurement uncertainty shall be evaluated during calibration in accordance with the Service Provider’s accredited calibration method.</w:t>
            </w:r>
          </w:p>
        </w:tc>
      </w:tr>
      <w:tr w:rsidR="0040146E" w:rsidRPr="0040146E" w14:paraId="63B1622F"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2438CE5D"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1.6.</w:t>
            </w:r>
          </w:p>
        </w:tc>
        <w:tc>
          <w:tcPr>
            <w:tcW w:w="2370" w:type="dxa"/>
            <w:tcBorders>
              <w:top w:val="single" w:sz="4" w:space="0" w:color="auto"/>
              <w:left w:val="single" w:sz="4" w:space="0" w:color="auto"/>
              <w:bottom w:val="single" w:sz="4" w:space="0" w:color="auto"/>
              <w:right w:val="single" w:sz="4" w:space="0" w:color="auto"/>
            </w:tcBorders>
            <w:vAlign w:val="center"/>
            <w:hideMark/>
          </w:tcPr>
          <w:p w14:paraId="32517FA2"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Performance of calibration</w:t>
            </w:r>
          </w:p>
        </w:tc>
        <w:tc>
          <w:tcPr>
            <w:tcW w:w="7141" w:type="dxa"/>
            <w:tcBorders>
              <w:top w:val="single" w:sz="4" w:space="0" w:color="auto"/>
              <w:left w:val="single" w:sz="4" w:space="0" w:color="auto"/>
              <w:bottom w:val="single" w:sz="4" w:space="0" w:color="auto"/>
              <w:right w:val="single" w:sz="4" w:space="0" w:color="auto"/>
            </w:tcBorders>
            <w:vAlign w:val="center"/>
            <w:hideMark/>
          </w:tcPr>
          <w:p w14:paraId="7B9A2604"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Calibration shall be performed at 3 (three) flow-rate points specified in the Client’s order and falling within the range of 6.3-800 m³/h.</w:t>
            </w:r>
          </w:p>
        </w:tc>
      </w:tr>
      <w:tr w:rsidR="0040146E" w:rsidRPr="0040146E" w14:paraId="1099BD53"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2710934C"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1.7.</w:t>
            </w:r>
          </w:p>
        </w:tc>
        <w:tc>
          <w:tcPr>
            <w:tcW w:w="2370" w:type="dxa"/>
            <w:tcBorders>
              <w:top w:val="single" w:sz="4" w:space="0" w:color="auto"/>
              <w:left w:val="single" w:sz="4" w:space="0" w:color="auto"/>
              <w:bottom w:val="single" w:sz="4" w:space="0" w:color="auto"/>
              <w:right w:val="single" w:sz="4" w:space="0" w:color="auto"/>
            </w:tcBorders>
            <w:vAlign w:val="center"/>
            <w:hideMark/>
          </w:tcPr>
          <w:p w14:paraId="41EF8581"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Confirmation of receipt of meters</w:t>
            </w:r>
          </w:p>
        </w:tc>
        <w:tc>
          <w:tcPr>
            <w:tcW w:w="7141" w:type="dxa"/>
            <w:tcBorders>
              <w:top w:val="single" w:sz="4" w:space="0" w:color="auto"/>
              <w:left w:val="single" w:sz="4" w:space="0" w:color="auto"/>
              <w:bottom w:val="single" w:sz="4" w:space="0" w:color="auto"/>
              <w:right w:val="single" w:sz="4" w:space="0" w:color="auto"/>
            </w:tcBorders>
            <w:vAlign w:val="center"/>
            <w:hideMark/>
          </w:tcPr>
          <w:p w14:paraId="1CE176DD"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Upon receipt of the meters, the Service Provider shall notify the Client of their receipt by electronic means of communication.</w:t>
            </w:r>
          </w:p>
        </w:tc>
      </w:tr>
      <w:tr w:rsidR="0040146E" w:rsidRPr="0040146E" w14:paraId="5522476D"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7500E61A"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1.8.</w:t>
            </w:r>
          </w:p>
        </w:tc>
        <w:tc>
          <w:tcPr>
            <w:tcW w:w="2370" w:type="dxa"/>
            <w:tcBorders>
              <w:top w:val="single" w:sz="4" w:space="0" w:color="auto"/>
              <w:left w:val="single" w:sz="4" w:space="0" w:color="auto"/>
              <w:bottom w:val="single" w:sz="4" w:space="0" w:color="auto"/>
              <w:right w:val="single" w:sz="4" w:space="0" w:color="auto"/>
            </w:tcBorders>
            <w:vAlign w:val="center"/>
            <w:hideMark/>
          </w:tcPr>
          <w:p w14:paraId="3E886231"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Time limit for provision of Services</w:t>
            </w:r>
          </w:p>
        </w:tc>
        <w:tc>
          <w:tcPr>
            <w:tcW w:w="7141" w:type="dxa"/>
            <w:tcBorders>
              <w:top w:val="single" w:sz="4" w:space="0" w:color="auto"/>
              <w:left w:val="single" w:sz="4" w:space="0" w:color="auto"/>
              <w:bottom w:val="single" w:sz="4" w:space="0" w:color="auto"/>
              <w:right w:val="single" w:sz="4" w:space="0" w:color="auto"/>
            </w:tcBorders>
            <w:vAlign w:val="center"/>
            <w:hideMark/>
          </w:tcPr>
          <w:p w14:paraId="112BB743"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The Services shall be provided no later than within 2 (two) working days from the date on which the Service Provider confirms to the Client that the meter has been received.</w:t>
            </w:r>
          </w:p>
        </w:tc>
      </w:tr>
      <w:tr w:rsidR="0040146E" w:rsidRPr="0040146E" w14:paraId="0D44D549"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1F1B0262"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1.9.</w:t>
            </w:r>
          </w:p>
        </w:tc>
        <w:tc>
          <w:tcPr>
            <w:tcW w:w="2370" w:type="dxa"/>
            <w:tcBorders>
              <w:top w:val="single" w:sz="4" w:space="0" w:color="auto"/>
              <w:left w:val="single" w:sz="4" w:space="0" w:color="auto"/>
              <w:bottom w:val="single" w:sz="4" w:space="0" w:color="auto"/>
              <w:right w:val="single" w:sz="4" w:space="0" w:color="auto"/>
            </w:tcBorders>
            <w:vAlign w:val="center"/>
            <w:hideMark/>
          </w:tcPr>
          <w:p w14:paraId="6A371EA6"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Deadline for submission of the calibration certificate</w:t>
            </w:r>
          </w:p>
        </w:tc>
        <w:tc>
          <w:tcPr>
            <w:tcW w:w="7141" w:type="dxa"/>
            <w:tcBorders>
              <w:top w:val="single" w:sz="4" w:space="0" w:color="auto"/>
              <w:left w:val="single" w:sz="4" w:space="0" w:color="auto"/>
              <w:bottom w:val="single" w:sz="4" w:space="0" w:color="auto"/>
              <w:right w:val="single" w:sz="4" w:space="0" w:color="auto"/>
            </w:tcBorders>
            <w:vAlign w:val="center"/>
            <w:hideMark/>
          </w:tcPr>
          <w:p w14:paraId="5F9FB738"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No later than the next working day following completion of the calibration, the Service Provider shall submit the calibration certificate to the Client by electronic means of communication.</w:t>
            </w:r>
          </w:p>
        </w:tc>
      </w:tr>
      <w:tr w:rsidR="0040146E" w:rsidRPr="0040146E" w14:paraId="76ECE270"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24B70140"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1.10.</w:t>
            </w:r>
          </w:p>
        </w:tc>
        <w:tc>
          <w:tcPr>
            <w:tcW w:w="2370" w:type="dxa"/>
            <w:tcBorders>
              <w:top w:val="single" w:sz="4" w:space="0" w:color="auto"/>
              <w:left w:val="single" w:sz="4" w:space="0" w:color="auto"/>
              <w:bottom w:val="single" w:sz="4" w:space="0" w:color="auto"/>
              <w:right w:val="single" w:sz="4" w:space="0" w:color="auto"/>
            </w:tcBorders>
            <w:vAlign w:val="center"/>
            <w:hideMark/>
          </w:tcPr>
          <w:p w14:paraId="1BB7C2C7"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Contents of the calibration certificate</w:t>
            </w:r>
          </w:p>
        </w:tc>
        <w:tc>
          <w:tcPr>
            <w:tcW w:w="7141" w:type="dxa"/>
            <w:tcBorders>
              <w:top w:val="single" w:sz="4" w:space="0" w:color="auto"/>
              <w:left w:val="single" w:sz="4" w:space="0" w:color="auto"/>
              <w:bottom w:val="single" w:sz="4" w:space="0" w:color="auto"/>
              <w:right w:val="single" w:sz="4" w:space="0" w:color="auto"/>
            </w:tcBorders>
            <w:vAlign w:val="center"/>
            <w:hideMark/>
          </w:tcPr>
          <w:p w14:paraId="73B80D8D"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 xml:space="preserve">A calibration certificate shall be issued for each calibrated meter and shall contain at least the following: meter identification data, calibration date, </w:t>
            </w:r>
            <w:r w:rsidRPr="0040146E">
              <w:rPr>
                <w:rFonts w:ascii="Times New Roman" w:hAnsi="Times New Roman" w:cs="Times New Roman"/>
                <w:sz w:val="22"/>
              </w:rPr>
              <w:lastRenderedPageBreak/>
              <w:t>calibration method applied, calibration conditions, calibration flow rates, calibration results, determined measurement errors and measurement uncertainties.</w:t>
            </w:r>
          </w:p>
        </w:tc>
      </w:tr>
      <w:tr w:rsidR="0040146E" w:rsidRPr="0040146E" w14:paraId="79D06B55"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78B7EB94"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lastRenderedPageBreak/>
              <w:t>1.11.</w:t>
            </w:r>
          </w:p>
        </w:tc>
        <w:tc>
          <w:tcPr>
            <w:tcW w:w="2370" w:type="dxa"/>
            <w:tcBorders>
              <w:top w:val="single" w:sz="4" w:space="0" w:color="auto"/>
              <w:left w:val="single" w:sz="4" w:space="0" w:color="auto"/>
              <w:bottom w:val="single" w:sz="4" w:space="0" w:color="auto"/>
              <w:right w:val="single" w:sz="4" w:space="0" w:color="auto"/>
            </w:tcBorders>
            <w:vAlign w:val="center"/>
            <w:hideMark/>
          </w:tcPr>
          <w:p w14:paraId="42D58793"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Form of the calibration certificate</w:t>
            </w:r>
          </w:p>
        </w:tc>
        <w:tc>
          <w:tcPr>
            <w:tcW w:w="7141" w:type="dxa"/>
            <w:tcBorders>
              <w:top w:val="single" w:sz="4" w:space="0" w:color="auto"/>
              <w:left w:val="single" w:sz="4" w:space="0" w:color="auto"/>
              <w:bottom w:val="single" w:sz="4" w:space="0" w:color="auto"/>
              <w:right w:val="single" w:sz="4" w:space="0" w:color="auto"/>
            </w:tcBorders>
            <w:vAlign w:val="center"/>
            <w:hideMark/>
          </w:tcPr>
          <w:p w14:paraId="14BEE128"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The calibration certificate shall be provided in electronic form and shall be signed or otherwise approved and identified in such a way that the laboratory issuing the document and the person responsible for its approval can be identified. At the Client’s request, a paper copy of the certificate shall also be provided.</w:t>
            </w:r>
          </w:p>
        </w:tc>
      </w:tr>
      <w:tr w:rsidR="0040146E" w:rsidRPr="0040146E" w14:paraId="2AE5EE24"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BB297BC"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1.12.</w:t>
            </w:r>
          </w:p>
        </w:tc>
        <w:tc>
          <w:tcPr>
            <w:tcW w:w="2370" w:type="dxa"/>
            <w:tcBorders>
              <w:top w:val="single" w:sz="4" w:space="0" w:color="auto"/>
              <w:left w:val="single" w:sz="4" w:space="0" w:color="auto"/>
              <w:bottom w:val="single" w:sz="4" w:space="0" w:color="auto"/>
              <w:right w:val="single" w:sz="4" w:space="0" w:color="auto"/>
            </w:tcBorders>
            <w:vAlign w:val="center"/>
            <w:hideMark/>
          </w:tcPr>
          <w:p w14:paraId="1D73EAE1"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Accreditation documents</w:t>
            </w:r>
          </w:p>
        </w:tc>
        <w:tc>
          <w:tcPr>
            <w:tcW w:w="7141" w:type="dxa"/>
            <w:tcBorders>
              <w:top w:val="single" w:sz="4" w:space="0" w:color="auto"/>
              <w:left w:val="single" w:sz="4" w:space="0" w:color="auto"/>
              <w:bottom w:val="single" w:sz="4" w:space="0" w:color="auto"/>
              <w:right w:val="single" w:sz="4" w:space="0" w:color="auto"/>
            </w:tcBorders>
            <w:vAlign w:val="center"/>
            <w:hideMark/>
          </w:tcPr>
          <w:p w14:paraId="03067C94"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At the Client’s request, the Service Provider shall provide a valid accreditation certificate and/or a document confirming the scope of accreditation, demonstrating compliance with the requirements of this Technical Specification.</w:t>
            </w:r>
          </w:p>
        </w:tc>
      </w:tr>
      <w:tr w:rsidR="0040146E" w:rsidRPr="0040146E" w14:paraId="4D3A052D"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51EDB3A5"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1.13.</w:t>
            </w:r>
          </w:p>
        </w:tc>
        <w:tc>
          <w:tcPr>
            <w:tcW w:w="2370" w:type="dxa"/>
            <w:tcBorders>
              <w:top w:val="single" w:sz="4" w:space="0" w:color="auto"/>
              <w:left w:val="single" w:sz="4" w:space="0" w:color="auto"/>
              <w:bottom w:val="single" w:sz="4" w:space="0" w:color="auto"/>
              <w:right w:val="single" w:sz="4" w:space="0" w:color="auto"/>
            </w:tcBorders>
            <w:vAlign w:val="center"/>
            <w:hideMark/>
          </w:tcPr>
          <w:p w14:paraId="2711A63F"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Quality and rectification of deficiencies</w:t>
            </w:r>
          </w:p>
        </w:tc>
        <w:tc>
          <w:tcPr>
            <w:tcW w:w="7141" w:type="dxa"/>
            <w:tcBorders>
              <w:top w:val="single" w:sz="4" w:space="0" w:color="auto"/>
              <w:left w:val="single" w:sz="4" w:space="0" w:color="auto"/>
              <w:bottom w:val="single" w:sz="4" w:space="0" w:color="auto"/>
              <w:right w:val="single" w:sz="4" w:space="0" w:color="auto"/>
            </w:tcBorders>
            <w:vAlign w:val="center"/>
            <w:hideMark/>
          </w:tcPr>
          <w:p w14:paraId="6B23888A"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If any non-conformity of the Services and/or their results with the requirements of the Technical Specification, the Contract, the Client’s order or the accredited calibration method applied by the Service Provider is identified, the Service Provider shall rectify all identified non-conformities at its own expense, including, where necessary, repeat calibration and correction or replacement of the calibration certificate or other related documents.</w:t>
            </w:r>
          </w:p>
        </w:tc>
      </w:tr>
      <w:tr w:rsidR="0040146E" w:rsidRPr="0040146E" w14:paraId="2A351DD1"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45E570AE"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1.14.</w:t>
            </w:r>
          </w:p>
        </w:tc>
        <w:tc>
          <w:tcPr>
            <w:tcW w:w="2370" w:type="dxa"/>
            <w:tcBorders>
              <w:top w:val="single" w:sz="4" w:space="0" w:color="auto"/>
              <w:left w:val="single" w:sz="4" w:space="0" w:color="auto"/>
              <w:bottom w:val="single" w:sz="4" w:space="0" w:color="auto"/>
              <w:right w:val="single" w:sz="4" w:space="0" w:color="auto"/>
            </w:tcBorders>
            <w:vAlign w:val="center"/>
            <w:hideMark/>
          </w:tcPr>
          <w:p w14:paraId="0E209B2E"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Technical condition non-conformities</w:t>
            </w:r>
          </w:p>
        </w:tc>
        <w:tc>
          <w:tcPr>
            <w:tcW w:w="7141" w:type="dxa"/>
            <w:tcBorders>
              <w:top w:val="single" w:sz="4" w:space="0" w:color="auto"/>
              <w:left w:val="single" w:sz="4" w:space="0" w:color="auto"/>
              <w:bottom w:val="single" w:sz="4" w:space="0" w:color="auto"/>
              <w:right w:val="single" w:sz="4" w:space="0" w:color="auto"/>
            </w:tcBorders>
            <w:vAlign w:val="center"/>
            <w:hideMark/>
          </w:tcPr>
          <w:p w14:paraId="13EDF0A1"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If a particular meter cannot be calibrated under the conditions specified in the Client’s order due to its technical condition or design, the Service Provider shall inform the Client before carrying out any additional work and agree on further actions.</w:t>
            </w:r>
          </w:p>
        </w:tc>
      </w:tr>
      <w:tr w:rsidR="0040146E" w:rsidRPr="0040146E" w14:paraId="7B572AA7"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52C59FC9"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1.15.</w:t>
            </w:r>
          </w:p>
        </w:tc>
        <w:tc>
          <w:tcPr>
            <w:tcW w:w="2370" w:type="dxa"/>
            <w:tcBorders>
              <w:top w:val="single" w:sz="4" w:space="0" w:color="auto"/>
              <w:left w:val="single" w:sz="4" w:space="0" w:color="auto"/>
              <w:bottom w:val="single" w:sz="4" w:space="0" w:color="auto"/>
              <w:right w:val="single" w:sz="4" w:space="0" w:color="auto"/>
            </w:tcBorders>
            <w:vAlign w:val="center"/>
            <w:hideMark/>
          </w:tcPr>
          <w:p w14:paraId="028FB917"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Scope of Services</w:t>
            </w:r>
          </w:p>
        </w:tc>
        <w:tc>
          <w:tcPr>
            <w:tcW w:w="7141" w:type="dxa"/>
            <w:tcBorders>
              <w:top w:val="single" w:sz="4" w:space="0" w:color="auto"/>
              <w:left w:val="single" w:sz="4" w:space="0" w:color="auto"/>
              <w:bottom w:val="single" w:sz="4" w:space="0" w:color="auto"/>
              <w:right w:val="single" w:sz="4" w:space="0" w:color="auto"/>
            </w:tcBorders>
            <w:vAlign w:val="center"/>
            <w:hideMark/>
          </w:tcPr>
          <w:p w14:paraId="5EBC5D61"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The Services shall be purchased according to the Client’s actual needs by placing individual orders during the term of the Contract. The Client does not undertake to purchase the entire preliminary quantity of Services or any part thereof.</w:t>
            </w:r>
          </w:p>
        </w:tc>
      </w:tr>
      <w:tr w:rsidR="0040146E" w:rsidRPr="0040146E" w14:paraId="24DC5D0C"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5A0C4665"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1.16.</w:t>
            </w:r>
          </w:p>
        </w:tc>
        <w:tc>
          <w:tcPr>
            <w:tcW w:w="2370" w:type="dxa"/>
            <w:tcBorders>
              <w:top w:val="single" w:sz="4" w:space="0" w:color="auto"/>
              <w:left w:val="single" w:sz="4" w:space="0" w:color="auto"/>
              <w:bottom w:val="single" w:sz="4" w:space="0" w:color="auto"/>
              <w:right w:val="single" w:sz="4" w:space="0" w:color="auto"/>
            </w:tcBorders>
            <w:vAlign w:val="center"/>
            <w:hideMark/>
          </w:tcPr>
          <w:p w14:paraId="23F5891A"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Contract duration and value</w:t>
            </w:r>
          </w:p>
        </w:tc>
        <w:tc>
          <w:tcPr>
            <w:tcW w:w="7141" w:type="dxa"/>
            <w:tcBorders>
              <w:top w:val="single" w:sz="4" w:space="0" w:color="auto"/>
              <w:left w:val="single" w:sz="4" w:space="0" w:color="auto"/>
              <w:bottom w:val="single" w:sz="4" w:space="0" w:color="auto"/>
              <w:right w:val="single" w:sz="4" w:space="0" w:color="auto"/>
            </w:tcBorders>
            <w:vAlign w:val="center"/>
            <w:hideMark/>
          </w:tcPr>
          <w:p w14:paraId="1D998051" w14:textId="01213668"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 xml:space="preserve">The Contract shall remain valid for </w:t>
            </w:r>
            <w:r w:rsidR="00C81C66">
              <w:rPr>
                <w:rFonts w:ascii="Times New Roman" w:hAnsi="Times New Roman" w:cs="Times New Roman"/>
                <w:sz w:val="22"/>
              </w:rPr>
              <w:t>24</w:t>
            </w:r>
            <w:r w:rsidRPr="0040146E">
              <w:rPr>
                <w:rFonts w:ascii="Times New Roman" w:hAnsi="Times New Roman" w:cs="Times New Roman"/>
                <w:sz w:val="22"/>
              </w:rPr>
              <w:t xml:space="preserve"> months from the date of its entry into force or until the maximum Contract value of EUR </w:t>
            </w:r>
            <w:r w:rsidR="00C81C66" w:rsidRPr="00C81C66">
              <w:rPr>
                <w:rFonts w:ascii="Times New Roman" w:hAnsi="Times New Roman" w:cs="Times New Roman"/>
                <w:sz w:val="22"/>
              </w:rPr>
              <w:t>31 741</w:t>
            </w:r>
            <w:r w:rsidR="00C81C66">
              <w:rPr>
                <w:rFonts w:ascii="Times New Roman" w:hAnsi="Times New Roman" w:cs="Times New Roman"/>
                <w:sz w:val="22"/>
              </w:rPr>
              <w:t>.</w:t>
            </w:r>
            <w:r w:rsidR="00C81C66" w:rsidRPr="00C81C66">
              <w:rPr>
                <w:rFonts w:ascii="Times New Roman" w:hAnsi="Times New Roman" w:cs="Times New Roman"/>
                <w:sz w:val="22"/>
              </w:rPr>
              <w:t xml:space="preserve">00 </w:t>
            </w:r>
            <w:r w:rsidRPr="0040146E">
              <w:rPr>
                <w:rFonts w:ascii="Times New Roman" w:hAnsi="Times New Roman" w:cs="Times New Roman"/>
                <w:sz w:val="22"/>
              </w:rPr>
              <w:t>excluding VAT has been exhausted, whichever occurs first.</w:t>
            </w:r>
          </w:p>
        </w:tc>
      </w:tr>
      <w:tr w:rsidR="0040146E" w:rsidRPr="0040146E" w14:paraId="77132E8B" w14:textId="77777777">
        <w:trPr>
          <w:jc w:val="center"/>
        </w:trPr>
        <w:tc>
          <w:tcPr>
            <w:tcW w:w="679" w:type="dxa"/>
            <w:tcBorders>
              <w:top w:val="single" w:sz="4" w:space="0" w:color="auto"/>
              <w:left w:val="single" w:sz="4" w:space="0" w:color="auto"/>
              <w:bottom w:val="single" w:sz="4" w:space="0" w:color="auto"/>
              <w:right w:val="single" w:sz="4" w:space="0" w:color="auto"/>
            </w:tcBorders>
            <w:vAlign w:val="center"/>
            <w:hideMark/>
          </w:tcPr>
          <w:p w14:paraId="34EA62FC"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1.17</w:t>
            </w:r>
          </w:p>
        </w:tc>
        <w:tc>
          <w:tcPr>
            <w:tcW w:w="2370" w:type="dxa"/>
            <w:tcBorders>
              <w:top w:val="single" w:sz="4" w:space="0" w:color="auto"/>
              <w:left w:val="single" w:sz="4" w:space="0" w:color="auto"/>
              <w:bottom w:val="single" w:sz="4" w:space="0" w:color="auto"/>
              <w:right w:val="single" w:sz="4" w:space="0" w:color="auto"/>
            </w:tcBorders>
            <w:vAlign w:val="center"/>
            <w:hideMark/>
          </w:tcPr>
          <w:p w14:paraId="1EE43E48" w14:textId="77777777" w:rsidR="0040146E" w:rsidRPr="0040146E" w:rsidRDefault="0040146E" w:rsidP="0040146E">
            <w:pPr>
              <w:spacing w:line="276" w:lineRule="auto"/>
              <w:rPr>
                <w:rFonts w:ascii="Times New Roman" w:hAnsi="Times New Roman" w:cs="Times New Roman"/>
                <w:b/>
                <w:bCs/>
                <w:sz w:val="22"/>
              </w:rPr>
            </w:pPr>
            <w:r w:rsidRPr="0040146E">
              <w:rPr>
                <w:rFonts w:ascii="Times New Roman" w:hAnsi="Times New Roman" w:cs="Times New Roman"/>
                <w:b/>
                <w:bCs/>
                <w:sz w:val="22"/>
              </w:rPr>
              <w:t>Environmental requirements</w:t>
            </w:r>
          </w:p>
        </w:tc>
        <w:tc>
          <w:tcPr>
            <w:tcW w:w="7141" w:type="dxa"/>
            <w:tcBorders>
              <w:top w:val="single" w:sz="4" w:space="0" w:color="auto"/>
              <w:left w:val="single" w:sz="4" w:space="0" w:color="auto"/>
              <w:bottom w:val="single" w:sz="4" w:space="0" w:color="auto"/>
              <w:right w:val="single" w:sz="4" w:space="0" w:color="auto"/>
            </w:tcBorders>
            <w:vAlign w:val="center"/>
            <w:hideMark/>
          </w:tcPr>
          <w:p w14:paraId="353616BD" w14:textId="77777777" w:rsidR="0040146E" w:rsidRPr="0040146E" w:rsidRDefault="0040146E" w:rsidP="001F2811">
            <w:pPr>
              <w:jc w:val="both"/>
              <w:rPr>
                <w:rFonts w:ascii="Times New Roman" w:hAnsi="Times New Roman" w:cs="Times New Roman"/>
                <w:sz w:val="22"/>
              </w:rPr>
            </w:pPr>
            <w:r w:rsidRPr="0040146E">
              <w:rPr>
                <w:rFonts w:ascii="Times New Roman" w:hAnsi="Times New Roman" w:cs="Times New Roman"/>
                <w:sz w:val="22"/>
              </w:rPr>
              <w:t>When calibrating liquid volume and/or flow meters, water resource conservation measures shall be applied, such as a closed-loop or recirculating water system for the calibration rig, reuse of process water, or other equivalent measures reducing water consumption. Compliance shall be demonstrated by a technical description of the laboratory or calibration equipment, a supplier declaration, or another equivalent document.</w:t>
            </w:r>
          </w:p>
        </w:tc>
      </w:tr>
    </w:tbl>
    <w:p w14:paraId="35ED7B30" w14:textId="77777777" w:rsidR="0040146E" w:rsidRPr="0040146E" w:rsidRDefault="0040146E" w:rsidP="0040146E">
      <w:pPr>
        <w:rPr>
          <w:rFonts w:ascii="Times New Roman" w:hAnsi="Times New Roman" w:cs="Times New Roman"/>
          <w:lang w:val="lt-LT"/>
        </w:rPr>
      </w:pPr>
    </w:p>
    <w:p w14:paraId="729BC178" w14:textId="77777777" w:rsidR="0040146E" w:rsidRPr="0040146E" w:rsidRDefault="0040146E" w:rsidP="0040146E">
      <w:pPr>
        <w:rPr>
          <w:rFonts w:ascii="Times New Roman" w:hAnsi="Times New Roman" w:cs="Times New Roman"/>
          <w:b/>
          <w:bCs/>
          <w:sz w:val="24"/>
          <w:szCs w:val="24"/>
          <w:lang w:val="lt-LT"/>
        </w:rPr>
      </w:pPr>
      <w:r w:rsidRPr="0040146E">
        <w:rPr>
          <w:rFonts w:ascii="Times New Roman" w:hAnsi="Times New Roman" w:cs="Times New Roman"/>
          <w:b/>
          <w:bCs/>
          <w:sz w:val="24"/>
          <w:szCs w:val="24"/>
        </w:rPr>
        <w:t>2. SERVICE RATES</w:t>
      </w:r>
    </w:p>
    <w:p w14:paraId="5C59FB0C" w14:textId="3D829EBF" w:rsidR="0040146E" w:rsidRPr="0040146E" w:rsidRDefault="007D7E19" w:rsidP="007D7E19">
      <w:pPr>
        <w:jc w:val="both"/>
        <w:rPr>
          <w:rFonts w:ascii="Times New Roman" w:hAnsi="Times New Roman" w:cs="Times New Roman"/>
          <w:sz w:val="24"/>
          <w:szCs w:val="24"/>
          <w:lang w:val="lt-LT"/>
        </w:rPr>
      </w:pPr>
      <w:r w:rsidRPr="007D7E19">
        <w:rPr>
          <w:rFonts w:ascii="Times New Roman" w:hAnsi="Times New Roman" w:cs="Times New Roman"/>
          <w:sz w:val="24"/>
          <w:szCs w:val="24"/>
        </w:rPr>
        <w:t>The Service Provider submits unit rates excluding VAT in the proposal. Payment for services is based on the quantity of services actually and properly provided and the rates specified in the proposal. Since the Service Provider and the Buyer are VAT-registered in different European Union Member States, the VAT reverse charge mechanism applies to services where the place of supply, under applicable VAT rules, is the Buyer’s Member State. The Service Provider issues the invoice excluding VAT, indicating "Reverse Charge," while the Buyer calculates and declares the VAT in their own Member State in accordance with the legislation in force there.</w:t>
      </w:r>
    </w:p>
    <w:p w14:paraId="0300EF47" w14:textId="77777777" w:rsidR="0040146E" w:rsidRPr="0040146E" w:rsidRDefault="0040146E" w:rsidP="0040146E">
      <w:pPr>
        <w:rPr>
          <w:rFonts w:ascii="Times New Roman" w:hAnsi="Times New Roman" w:cs="Times New Roman"/>
          <w:lang w:val="lt-LT"/>
        </w:rPr>
      </w:pPr>
    </w:p>
    <w:tbl>
      <w:tblPr>
        <w:tblStyle w:val="TableGrid"/>
        <w:tblW w:w="0" w:type="auto"/>
        <w:jc w:val="center"/>
        <w:tblLook w:val="04A0" w:firstRow="1" w:lastRow="0" w:firstColumn="1" w:lastColumn="0" w:noHBand="0" w:noVBand="1"/>
      </w:tblPr>
      <w:tblGrid>
        <w:gridCol w:w="988"/>
        <w:gridCol w:w="3827"/>
        <w:gridCol w:w="1843"/>
        <w:gridCol w:w="2409"/>
      </w:tblGrid>
      <w:tr w:rsidR="0040146E" w:rsidRPr="0040146E" w14:paraId="46D0B918" w14:textId="77777777">
        <w:trPr>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55E82A31" w14:textId="77777777" w:rsidR="0040146E" w:rsidRPr="0040146E" w:rsidRDefault="0040146E" w:rsidP="007D7E19">
            <w:pPr>
              <w:spacing w:line="276" w:lineRule="auto"/>
              <w:jc w:val="center"/>
              <w:rPr>
                <w:rFonts w:ascii="Times New Roman" w:hAnsi="Times New Roman" w:cs="Times New Roman"/>
                <w:b/>
                <w:bCs/>
                <w:sz w:val="22"/>
              </w:rPr>
            </w:pPr>
            <w:r w:rsidRPr="0040146E">
              <w:rPr>
                <w:rFonts w:ascii="Times New Roman" w:hAnsi="Times New Roman" w:cs="Times New Roman"/>
                <w:b/>
                <w:bCs/>
                <w:sz w:val="22"/>
              </w:rPr>
              <w:lastRenderedPageBreak/>
              <w:t>Item No.</w:t>
            </w:r>
          </w:p>
        </w:tc>
        <w:tc>
          <w:tcPr>
            <w:tcW w:w="3827"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46A78ADF" w14:textId="77777777" w:rsidR="0040146E" w:rsidRPr="0040146E" w:rsidRDefault="0040146E" w:rsidP="007D7E19">
            <w:pPr>
              <w:spacing w:line="276" w:lineRule="auto"/>
              <w:jc w:val="center"/>
              <w:rPr>
                <w:rFonts w:ascii="Times New Roman" w:hAnsi="Times New Roman" w:cs="Times New Roman"/>
                <w:b/>
                <w:bCs/>
                <w:sz w:val="22"/>
              </w:rPr>
            </w:pPr>
            <w:r w:rsidRPr="0040146E">
              <w:rPr>
                <w:rFonts w:ascii="Times New Roman" w:hAnsi="Times New Roman" w:cs="Times New Roman"/>
                <w:b/>
                <w:bCs/>
                <w:sz w:val="22"/>
              </w:rPr>
              <w:t>Service description</w:t>
            </w:r>
          </w:p>
        </w:tc>
        <w:tc>
          <w:tcPr>
            <w:tcW w:w="1843"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24875B2A" w14:textId="77777777" w:rsidR="0040146E" w:rsidRPr="0040146E" w:rsidRDefault="0040146E" w:rsidP="007D7E19">
            <w:pPr>
              <w:spacing w:line="276" w:lineRule="auto"/>
              <w:jc w:val="center"/>
              <w:rPr>
                <w:rFonts w:ascii="Times New Roman" w:hAnsi="Times New Roman" w:cs="Times New Roman"/>
                <w:b/>
                <w:bCs/>
                <w:sz w:val="22"/>
              </w:rPr>
            </w:pPr>
            <w:r w:rsidRPr="0040146E">
              <w:rPr>
                <w:rFonts w:ascii="Times New Roman" w:hAnsi="Times New Roman" w:cs="Times New Roman"/>
                <w:b/>
                <w:bCs/>
                <w:sz w:val="22"/>
              </w:rPr>
              <w:t>Unit / quantity</w:t>
            </w:r>
          </w:p>
        </w:tc>
        <w:tc>
          <w:tcPr>
            <w:tcW w:w="2409" w:type="dxa"/>
            <w:tcBorders>
              <w:top w:val="single" w:sz="4" w:space="0" w:color="auto"/>
              <w:left w:val="single" w:sz="4" w:space="0" w:color="auto"/>
              <w:bottom w:val="single" w:sz="4" w:space="0" w:color="auto"/>
              <w:right w:val="single" w:sz="4" w:space="0" w:color="auto"/>
            </w:tcBorders>
            <w:shd w:val="clear" w:color="auto" w:fill="D9EAF7"/>
            <w:vAlign w:val="center"/>
            <w:hideMark/>
          </w:tcPr>
          <w:p w14:paraId="77C11F0A" w14:textId="77777777" w:rsidR="0040146E" w:rsidRPr="0040146E" w:rsidRDefault="0040146E" w:rsidP="007D7E19">
            <w:pPr>
              <w:spacing w:line="276" w:lineRule="auto"/>
              <w:jc w:val="center"/>
              <w:rPr>
                <w:rFonts w:ascii="Times New Roman" w:hAnsi="Times New Roman" w:cs="Times New Roman"/>
                <w:b/>
                <w:bCs/>
                <w:sz w:val="22"/>
              </w:rPr>
            </w:pPr>
            <w:r w:rsidRPr="0040146E">
              <w:rPr>
                <w:rFonts w:ascii="Times New Roman" w:hAnsi="Times New Roman" w:cs="Times New Roman"/>
                <w:b/>
                <w:bCs/>
                <w:sz w:val="22"/>
              </w:rPr>
              <w:t>Maximum service price, EUR excluding VAT</w:t>
            </w:r>
          </w:p>
        </w:tc>
      </w:tr>
      <w:tr w:rsidR="007970BD" w:rsidRPr="0040146E" w14:paraId="41DC5AA7" w14:textId="77777777" w:rsidTr="00F051CE">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5059AE4D" w14:textId="77777777" w:rsidR="007970BD" w:rsidRPr="0040146E" w:rsidRDefault="007970BD" w:rsidP="007970BD">
            <w:pPr>
              <w:spacing w:line="276" w:lineRule="auto"/>
              <w:rPr>
                <w:rFonts w:ascii="Times New Roman" w:hAnsi="Times New Roman" w:cs="Times New Roman"/>
                <w:b/>
                <w:bCs/>
                <w:sz w:val="22"/>
              </w:rPr>
            </w:pPr>
            <w:r w:rsidRPr="0040146E">
              <w:rPr>
                <w:rFonts w:ascii="Times New Roman" w:hAnsi="Times New Roman" w:cs="Times New Roman"/>
                <w:b/>
                <w:bCs/>
                <w:sz w:val="22"/>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1B809EFC" w14:textId="77777777" w:rsidR="007970BD" w:rsidRPr="0040146E" w:rsidRDefault="007970BD" w:rsidP="007970BD">
            <w:pPr>
              <w:spacing w:line="276" w:lineRule="auto"/>
              <w:rPr>
                <w:rFonts w:ascii="Times New Roman" w:hAnsi="Times New Roman" w:cs="Times New Roman"/>
                <w:sz w:val="22"/>
              </w:rPr>
            </w:pPr>
            <w:r w:rsidRPr="0040146E">
              <w:rPr>
                <w:rFonts w:ascii="Times New Roman" w:hAnsi="Times New Roman" w:cs="Times New Roman"/>
                <w:sz w:val="22"/>
              </w:rPr>
              <w:t>Calibration of DN150 meter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05FE950" w14:textId="31BF312E" w:rsidR="007970BD" w:rsidRPr="0040146E" w:rsidRDefault="007970BD" w:rsidP="003D5B03">
            <w:pPr>
              <w:spacing w:line="276" w:lineRule="auto"/>
              <w:jc w:val="center"/>
              <w:rPr>
                <w:rFonts w:ascii="Times New Roman" w:hAnsi="Times New Roman" w:cs="Times New Roman"/>
                <w:sz w:val="22"/>
              </w:rPr>
            </w:pPr>
            <w:r>
              <w:rPr>
                <w:rFonts w:ascii="Times New Roman" w:hAnsi="Times New Roman" w:cs="Times New Roman"/>
                <w:sz w:val="22"/>
              </w:rPr>
              <w:t>8</w:t>
            </w:r>
            <w:r w:rsidRPr="0040146E">
              <w:rPr>
                <w:rFonts w:ascii="Times New Roman" w:hAnsi="Times New Roman" w:cs="Times New Roman"/>
                <w:sz w:val="22"/>
              </w:rPr>
              <w:t xml:space="preserve"> pcs.</w:t>
            </w:r>
          </w:p>
        </w:tc>
        <w:tc>
          <w:tcPr>
            <w:tcW w:w="2409" w:type="dxa"/>
            <w:tcBorders>
              <w:top w:val="single" w:sz="4" w:space="0" w:color="auto"/>
              <w:left w:val="single" w:sz="4" w:space="0" w:color="auto"/>
              <w:bottom w:val="single" w:sz="4" w:space="0" w:color="auto"/>
              <w:right w:val="single" w:sz="4" w:space="0" w:color="auto"/>
            </w:tcBorders>
            <w:vAlign w:val="bottom"/>
            <w:hideMark/>
          </w:tcPr>
          <w:p w14:paraId="6A866BA4" w14:textId="002FD8CD" w:rsidR="007970BD" w:rsidRPr="0040146E" w:rsidRDefault="007970BD" w:rsidP="003D5B03">
            <w:pPr>
              <w:spacing w:line="276" w:lineRule="auto"/>
              <w:jc w:val="center"/>
              <w:rPr>
                <w:rFonts w:ascii="Times New Roman" w:hAnsi="Times New Roman" w:cs="Times New Roman"/>
                <w:sz w:val="22"/>
              </w:rPr>
            </w:pPr>
            <w:r w:rsidRPr="00AF5AA3">
              <w:rPr>
                <w:rFonts w:ascii="Times New Roman" w:hAnsi="Times New Roman" w:cs="Times New Roman"/>
                <w:color w:val="000000"/>
                <w:sz w:val="22"/>
              </w:rPr>
              <w:t>4800</w:t>
            </w:r>
            <w:r>
              <w:rPr>
                <w:rFonts w:ascii="Times New Roman" w:hAnsi="Times New Roman" w:cs="Times New Roman"/>
                <w:color w:val="000000"/>
                <w:sz w:val="22"/>
              </w:rPr>
              <w:t>.</w:t>
            </w:r>
            <w:r w:rsidRPr="00AF5AA3">
              <w:rPr>
                <w:rFonts w:ascii="Times New Roman" w:hAnsi="Times New Roman" w:cs="Times New Roman"/>
                <w:color w:val="000000"/>
                <w:sz w:val="22"/>
              </w:rPr>
              <w:t>00</w:t>
            </w:r>
          </w:p>
        </w:tc>
      </w:tr>
      <w:tr w:rsidR="007970BD" w:rsidRPr="0040146E" w14:paraId="760CF049" w14:textId="77777777" w:rsidTr="00F051CE">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3D8E9DF9" w14:textId="77777777" w:rsidR="007970BD" w:rsidRPr="0040146E" w:rsidRDefault="007970BD" w:rsidP="007970BD">
            <w:pPr>
              <w:spacing w:line="276" w:lineRule="auto"/>
              <w:rPr>
                <w:rFonts w:ascii="Times New Roman" w:hAnsi="Times New Roman" w:cs="Times New Roman"/>
                <w:b/>
                <w:bCs/>
                <w:sz w:val="22"/>
              </w:rPr>
            </w:pPr>
            <w:r w:rsidRPr="0040146E">
              <w:rPr>
                <w:rFonts w:ascii="Times New Roman" w:hAnsi="Times New Roman" w:cs="Times New Roman"/>
                <w:b/>
                <w:bCs/>
                <w:sz w:val="22"/>
              </w:rPr>
              <w:t>2.</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34F231D" w14:textId="77777777" w:rsidR="007970BD" w:rsidRPr="0040146E" w:rsidRDefault="007970BD" w:rsidP="007970BD">
            <w:pPr>
              <w:spacing w:line="276" w:lineRule="auto"/>
              <w:rPr>
                <w:rFonts w:ascii="Times New Roman" w:hAnsi="Times New Roman" w:cs="Times New Roman"/>
                <w:sz w:val="22"/>
              </w:rPr>
            </w:pPr>
            <w:r w:rsidRPr="0040146E">
              <w:rPr>
                <w:rFonts w:ascii="Times New Roman" w:hAnsi="Times New Roman" w:cs="Times New Roman"/>
                <w:sz w:val="22"/>
              </w:rPr>
              <w:t>Calibration of DN200 meter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02D838" w14:textId="25A1EE5E" w:rsidR="007970BD" w:rsidRPr="0040146E" w:rsidRDefault="007970BD" w:rsidP="003D5B03">
            <w:pPr>
              <w:spacing w:line="276" w:lineRule="auto"/>
              <w:jc w:val="center"/>
              <w:rPr>
                <w:rFonts w:ascii="Times New Roman" w:hAnsi="Times New Roman" w:cs="Times New Roman"/>
                <w:sz w:val="22"/>
              </w:rPr>
            </w:pPr>
            <w:r>
              <w:rPr>
                <w:rFonts w:ascii="Times New Roman" w:hAnsi="Times New Roman" w:cs="Times New Roman"/>
                <w:sz w:val="22"/>
              </w:rPr>
              <w:t>8</w:t>
            </w:r>
            <w:r w:rsidRPr="0040146E">
              <w:rPr>
                <w:rFonts w:ascii="Times New Roman" w:hAnsi="Times New Roman" w:cs="Times New Roman"/>
                <w:sz w:val="22"/>
              </w:rPr>
              <w:t xml:space="preserve"> pcs.</w:t>
            </w:r>
          </w:p>
        </w:tc>
        <w:tc>
          <w:tcPr>
            <w:tcW w:w="2409" w:type="dxa"/>
            <w:tcBorders>
              <w:top w:val="single" w:sz="4" w:space="0" w:color="auto"/>
              <w:left w:val="single" w:sz="4" w:space="0" w:color="auto"/>
              <w:bottom w:val="single" w:sz="4" w:space="0" w:color="auto"/>
              <w:right w:val="single" w:sz="4" w:space="0" w:color="auto"/>
            </w:tcBorders>
            <w:vAlign w:val="bottom"/>
            <w:hideMark/>
          </w:tcPr>
          <w:p w14:paraId="3E2D972A" w14:textId="0BF0124F" w:rsidR="007970BD" w:rsidRPr="0040146E" w:rsidRDefault="007970BD" w:rsidP="003D5B03">
            <w:pPr>
              <w:spacing w:line="276" w:lineRule="auto"/>
              <w:jc w:val="center"/>
              <w:rPr>
                <w:rFonts w:ascii="Times New Roman" w:hAnsi="Times New Roman" w:cs="Times New Roman"/>
                <w:sz w:val="22"/>
              </w:rPr>
            </w:pPr>
            <w:r w:rsidRPr="00AF5AA3">
              <w:rPr>
                <w:rFonts w:ascii="Times New Roman" w:hAnsi="Times New Roman" w:cs="Times New Roman"/>
                <w:color w:val="000000"/>
                <w:sz w:val="22"/>
              </w:rPr>
              <w:t>4800</w:t>
            </w:r>
            <w:r>
              <w:rPr>
                <w:rFonts w:ascii="Times New Roman" w:hAnsi="Times New Roman" w:cs="Times New Roman"/>
                <w:color w:val="000000"/>
                <w:sz w:val="22"/>
              </w:rPr>
              <w:t>.</w:t>
            </w:r>
            <w:r w:rsidRPr="00AF5AA3">
              <w:rPr>
                <w:rFonts w:ascii="Times New Roman" w:hAnsi="Times New Roman" w:cs="Times New Roman"/>
                <w:color w:val="000000"/>
                <w:sz w:val="22"/>
              </w:rPr>
              <w:t>00</w:t>
            </w:r>
          </w:p>
        </w:tc>
      </w:tr>
      <w:tr w:rsidR="007970BD" w:rsidRPr="0040146E" w14:paraId="74789317" w14:textId="77777777" w:rsidTr="00F051CE">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696B0C0A" w14:textId="77777777" w:rsidR="007970BD" w:rsidRPr="0040146E" w:rsidRDefault="007970BD" w:rsidP="007970BD">
            <w:pPr>
              <w:spacing w:line="276" w:lineRule="auto"/>
              <w:rPr>
                <w:rFonts w:ascii="Times New Roman" w:hAnsi="Times New Roman" w:cs="Times New Roman"/>
                <w:b/>
                <w:bCs/>
                <w:sz w:val="22"/>
              </w:rPr>
            </w:pPr>
            <w:r w:rsidRPr="0040146E">
              <w:rPr>
                <w:rFonts w:ascii="Times New Roman" w:hAnsi="Times New Roman" w:cs="Times New Roman"/>
                <w:b/>
                <w:bCs/>
                <w:sz w:val="22"/>
              </w:rPr>
              <w:t>3.</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AB9CEA6" w14:textId="77777777" w:rsidR="007970BD" w:rsidRPr="0040146E" w:rsidRDefault="007970BD" w:rsidP="007970BD">
            <w:pPr>
              <w:spacing w:line="276" w:lineRule="auto"/>
              <w:rPr>
                <w:rFonts w:ascii="Times New Roman" w:hAnsi="Times New Roman" w:cs="Times New Roman"/>
                <w:sz w:val="22"/>
              </w:rPr>
            </w:pPr>
            <w:r w:rsidRPr="0040146E">
              <w:rPr>
                <w:rFonts w:ascii="Times New Roman" w:hAnsi="Times New Roman" w:cs="Times New Roman"/>
                <w:sz w:val="22"/>
              </w:rPr>
              <w:t>Calibration of DN250 meter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539892D" w14:textId="6AE5366F" w:rsidR="007970BD" w:rsidRPr="0040146E" w:rsidRDefault="007970BD" w:rsidP="003D5B03">
            <w:pPr>
              <w:spacing w:line="276" w:lineRule="auto"/>
              <w:jc w:val="center"/>
              <w:rPr>
                <w:rFonts w:ascii="Times New Roman" w:hAnsi="Times New Roman" w:cs="Times New Roman"/>
                <w:sz w:val="22"/>
              </w:rPr>
            </w:pPr>
            <w:r>
              <w:rPr>
                <w:rFonts w:ascii="Times New Roman" w:hAnsi="Times New Roman" w:cs="Times New Roman"/>
                <w:sz w:val="22"/>
              </w:rPr>
              <w:t>8</w:t>
            </w:r>
            <w:r w:rsidRPr="0040146E">
              <w:rPr>
                <w:rFonts w:ascii="Times New Roman" w:hAnsi="Times New Roman" w:cs="Times New Roman"/>
                <w:sz w:val="22"/>
              </w:rPr>
              <w:t xml:space="preserve"> pcs.</w:t>
            </w:r>
          </w:p>
        </w:tc>
        <w:tc>
          <w:tcPr>
            <w:tcW w:w="2409" w:type="dxa"/>
            <w:tcBorders>
              <w:top w:val="single" w:sz="4" w:space="0" w:color="auto"/>
              <w:left w:val="single" w:sz="4" w:space="0" w:color="auto"/>
              <w:bottom w:val="single" w:sz="4" w:space="0" w:color="auto"/>
              <w:right w:val="single" w:sz="4" w:space="0" w:color="auto"/>
            </w:tcBorders>
            <w:vAlign w:val="bottom"/>
            <w:hideMark/>
          </w:tcPr>
          <w:p w14:paraId="1B505925" w14:textId="2141FF88" w:rsidR="007970BD" w:rsidRPr="0040146E" w:rsidRDefault="007970BD" w:rsidP="003D5B03">
            <w:pPr>
              <w:spacing w:line="276" w:lineRule="auto"/>
              <w:jc w:val="center"/>
              <w:rPr>
                <w:rFonts w:ascii="Times New Roman" w:hAnsi="Times New Roman" w:cs="Times New Roman"/>
                <w:sz w:val="22"/>
              </w:rPr>
            </w:pPr>
            <w:r w:rsidRPr="00AF5AA3">
              <w:rPr>
                <w:rFonts w:ascii="Times New Roman" w:hAnsi="Times New Roman" w:cs="Times New Roman"/>
                <w:color w:val="000000"/>
                <w:sz w:val="22"/>
              </w:rPr>
              <w:t>8240</w:t>
            </w:r>
            <w:r>
              <w:rPr>
                <w:rFonts w:ascii="Times New Roman" w:hAnsi="Times New Roman" w:cs="Times New Roman"/>
                <w:color w:val="000000"/>
                <w:sz w:val="22"/>
              </w:rPr>
              <w:t>.</w:t>
            </w:r>
            <w:r w:rsidRPr="00AF5AA3">
              <w:rPr>
                <w:rFonts w:ascii="Times New Roman" w:hAnsi="Times New Roman" w:cs="Times New Roman"/>
                <w:color w:val="000000"/>
                <w:sz w:val="22"/>
              </w:rPr>
              <w:t>00</w:t>
            </w:r>
          </w:p>
        </w:tc>
      </w:tr>
      <w:tr w:rsidR="007970BD" w:rsidRPr="0040146E" w14:paraId="593EE9CB" w14:textId="77777777" w:rsidTr="00F051CE">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50AFD177" w14:textId="77777777" w:rsidR="007970BD" w:rsidRPr="0040146E" w:rsidRDefault="007970BD" w:rsidP="007970BD">
            <w:pPr>
              <w:spacing w:line="276" w:lineRule="auto"/>
              <w:rPr>
                <w:rFonts w:ascii="Times New Roman" w:hAnsi="Times New Roman" w:cs="Times New Roman"/>
                <w:b/>
                <w:bCs/>
                <w:sz w:val="22"/>
              </w:rPr>
            </w:pPr>
            <w:r w:rsidRPr="0040146E">
              <w:rPr>
                <w:rFonts w:ascii="Times New Roman" w:hAnsi="Times New Roman" w:cs="Times New Roman"/>
                <w:b/>
                <w:bCs/>
                <w:sz w:val="22"/>
              </w:rPr>
              <w:t>4.</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403A2AB" w14:textId="77777777" w:rsidR="007970BD" w:rsidRPr="0040146E" w:rsidRDefault="007970BD" w:rsidP="007970BD">
            <w:pPr>
              <w:spacing w:line="276" w:lineRule="auto"/>
              <w:rPr>
                <w:rFonts w:ascii="Times New Roman" w:hAnsi="Times New Roman" w:cs="Times New Roman"/>
                <w:sz w:val="22"/>
              </w:rPr>
            </w:pPr>
            <w:r w:rsidRPr="0040146E">
              <w:rPr>
                <w:rFonts w:ascii="Times New Roman" w:hAnsi="Times New Roman" w:cs="Times New Roman"/>
                <w:sz w:val="22"/>
              </w:rPr>
              <w:t>Calibration of DN300 meter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A8424D5" w14:textId="1B59AD96" w:rsidR="007970BD" w:rsidRPr="0040146E" w:rsidRDefault="007970BD" w:rsidP="003D5B03">
            <w:pPr>
              <w:spacing w:line="276" w:lineRule="auto"/>
              <w:jc w:val="center"/>
              <w:rPr>
                <w:rFonts w:ascii="Times New Roman" w:hAnsi="Times New Roman" w:cs="Times New Roman"/>
                <w:sz w:val="22"/>
              </w:rPr>
            </w:pPr>
            <w:r>
              <w:rPr>
                <w:rFonts w:ascii="Times New Roman" w:hAnsi="Times New Roman" w:cs="Times New Roman"/>
                <w:sz w:val="22"/>
              </w:rPr>
              <w:t>6</w:t>
            </w:r>
            <w:r w:rsidRPr="0040146E">
              <w:rPr>
                <w:rFonts w:ascii="Times New Roman" w:hAnsi="Times New Roman" w:cs="Times New Roman"/>
                <w:sz w:val="22"/>
              </w:rPr>
              <w:t xml:space="preserve"> pcs.</w:t>
            </w:r>
          </w:p>
        </w:tc>
        <w:tc>
          <w:tcPr>
            <w:tcW w:w="2409" w:type="dxa"/>
            <w:tcBorders>
              <w:top w:val="single" w:sz="4" w:space="0" w:color="auto"/>
              <w:left w:val="single" w:sz="4" w:space="0" w:color="auto"/>
              <w:bottom w:val="single" w:sz="4" w:space="0" w:color="auto"/>
              <w:right w:val="single" w:sz="4" w:space="0" w:color="auto"/>
            </w:tcBorders>
            <w:vAlign w:val="bottom"/>
            <w:hideMark/>
          </w:tcPr>
          <w:p w14:paraId="5A85C762" w14:textId="7966E66E" w:rsidR="007970BD" w:rsidRPr="0040146E" w:rsidRDefault="007970BD" w:rsidP="003D5B03">
            <w:pPr>
              <w:spacing w:line="276" w:lineRule="auto"/>
              <w:jc w:val="center"/>
              <w:rPr>
                <w:rFonts w:ascii="Times New Roman" w:hAnsi="Times New Roman" w:cs="Times New Roman"/>
                <w:sz w:val="22"/>
              </w:rPr>
            </w:pPr>
            <w:r w:rsidRPr="00AF5AA3">
              <w:rPr>
                <w:rFonts w:ascii="Times New Roman" w:hAnsi="Times New Roman" w:cs="Times New Roman"/>
                <w:color w:val="000000"/>
                <w:sz w:val="22"/>
              </w:rPr>
              <w:t>6180</w:t>
            </w:r>
            <w:r>
              <w:rPr>
                <w:rFonts w:ascii="Times New Roman" w:hAnsi="Times New Roman" w:cs="Times New Roman"/>
                <w:color w:val="000000"/>
                <w:sz w:val="22"/>
              </w:rPr>
              <w:t>.</w:t>
            </w:r>
            <w:r w:rsidRPr="00AF5AA3">
              <w:rPr>
                <w:rFonts w:ascii="Times New Roman" w:hAnsi="Times New Roman" w:cs="Times New Roman"/>
                <w:color w:val="000000"/>
                <w:sz w:val="22"/>
              </w:rPr>
              <w:t>00</w:t>
            </w:r>
          </w:p>
        </w:tc>
      </w:tr>
      <w:tr w:rsidR="007970BD" w:rsidRPr="0040146E" w14:paraId="503019F4" w14:textId="77777777" w:rsidTr="00F051CE">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5D9BFFDD" w14:textId="77777777" w:rsidR="007970BD" w:rsidRPr="0040146E" w:rsidRDefault="007970BD" w:rsidP="007970BD">
            <w:pPr>
              <w:spacing w:line="276" w:lineRule="auto"/>
              <w:rPr>
                <w:rFonts w:ascii="Times New Roman" w:hAnsi="Times New Roman" w:cs="Times New Roman"/>
                <w:b/>
                <w:bCs/>
                <w:sz w:val="22"/>
              </w:rPr>
            </w:pPr>
            <w:r w:rsidRPr="0040146E">
              <w:rPr>
                <w:rFonts w:ascii="Times New Roman" w:hAnsi="Times New Roman" w:cs="Times New Roman"/>
                <w:b/>
                <w:bCs/>
                <w:sz w:val="22"/>
              </w:rPr>
              <w:t>5.</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4B3A96F" w14:textId="77777777" w:rsidR="007970BD" w:rsidRPr="0040146E" w:rsidRDefault="007970BD" w:rsidP="007970BD">
            <w:pPr>
              <w:spacing w:line="276" w:lineRule="auto"/>
              <w:rPr>
                <w:rFonts w:ascii="Times New Roman" w:hAnsi="Times New Roman" w:cs="Times New Roman"/>
                <w:sz w:val="22"/>
              </w:rPr>
            </w:pPr>
            <w:r w:rsidRPr="0040146E">
              <w:rPr>
                <w:rFonts w:ascii="Times New Roman" w:hAnsi="Times New Roman" w:cs="Times New Roman"/>
                <w:sz w:val="22"/>
              </w:rPr>
              <w:t>Calibration of DN400 meter</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B77F399" w14:textId="79793A97" w:rsidR="007970BD" w:rsidRPr="0040146E" w:rsidRDefault="007970BD" w:rsidP="003D5B03">
            <w:pPr>
              <w:spacing w:line="276" w:lineRule="auto"/>
              <w:jc w:val="center"/>
              <w:rPr>
                <w:rFonts w:ascii="Times New Roman" w:hAnsi="Times New Roman" w:cs="Times New Roman"/>
                <w:sz w:val="22"/>
              </w:rPr>
            </w:pPr>
            <w:r>
              <w:rPr>
                <w:rFonts w:ascii="Times New Roman" w:hAnsi="Times New Roman" w:cs="Times New Roman"/>
                <w:sz w:val="22"/>
              </w:rPr>
              <w:t>5</w:t>
            </w:r>
            <w:r w:rsidRPr="0040146E">
              <w:rPr>
                <w:rFonts w:ascii="Times New Roman" w:hAnsi="Times New Roman" w:cs="Times New Roman"/>
                <w:sz w:val="22"/>
              </w:rPr>
              <w:t xml:space="preserve"> pcs.</w:t>
            </w:r>
          </w:p>
        </w:tc>
        <w:tc>
          <w:tcPr>
            <w:tcW w:w="2409" w:type="dxa"/>
            <w:tcBorders>
              <w:top w:val="single" w:sz="4" w:space="0" w:color="auto"/>
              <w:left w:val="single" w:sz="4" w:space="0" w:color="auto"/>
              <w:bottom w:val="single" w:sz="4" w:space="0" w:color="auto"/>
              <w:right w:val="single" w:sz="4" w:space="0" w:color="auto"/>
            </w:tcBorders>
            <w:vAlign w:val="bottom"/>
            <w:hideMark/>
          </w:tcPr>
          <w:p w14:paraId="03C8FA1F" w14:textId="37AA4BF0" w:rsidR="007970BD" w:rsidRPr="0040146E" w:rsidRDefault="007970BD" w:rsidP="003D5B03">
            <w:pPr>
              <w:spacing w:line="276" w:lineRule="auto"/>
              <w:jc w:val="center"/>
              <w:rPr>
                <w:rFonts w:ascii="Times New Roman" w:hAnsi="Times New Roman" w:cs="Times New Roman"/>
                <w:sz w:val="22"/>
              </w:rPr>
            </w:pPr>
            <w:r w:rsidRPr="00AF5AA3">
              <w:rPr>
                <w:rFonts w:ascii="Times New Roman" w:hAnsi="Times New Roman" w:cs="Times New Roman"/>
                <w:color w:val="000000"/>
                <w:sz w:val="22"/>
              </w:rPr>
              <w:t>6300</w:t>
            </w:r>
            <w:r>
              <w:rPr>
                <w:rFonts w:ascii="Times New Roman" w:hAnsi="Times New Roman" w:cs="Times New Roman"/>
                <w:color w:val="000000"/>
                <w:sz w:val="22"/>
              </w:rPr>
              <w:t>.</w:t>
            </w:r>
            <w:r w:rsidRPr="00AF5AA3">
              <w:rPr>
                <w:rFonts w:ascii="Times New Roman" w:hAnsi="Times New Roman" w:cs="Times New Roman"/>
                <w:color w:val="000000"/>
                <w:sz w:val="22"/>
              </w:rPr>
              <w:t>00</w:t>
            </w:r>
          </w:p>
        </w:tc>
      </w:tr>
      <w:tr w:rsidR="007970BD" w:rsidRPr="0040146E" w14:paraId="2951C6F0" w14:textId="77777777" w:rsidTr="00F051CE">
        <w:trPr>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6060834D" w14:textId="77777777" w:rsidR="007970BD" w:rsidRPr="0040146E" w:rsidRDefault="007970BD" w:rsidP="007970BD">
            <w:pPr>
              <w:spacing w:line="276" w:lineRule="auto"/>
              <w:rPr>
                <w:rFonts w:ascii="Times New Roman" w:hAnsi="Times New Roman" w:cs="Times New Roman"/>
                <w:b/>
                <w:bCs/>
                <w:sz w:val="22"/>
              </w:rPr>
            </w:pPr>
            <w:r w:rsidRPr="0040146E">
              <w:rPr>
                <w:rFonts w:ascii="Times New Roman" w:hAnsi="Times New Roman" w:cs="Times New Roman"/>
                <w:b/>
                <w:bCs/>
                <w:sz w:val="22"/>
              </w:rPr>
              <w:t>6.</w:t>
            </w:r>
          </w:p>
        </w:tc>
        <w:tc>
          <w:tcPr>
            <w:tcW w:w="3827" w:type="dxa"/>
            <w:tcBorders>
              <w:top w:val="single" w:sz="4" w:space="0" w:color="auto"/>
              <w:left w:val="single" w:sz="4" w:space="0" w:color="auto"/>
              <w:bottom w:val="single" w:sz="4" w:space="0" w:color="auto"/>
              <w:right w:val="single" w:sz="4" w:space="0" w:color="auto"/>
            </w:tcBorders>
            <w:vAlign w:val="center"/>
            <w:hideMark/>
          </w:tcPr>
          <w:p w14:paraId="7199FCC2" w14:textId="77777777" w:rsidR="007970BD" w:rsidRPr="0040146E" w:rsidRDefault="007970BD" w:rsidP="007970BD">
            <w:pPr>
              <w:spacing w:line="276" w:lineRule="auto"/>
              <w:rPr>
                <w:rFonts w:ascii="Times New Roman" w:hAnsi="Times New Roman" w:cs="Times New Roman"/>
                <w:sz w:val="22"/>
              </w:rPr>
            </w:pPr>
            <w:r w:rsidRPr="0040146E">
              <w:rPr>
                <w:rFonts w:ascii="Times New Roman" w:hAnsi="Times New Roman" w:cs="Times New Roman"/>
                <w:sz w:val="22"/>
              </w:rPr>
              <w:t>Meter repair and adjustment works</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B828BDF" w14:textId="77777777" w:rsidR="007970BD" w:rsidRPr="0040146E" w:rsidRDefault="007970BD" w:rsidP="003D5B03">
            <w:pPr>
              <w:spacing w:line="276" w:lineRule="auto"/>
              <w:jc w:val="center"/>
              <w:rPr>
                <w:rFonts w:ascii="Times New Roman" w:hAnsi="Times New Roman" w:cs="Times New Roman"/>
                <w:sz w:val="22"/>
              </w:rPr>
            </w:pPr>
            <w:r w:rsidRPr="0040146E">
              <w:rPr>
                <w:rFonts w:ascii="Times New Roman" w:hAnsi="Times New Roman" w:cs="Times New Roman"/>
                <w:sz w:val="22"/>
              </w:rPr>
              <w:t>10 pcs.</w:t>
            </w:r>
          </w:p>
        </w:tc>
        <w:tc>
          <w:tcPr>
            <w:tcW w:w="2409" w:type="dxa"/>
            <w:tcBorders>
              <w:top w:val="single" w:sz="4" w:space="0" w:color="auto"/>
              <w:left w:val="single" w:sz="4" w:space="0" w:color="auto"/>
              <w:bottom w:val="single" w:sz="4" w:space="0" w:color="auto"/>
              <w:right w:val="single" w:sz="4" w:space="0" w:color="auto"/>
            </w:tcBorders>
            <w:vAlign w:val="bottom"/>
            <w:hideMark/>
          </w:tcPr>
          <w:p w14:paraId="1A3CCB59" w14:textId="1D6533E8" w:rsidR="007970BD" w:rsidRPr="0040146E" w:rsidRDefault="007970BD" w:rsidP="003D5B03">
            <w:pPr>
              <w:spacing w:line="276" w:lineRule="auto"/>
              <w:jc w:val="center"/>
              <w:rPr>
                <w:rFonts w:ascii="Times New Roman" w:hAnsi="Times New Roman" w:cs="Times New Roman"/>
                <w:sz w:val="22"/>
              </w:rPr>
            </w:pPr>
            <w:r w:rsidRPr="00AF5AA3">
              <w:rPr>
                <w:rFonts w:ascii="Times New Roman" w:hAnsi="Times New Roman" w:cs="Times New Roman"/>
                <w:color w:val="000000"/>
                <w:sz w:val="22"/>
              </w:rPr>
              <w:t>600</w:t>
            </w:r>
            <w:r>
              <w:rPr>
                <w:rFonts w:ascii="Times New Roman" w:hAnsi="Times New Roman" w:cs="Times New Roman"/>
                <w:color w:val="000000"/>
                <w:sz w:val="22"/>
              </w:rPr>
              <w:t>.</w:t>
            </w:r>
            <w:r w:rsidRPr="00AF5AA3">
              <w:rPr>
                <w:rFonts w:ascii="Times New Roman" w:hAnsi="Times New Roman" w:cs="Times New Roman"/>
                <w:color w:val="000000"/>
                <w:sz w:val="22"/>
              </w:rPr>
              <w:t>00</w:t>
            </w:r>
          </w:p>
        </w:tc>
      </w:tr>
    </w:tbl>
    <w:p w14:paraId="4149A21B" w14:textId="77777777" w:rsidR="0040146E" w:rsidRPr="0040146E" w:rsidRDefault="0040146E" w:rsidP="0040146E">
      <w:pPr>
        <w:rPr>
          <w:rFonts w:ascii="Times New Roman" w:hAnsi="Times New Roman" w:cs="Times New Roman"/>
          <w:lang w:val="lt-LT"/>
        </w:rPr>
      </w:pPr>
    </w:p>
    <w:p w14:paraId="465A8D5B" w14:textId="77777777" w:rsidR="0040146E" w:rsidRPr="00A0609C" w:rsidRDefault="0040146E">
      <w:pPr>
        <w:rPr>
          <w:rFonts w:ascii="Times New Roman" w:hAnsi="Times New Roman" w:cs="Times New Roman"/>
          <w:lang w:val="lt-LT"/>
        </w:rPr>
      </w:pPr>
    </w:p>
    <w:sectPr w:rsidR="0040146E" w:rsidRPr="00A0609C" w:rsidSect="00034616">
      <w:pgSz w:w="12240" w:h="15840"/>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2769829">
    <w:abstractNumId w:val="8"/>
  </w:num>
  <w:num w:numId="2" w16cid:durableId="309211017">
    <w:abstractNumId w:val="6"/>
  </w:num>
  <w:num w:numId="3" w16cid:durableId="28914381">
    <w:abstractNumId w:val="5"/>
  </w:num>
  <w:num w:numId="4" w16cid:durableId="1793790824">
    <w:abstractNumId w:val="4"/>
  </w:num>
  <w:num w:numId="5" w16cid:durableId="60956630">
    <w:abstractNumId w:val="7"/>
  </w:num>
  <w:num w:numId="6" w16cid:durableId="176819859">
    <w:abstractNumId w:val="3"/>
  </w:num>
  <w:num w:numId="7" w16cid:durableId="1357653667">
    <w:abstractNumId w:val="2"/>
  </w:num>
  <w:num w:numId="8" w16cid:durableId="1369599146">
    <w:abstractNumId w:val="1"/>
  </w:num>
  <w:num w:numId="9" w16cid:durableId="1813212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22C"/>
    <w:rsid w:val="00021304"/>
    <w:rsid w:val="00034616"/>
    <w:rsid w:val="0006063C"/>
    <w:rsid w:val="00080820"/>
    <w:rsid w:val="000A25F1"/>
    <w:rsid w:val="000D02D0"/>
    <w:rsid w:val="0015074B"/>
    <w:rsid w:val="0019163C"/>
    <w:rsid w:val="001F2811"/>
    <w:rsid w:val="00251DEC"/>
    <w:rsid w:val="00261887"/>
    <w:rsid w:val="0029639D"/>
    <w:rsid w:val="00326F90"/>
    <w:rsid w:val="003D5B03"/>
    <w:rsid w:val="003F7678"/>
    <w:rsid w:val="0040146E"/>
    <w:rsid w:val="004751FD"/>
    <w:rsid w:val="004C531B"/>
    <w:rsid w:val="004D1321"/>
    <w:rsid w:val="00521D24"/>
    <w:rsid w:val="00580615"/>
    <w:rsid w:val="005C27AC"/>
    <w:rsid w:val="005E348A"/>
    <w:rsid w:val="0061795E"/>
    <w:rsid w:val="00672ABE"/>
    <w:rsid w:val="00691DA1"/>
    <w:rsid w:val="006D33F5"/>
    <w:rsid w:val="006F4DB2"/>
    <w:rsid w:val="006F6CFA"/>
    <w:rsid w:val="00741CCA"/>
    <w:rsid w:val="007970BD"/>
    <w:rsid w:val="007B649D"/>
    <w:rsid w:val="007D109B"/>
    <w:rsid w:val="007D7E19"/>
    <w:rsid w:val="007F4D93"/>
    <w:rsid w:val="008B710A"/>
    <w:rsid w:val="008F0DC9"/>
    <w:rsid w:val="008F7EBD"/>
    <w:rsid w:val="00961D3E"/>
    <w:rsid w:val="009B405D"/>
    <w:rsid w:val="009C6BC8"/>
    <w:rsid w:val="00A0609C"/>
    <w:rsid w:val="00A51582"/>
    <w:rsid w:val="00A5233A"/>
    <w:rsid w:val="00A81F98"/>
    <w:rsid w:val="00AA1D8D"/>
    <w:rsid w:val="00AA7BF6"/>
    <w:rsid w:val="00AF5AA3"/>
    <w:rsid w:val="00B47730"/>
    <w:rsid w:val="00BC1569"/>
    <w:rsid w:val="00C1788C"/>
    <w:rsid w:val="00C81C66"/>
    <w:rsid w:val="00CB0664"/>
    <w:rsid w:val="00CC1859"/>
    <w:rsid w:val="00CF0667"/>
    <w:rsid w:val="00D17920"/>
    <w:rsid w:val="00D90147"/>
    <w:rsid w:val="00E56E47"/>
    <w:rsid w:val="00E644C3"/>
    <w:rsid w:val="00EC5454"/>
    <w:rsid w:val="00F156CF"/>
    <w:rsid w:val="00F54520"/>
    <w:rsid w:val="00F737AF"/>
    <w:rsid w:val="00FC693F"/>
    <w:rsid w:val="00FC7D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E1FD84"/>
  <w14:defaultImageDpi w14:val="300"/>
  <w15:docId w15:val="{DAF5541B-ABF9-4C06-9C52-7F2F3A3B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9B405D"/>
    <w:rPr>
      <w:sz w:val="16"/>
      <w:szCs w:val="16"/>
    </w:rPr>
  </w:style>
  <w:style w:type="paragraph" w:styleId="CommentText">
    <w:name w:val="annotation text"/>
    <w:basedOn w:val="Normal"/>
    <w:link w:val="CommentTextChar"/>
    <w:uiPriority w:val="99"/>
    <w:unhideWhenUsed/>
    <w:rsid w:val="009B405D"/>
    <w:pPr>
      <w:spacing w:line="240" w:lineRule="auto"/>
    </w:pPr>
    <w:rPr>
      <w:sz w:val="20"/>
      <w:szCs w:val="20"/>
    </w:rPr>
  </w:style>
  <w:style w:type="character" w:customStyle="1" w:styleId="CommentTextChar">
    <w:name w:val="Comment Text Char"/>
    <w:basedOn w:val="DefaultParagraphFont"/>
    <w:link w:val="CommentText"/>
    <w:uiPriority w:val="99"/>
    <w:rsid w:val="009B405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B405D"/>
    <w:rPr>
      <w:b/>
      <w:bCs/>
    </w:rPr>
  </w:style>
  <w:style w:type="character" w:customStyle="1" w:styleId="CommentSubjectChar">
    <w:name w:val="Comment Subject Char"/>
    <w:basedOn w:val="CommentTextChar"/>
    <w:link w:val="CommentSubject"/>
    <w:uiPriority w:val="99"/>
    <w:semiHidden/>
    <w:rsid w:val="009B405D"/>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8463</Words>
  <Characters>4825</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13262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Egidijus Audenis</cp:lastModifiedBy>
  <cp:revision>3</cp:revision>
  <dcterms:created xsi:type="dcterms:W3CDTF">2026-10-13T09:54:00Z</dcterms:created>
  <dcterms:modified xsi:type="dcterms:W3CDTF">2026-10-15T04:48:00Z</dcterms:modified>
</cp:coreProperties>
</file>