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92442" w14:textId="461A4347" w:rsidR="005F58F0" w:rsidRPr="00B72FF5" w:rsidRDefault="005F58F0" w:rsidP="005F58F0">
      <w:pPr>
        <w:rPr>
          <w:b/>
          <w:bCs/>
          <w:sz w:val="28"/>
          <w:szCs w:val="28"/>
        </w:rPr>
      </w:pPr>
      <w:r w:rsidRPr="00B72FF5">
        <w:rPr>
          <w:noProof/>
        </w:rPr>
        <w:drawing>
          <wp:anchor distT="0" distB="0" distL="114300" distR="114300" simplePos="0" relativeHeight="251659264" behindDoc="0" locked="0" layoutInCell="1" allowOverlap="1" wp14:anchorId="21E379EC" wp14:editId="0B292FC5">
            <wp:simplePos x="0" y="0"/>
            <wp:positionH relativeFrom="page">
              <wp:posOffset>5031740</wp:posOffset>
            </wp:positionH>
            <wp:positionV relativeFrom="page">
              <wp:posOffset>363220</wp:posOffset>
            </wp:positionV>
            <wp:extent cx="2066925" cy="1303655"/>
            <wp:effectExtent l="0" t="0" r="9525" b="10795"/>
            <wp:wrapTopAndBottom/>
            <wp:docPr id="266815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66925" cy="1303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80C36D" w14:textId="77777777" w:rsidR="005F58F0" w:rsidRPr="00B72FF5" w:rsidRDefault="005F58F0" w:rsidP="005F58F0">
      <w:pPr>
        <w:jc w:val="right"/>
        <w:rPr>
          <w:b/>
          <w:bCs/>
          <w:noProof/>
          <w:sz w:val="24"/>
          <w:szCs w:val="24"/>
        </w:rPr>
      </w:pPr>
      <w:r w:rsidRPr="00B72FF5">
        <w:rPr>
          <w:b/>
          <w:bCs/>
          <w:noProof/>
          <w:sz w:val="24"/>
          <w:szCs w:val="24"/>
        </w:rPr>
        <w:t>Priedas Nr.1.</w:t>
      </w:r>
    </w:p>
    <w:p w14:paraId="67D6296D" w14:textId="77777777" w:rsidR="005F58F0" w:rsidRPr="00B72FF5" w:rsidRDefault="005F58F0" w:rsidP="005F58F0">
      <w:pPr>
        <w:jc w:val="center"/>
        <w:rPr>
          <w:b/>
          <w:bCs/>
          <w:noProof/>
          <w:sz w:val="24"/>
          <w:szCs w:val="24"/>
        </w:rPr>
      </w:pPr>
      <w:r w:rsidRPr="00B72FF5">
        <w:rPr>
          <w:b/>
          <w:bCs/>
          <w:noProof/>
          <w:sz w:val="24"/>
          <w:szCs w:val="24"/>
        </w:rPr>
        <w:t>TECHNINĖ SPECIFIKACIJA</w:t>
      </w:r>
    </w:p>
    <w:p w14:paraId="1E002C1E" w14:textId="77777777" w:rsidR="005F58F0" w:rsidRPr="00B72FF5" w:rsidRDefault="005F58F0" w:rsidP="005F58F0">
      <w:pPr>
        <w:spacing w:after="0" w:line="240" w:lineRule="auto"/>
        <w:jc w:val="center"/>
        <w:rPr>
          <w:b/>
          <w:bCs/>
          <w:noProof/>
          <w:sz w:val="24"/>
          <w:szCs w:val="24"/>
        </w:rPr>
      </w:pPr>
    </w:p>
    <w:p w14:paraId="07A9357F" w14:textId="77777777" w:rsidR="005F58F0" w:rsidRPr="00B72FF5" w:rsidRDefault="005F58F0" w:rsidP="005F58F0">
      <w:pPr>
        <w:spacing w:after="0" w:line="240" w:lineRule="auto"/>
        <w:ind w:firstLine="1296"/>
        <w:jc w:val="both"/>
        <w:rPr>
          <w:rFonts w:eastAsia="Aptos"/>
          <w:i/>
          <w:iCs/>
          <w:sz w:val="24"/>
          <w:szCs w:val="24"/>
          <w:lang w:eastAsia="lt-LT"/>
        </w:rPr>
      </w:pPr>
      <w:r w:rsidRPr="00B72FF5">
        <w:rPr>
          <w:bCs/>
          <w:sz w:val="24"/>
          <w:szCs w:val="24"/>
        </w:rPr>
        <w:t>Tiekėjas turi pateikti dokumentus, įrodančius siūlomos įrangos atitikimą techniniams reikalavimams, nurodytiems pirkimo dokumentų techninėje specifikacijoje: tiekėjas turi pateikti gamintojo parengtus katalogus ar brošiūras, tačiau jei gamintojo kataloguose ar brošiūrose neišsamiai atsispindi arba nėra nurodyta siūlomos įrangos atitikimas techninės specifikacijos reikalavimams, galima teikti siūlomos įrangos techninių charakteristikų aprašymus, t. y. tiekėjo ar gamintojo parengti komplektacijos aprašai arba kiti lygiaverčiai dokumentai (toliau – pagrindžiantys dokumentai)</w:t>
      </w:r>
      <w:r>
        <w:rPr>
          <w:bCs/>
          <w:sz w:val="24"/>
          <w:szCs w:val="24"/>
        </w:rPr>
        <w:t>.</w:t>
      </w:r>
      <w:r w:rsidRPr="00B72FF5">
        <w:rPr>
          <w:b/>
          <w:sz w:val="24"/>
          <w:szCs w:val="24"/>
        </w:rPr>
        <w:t> </w:t>
      </w:r>
      <w:r w:rsidRPr="00B72FF5">
        <w:rPr>
          <w:bCs/>
          <w:sz w:val="24"/>
          <w:szCs w:val="24"/>
        </w:rPr>
        <w:t xml:space="preserve">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r w:rsidRPr="00B72FF5">
        <w:rPr>
          <w:noProof/>
          <w:sz w:val="24"/>
          <w:szCs w:val="24"/>
        </w:rPr>
        <w:t xml:space="preserve">Taip pat tiekėjas gali pateikti nuorodas į gamintojo interneto tinklalapį (jei toks yra), kuriame perkančiosios organizacijos vertintojai galėtų patikrinti teikiamų duomenų autentiškumą (nuorodos turi būti parašytos pateikiamuose kataloguose ar aprašymuose). </w:t>
      </w:r>
      <w:r w:rsidRPr="00B72FF5">
        <w:rPr>
          <w:rFonts w:eastAsia="Aptos"/>
          <w:i/>
          <w:iCs/>
          <w:sz w:val="24"/>
          <w:szCs w:val="24"/>
          <w:lang w:eastAsia="lt-LT"/>
        </w:rPr>
        <w:t>*Netaikoma garantijai.</w:t>
      </w:r>
    </w:p>
    <w:p w14:paraId="0175FE44" w14:textId="77777777" w:rsidR="005F58F0" w:rsidRPr="00B72FF5" w:rsidRDefault="005F58F0" w:rsidP="005F58F0">
      <w:pPr>
        <w:pStyle w:val="Gavjoadresas"/>
        <w:rPr>
          <w:b/>
          <w:color w:val="000000"/>
          <w:kern w:val="28"/>
          <w:lang w:bidi="ar-SA"/>
        </w:rPr>
      </w:pPr>
    </w:p>
    <w:tbl>
      <w:tblPr>
        <w:tblW w:w="10066" w:type="dxa"/>
        <w:tblInd w:w="-318" w:type="dxa"/>
        <w:tblLayout w:type="fixed"/>
        <w:tblLook w:val="04A0" w:firstRow="1" w:lastRow="0" w:firstColumn="1" w:lastColumn="0" w:noHBand="0" w:noVBand="1"/>
      </w:tblPr>
      <w:tblGrid>
        <w:gridCol w:w="852"/>
        <w:gridCol w:w="2127"/>
        <w:gridCol w:w="3685"/>
        <w:gridCol w:w="3402"/>
      </w:tblGrid>
      <w:tr w:rsidR="005F58F0" w:rsidRPr="00B72FF5" w14:paraId="23F4BBAC" w14:textId="77777777" w:rsidTr="00C558AD">
        <w:trPr>
          <w:trHeight w:val="146"/>
        </w:trPr>
        <w:tc>
          <w:tcPr>
            <w:tcW w:w="852" w:type="dxa"/>
            <w:tcBorders>
              <w:top w:val="single" w:sz="4" w:space="0" w:color="000000"/>
              <w:left w:val="single" w:sz="4" w:space="0" w:color="000000"/>
              <w:bottom w:val="single" w:sz="4" w:space="0" w:color="000000"/>
              <w:right w:val="nil"/>
            </w:tcBorders>
          </w:tcPr>
          <w:p w14:paraId="26A821DD" w14:textId="77777777" w:rsidR="005F58F0" w:rsidRPr="00B72FF5" w:rsidRDefault="005F58F0" w:rsidP="00C558AD">
            <w:pPr>
              <w:snapToGrid w:val="0"/>
              <w:spacing w:after="0" w:line="240" w:lineRule="auto"/>
              <w:jc w:val="center"/>
              <w:rPr>
                <w:b/>
                <w:bCs/>
                <w:sz w:val="24"/>
                <w:szCs w:val="24"/>
                <w:lang w:eastAsia="ar-SA"/>
              </w:rPr>
            </w:pPr>
            <w:r w:rsidRPr="00B72FF5">
              <w:rPr>
                <w:b/>
                <w:bCs/>
                <w:sz w:val="24"/>
                <w:szCs w:val="24"/>
              </w:rPr>
              <w:t>Eil. Nr.</w:t>
            </w:r>
          </w:p>
        </w:tc>
        <w:tc>
          <w:tcPr>
            <w:tcW w:w="2127" w:type="dxa"/>
            <w:tcBorders>
              <w:top w:val="single" w:sz="4" w:space="0" w:color="000000"/>
              <w:left w:val="single" w:sz="4" w:space="0" w:color="000000"/>
              <w:bottom w:val="single" w:sz="4" w:space="0" w:color="000000"/>
              <w:right w:val="nil"/>
            </w:tcBorders>
          </w:tcPr>
          <w:p w14:paraId="1B27E6BE" w14:textId="77777777" w:rsidR="005F58F0" w:rsidRPr="00B72FF5" w:rsidRDefault="005F58F0" w:rsidP="00C558AD">
            <w:pPr>
              <w:snapToGrid w:val="0"/>
              <w:spacing w:after="0" w:line="240" w:lineRule="auto"/>
              <w:jc w:val="center"/>
              <w:rPr>
                <w:b/>
                <w:bCs/>
                <w:sz w:val="24"/>
                <w:szCs w:val="24"/>
                <w:lang w:eastAsia="ar-SA"/>
              </w:rPr>
            </w:pPr>
            <w:r w:rsidRPr="00B72FF5">
              <w:rPr>
                <w:rFonts w:eastAsia="Arial"/>
                <w:b/>
                <w:bCs/>
                <w:noProof/>
                <w:sz w:val="24"/>
                <w:szCs w:val="24"/>
              </w:rPr>
              <w:t>Parametras</w:t>
            </w:r>
          </w:p>
        </w:tc>
        <w:tc>
          <w:tcPr>
            <w:tcW w:w="3685" w:type="dxa"/>
            <w:tcBorders>
              <w:top w:val="single" w:sz="4" w:space="0" w:color="000000"/>
              <w:left w:val="single" w:sz="4" w:space="0" w:color="000000"/>
              <w:bottom w:val="single" w:sz="4" w:space="0" w:color="000000"/>
              <w:right w:val="single" w:sz="4" w:space="0" w:color="000000"/>
            </w:tcBorders>
          </w:tcPr>
          <w:p w14:paraId="64CBC2A1" w14:textId="77777777" w:rsidR="005F58F0" w:rsidRPr="00B72FF5" w:rsidRDefault="005F58F0" w:rsidP="00C558AD">
            <w:pPr>
              <w:snapToGrid w:val="0"/>
              <w:spacing w:after="0" w:line="240" w:lineRule="auto"/>
              <w:jc w:val="center"/>
              <w:rPr>
                <w:b/>
                <w:bCs/>
                <w:sz w:val="24"/>
                <w:szCs w:val="24"/>
                <w:lang w:eastAsia="ar-SA"/>
              </w:rPr>
            </w:pPr>
            <w:r w:rsidRPr="00B72FF5">
              <w:rPr>
                <w:rFonts w:eastAsia="Arial"/>
                <w:b/>
                <w:bCs/>
                <w:noProof/>
                <w:sz w:val="24"/>
                <w:szCs w:val="24"/>
              </w:rPr>
              <w:t>Reikalavimai parametrams</w:t>
            </w:r>
          </w:p>
        </w:tc>
        <w:tc>
          <w:tcPr>
            <w:tcW w:w="3402" w:type="dxa"/>
            <w:tcBorders>
              <w:top w:val="single" w:sz="4" w:space="0" w:color="000000"/>
              <w:left w:val="single" w:sz="4" w:space="0" w:color="000000"/>
              <w:bottom w:val="single" w:sz="4" w:space="0" w:color="000000"/>
              <w:right w:val="single" w:sz="4" w:space="0" w:color="000000"/>
            </w:tcBorders>
          </w:tcPr>
          <w:p w14:paraId="77F67423" w14:textId="77777777" w:rsidR="005F58F0" w:rsidRPr="00B72FF5" w:rsidRDefault="005F58F0" w:rsidP="00C558AD">
            <w:pPr>
              <w:spacing w:after="0" w:line="240" w:lineRule="auto"/>
              <w:jc w:val="center"/>
              <w:rPr>
                <w:b/>
                <w:bCs/>
                <w:sz w:val="24"/>
                <w:szCs w:val="24"/>
              </w:rPr>
            </w:pPr>
            <w:r w:rsidRPr="00B72FF5">
              <w:rPr>
                <w:b/>
                <w:bCs/>
                <w:sz w:val="24"/>
                <w:szCs w:val="24"/>
              </w:rPr>
              <w:t>Tiekėjo siūloma charakteristika</w:t>
            </w:r>
          </w:p>
          <w:p w14:paraId="44D25C8C" w14:textId="77777777" w:rsidR="005F58F0" w:rsidRPr="00B72FF5" w:rsidRDefault="005F58F0" w:rsidP="00C558AD">
            <w:pPr>
              <w:spacing w:after="0" w:line="240" w:lineRule="auto"/>
              <w:jc w:val="center"/>
              <w:rPr>
                <w:b/>
                <w:bCs/>
                <w:i/>
                <w:iCs/>
                <w:sz w:val="24"/>
                <w:szCs w:val="24"/>
                <w:u w:val="single"/>
              </w:rPr>
            </w:pPr>
            <w:r w:rsidRPr="00B72FF5">
              <w:rPr>
                <w:b/>
                <w:bCs/>
                <w:i/>
                <w:iCs/>
                <w:sz w:val="24"/>
                <w:szCs w:val="24"/>
                <w:u w:val="single"/>
              </w:rPr>
              <w:t>(pildo tiekėjas)</w:t>
            </w:r>
          </w:p>
          <w:p w14:paraId="55354E2F" w14:textId="77777777" w:rsidR="005F58F0" w:rsidRDefault="005F58F0" w:rsidP="00C558AD">
            <w:pPr>
              <w:spacing w:after="0" w:line="240" w:lineRule="auto"/>
              <w:jc w:val="center"/>
              <w:rPr>
                <w:rFonts w:eastAsia="Aptos"/>
                <w:b/>
                <w:bCs/>
                <w:sz w:val="24"/>
                <w:szCs w:val="24"/>
                <w:lang w:eastAsia="lt-LT"/>
              </w:rPr>
            </w:pPr>
            <w:r w:rsidRPr="00B72FF5">
              <w:rPr>
                <w:rFonts w:eastAsia="Aptos"/>
                <w:b/>
                <w:bCs/>
                <w:sz w:val="24"/>
                <w:szCs w:val="24"/>
                <w:lang w:eastAsia="lt-LT"/>
              </w:rPr>
              <w:t>Tiekėjas pildo kiekvieną reikalavimą su atitinkama siūloma reikšme.</w:t>
            </w:r>
          </w:p>
          <w:p w14:paraId="79054D6B" w14:textId="77777777" w:rsidR="005F58F0" w:rsidRPr="00B72FF5" w:rsidRDefault="005F58F0" w:rsidP="00C558AD">
            <w:pPr>
              <w:spacing w:after="0" w:line="240" w:lineRule="auto"/>
              <w:jc w:val="center"/>
              <w:rPr>
                <w:rFonts w:eastAsia="Aptos"/>
                <w:b/>
                <w:bCs/>
                <w:sz w:val="24"/>
                <w:szCs w:val="24"/>
                <w:lang w:eastAsia="lt-LT"/>
              </w:rPr>
            </w:pPr>
          </w:p>
          <w:p w14:paraId="5B77F4BC" w14:textId="77777777" w:rsidR="005F58F0" w:rsidRPr="00B72FF5" w:rsidRDefault="005F58F0" w:rsidP="00C558AD">
            <w:pPr>
              <w:snapToGrid w:val="0"/>
              <w:spacing w:after="0" w:line="240" w:lineRule="auto"/>
              <w:jc w:val="center"/>
              <w:rPr>
                <w:b/>
                <w:bCs/>
                <w:sz w:val="24"/>
                <w:szCs w:val="24"/>
              </w:rPr>
            </w:pPr>
            <w:r w:rsidRPr="00B72FF5">
              <w:rPr>
                <w:rFonts w:eastAsia="Aptos"/>
                <w:sz w:val="24"/>
                <w:szCs w:val="24"/>
                <w:lang w:eastAsia="lt-LT"/>
              </w:rPr>
              <w:t xml:space="preserve">Prie kiekvieno reikalavimo (jeigu žemiau nenurodyta kitaip) pateikiamas  techninę charakteristiką pagrindžiantis dokumentas </w:t>
            </w:r>
            <w:r w:rsidRPr="00B72FF5">
              <w:rPr>
                <w:rFonts w:eastAsia="Aptos"/>
                <w:sz w:val="24"/>
                <w:szCs w:val="24"/>
                <w:highlight w:val="yellow"/>
                <w:lang w:eastAsia="lt-LT"/>
              </w:rPr>
              <w:t>_______</w:t>
            </w:r>
            <w:r w:rsidRPr="00B72FF5">
              <w:rPr>
                <w:rFonts w:eastAsia="Aptos"/>
                <w:sz w:val="24"/>
                <w:szCs w:val="24"/>
                <w:lang w:eastAsia="lt-LT"/>
              </w:rPr>
              <w:t xml:space="preserve"> (</w:t>
            </w:r>
            <w:r w:rsidRPr="00B72FF5">
              <w:rPr>
                <w:rFonts w:eastAsia="Aptos"/>
                <w:i/>
                <w:iCs/>
                <w:sz w:val="24"/>
                <w:szCs w:val="24"/>
                <w:lang w:eastAsia="lt-LT"/>
              </w:rPr>
              <w:t>nurodyti pateikiamą dokumentą</w:t>
            </w:r>
            <w:r w:rsidRPr="00B72FF5">
              <w:rPr>
                <w:rFonts w:eastAsia="Aptos"/>
                <w:sz w:val="24"/>
                <w:szCs w:val="24"/>
                <w:lang w:eastAsia="lt-LT"/>
              </w:rPr>
              <w:t xml:space="preserve">), kurio </w:t>
            </w:r>
            <w:r w:rsidRPr="00B72FF5">
              <w:rPr>
                <w:rFonts w:eastAsia="Aptos"/>
                <w:sz w:val="24"/>
                <w:szCs w:val="24"/>
                <w:highlight w:val="yellow"/>
                <w:lang w:eastAsia="lt-LT"/>
              </w:rPr>
              <w:t>_____</w:t>
            </w:r>
            <w:r w:rsidRPr="00B72FF5">
              <w:rPr>
                <w:rFonts w:eastAsia="Aptos"/>
                <w:sz w:val="24"/>
                <w:szCs w:val="24"/>
                <w:lang w:eastAsia="lt-LT"/>
              </w:rPr>
              <w:t xml:space="preserve"> (</w:t>
            </w:r>
            <w:r w:rsidRPr="00B72FF5">
              <w:rPr>
                <w:rFonts w:eastAsia="Aptos"/>
                <w:i/>
                <w:iCs/>
                <w:sz w:val="24"/>
                <w:szCs w:val="24"/>
                <w:lang w:eastAsia="lt-LT"/>
              </w:rPr>
              <w:t>nurodyti</w:t>
            </w:r>
            <w:r w:rsidRPr="00B72FF5">
              <w:rPr>
                <w:rFonts w:eastAsia="Aptos"/>
                <w:sz w:val="24"/>
                <w:szCs w:val="24"/>
                <w:lang w:eastAsia="lt-LT"/>
              </w:rPr>
              <w:t>) puslapyje pateikta atžyma apie parametro reikšmę</w:t>
            </w:r>
          </w:p>
        </w:tc>
      </w:tr>
      <w:tr w:rsidR="005F58F0" w:rsidRPr="00B72FF5" w14:paraId="7658BD67" w14:textId="77777777" w:rsidTr="00C558AD">
        <w:tc>
          <w:tcPr>
            <w:tcW w:w="852" w:type="dxa"/>
            <w:tcBorders>
              <w:top w:val="nil"/>
              <w:left w:val="single" w:sz="4" w:space="0" w:color="000000"/>
              <w:bottom w:val="single" w:sz="4" w:space="0" w:color="000000"/>
              <w:right w:val="nil"/>
            </w:tcBorders>
            <w:vAlign w:val="center"/>
          </w:tcPr>
          <w:p w14:paraId="7ED0741F" w14:textId="77777777" w:rsidR="005F58F0" w:rsidRPr="00B72FF5" w:rsidRDefault="005F58F0" w:rsidP="00C558AD">
            <w:pPr>
              <w:spacing w:after="0" w:line="240" w:lineRule="auto"/>
              <w:rPr>
                <w:sz w:val="24"/>
                <w:szCs w:val="24"/>
              </w:rPr>
            </w:pPr>
            <w:r w:rsidRPr="00B72FF5">
              <w:rPr>
                <w:sz w:val="24"/>
                <w:szCs w:val="24"/>
              </w:rPr>
              <w:t>1.</w:t>
            </w:r>
          </w:p>
        </w:tc>
        <w:tc>
          <w:tcPr>
            <w:tcW w:w="2127" w:type="dxa"/>
            <w:tcBorders>
              <w:top w:val="nil"/>
              <w:left w:val="single" w:sz="4" w:space="0" w:color="000000"/>
              <w:bottom w:val="single" w:sz="4" w:space="0" w:color="000000"/>
              <w:right w:val="nil"/>
            </w:tcBorders>
          </w:tcPr>
          <w:p w14:paraId="1E03C3C6" w14:textId="77777777" w:rsidR="005F58F0" w:rsidRPr="00B72FF5" w:rsidRDefault="005F58F0" w:rsidP="00C558AD">
            <w:pPr>
              <w:spacing w:after="0" w:line="240" w:lineRule="auto"/>
              <w:jc w:val="both"/>
              <w:rPr>
                <w:sz w:val="24"/>
                <w:szCs w:val="24"/>
              </w:rPr>
            </w:pPr>
            <w:r w:rsidRPr="00B16665">
              <w:rPr>
                <w:sz w:val="24"/>
                <w:szCs w:val="24"/>
              </w:rPr>
              <w:t>Prietaisas ir jo paskirtis</w:t>
            </w:r>
          </w:p>
        </w:tc>
        <w:tc>
          <w:tcPr>
            <w:tcW w:w="3685" w:type="dxa"/>
            <w:tcBorders>
              <w:top w:val="nil"/>
              <w:left w:val="single" w:sz="4" w:space="0" w:color="000000"/>
              <w:bottom w:val="single" w:sz="4" w:space="0" w:color="000000"/>
              <w:right w:val="single" w:sz="4" w:space="0" w:color="000000"/>
            </w:tcBorders>
          </w:tcPr>
          <w:p w14:paraId="117A35CF" w14:textId="77777777" w:rsidR="005F58F0" w:rsidRPr="00B72FF5" w:rsidRDefault="005F58F0" w:rsidP="00C558AD">
            <w:pPr>
              <w:snapToGrid w:val="0"/>
              <w:spacing w:after="0" w:line="240" w:lineRule="auto"/>
              <w:jc w:val="both"/>
              <w:rPr>
                <w:sz w:val="24"/>
                <w:szCs w:val="24"/>
                <w:lang w:eastAsia="ar-SA"/>
              </w:rPr>
            </w:pPr>
            <w:r w:rsidRPr="00B16665">
              <w:rPr>
                <w:sz w:val="24"/>
                <w:szCs w:val="24"/>
                <w:lang w:eastAsia="ar-SA"/>
              </w:rPr>
              <w:t>Liofilizatorius laboratoriniams maisto bei biotechnologiniams tyrimams.</w:t>
            </w:r>
          </w:p>
        </w:tc>
        <w:tc>
          <w:tcPr>
            <w:tcW w:w="3402" w:type="dxa"/>
            <w:tcBorders>
              <w:top w:val="nil"/>
              <w:left w:val="single" w:sz="4" w:space="0" w:color="000000"/>
              <w:bottom w:val="single" w:sz="4" w:space="0" w:color="000000"/>
              <w:right w:val="single" w:sz="4" w:space="0" w:color="000000"/>
            </w:tcBorders>
          </w:tcPr>
          <w:p w14:paraId="186F067E" w14:textId="77777777" w:rsidR="005F58F0" w:rsidRPr="00B72FF5" w:rsidRDefault="005F58F0" w:rsidP="00C558AD">
            <w:pPr>
              <w:snapToGrid w:val="0"/>
              <w:spacing w:after="0" w:line="240" w:lineRule="auto"/>
              <w:jc w:val="both"/>
              <w:rPr>
                <w:sz w:val="24"/>
                <w:szCs w:val="24"/>
                <w:lang w:eastAsia="ar-SA"/>
              </w:rPr>
            </w:pPr>
          </w:p>
        </w:tc>
      </w:tr>
      <w:tr w:rsidR="0053477F" w:rsidRPr="00B72FF5" w14:paraId="034354A2"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45670A02" w14:textId="77777777" w:rsidR="0053477F" w:rsidRPr="00B72FF5" w:rsidRDefault="0053477F" w:rsidP="0053477F">
            <w:pPr>
              <w:spacing w:after="0" w:line="240" w:lineRule="auto"/>
              <w:rPr>
                <w:rFonts w:eastAsia="MS Mincho"/>
                <w:sz w:val="24"/>
                <w:szCs w:val="24"/>
                <w:lang w:eastAsia="ja-JP"/>
              </w:rPr>
            </w:pPr>
            <w:r w:rsidRPr="00B72FF5">
              <w:rPr>
                <w:rFonts w:eastAsia="MS Mincho"/>
                <w:sz w:val="24"/>
                <w:szCs w:val="24"/>
                <w:lang w:eastAsia="ja-JP"/>
              </w:rPr>
              <w:t>2.</w:t>
            </w:r>
          </w:p>
        </w:tc>
        <w:tc>
          <w:tcPr>
            <w:tcW w:w="2127" w:type="dxa"/>
            <w:tcBorders>
              <w:top w:val="single" w:sz="4" w:space="0" w:color="auto"/>
              <w:left w:val="single" w:sz="4" w:space="0" w:color="auto"/>
              <w:bottom w:val="single" w:sz="4" w:space="0" w:color="auto"/>
              <w:right w:val="single" w:sz="4" w:space="0" w:color="auto"/>
            </w:tcBorders>
            <w:vAlign w:val="center"/>
          </w:tcPr>
          <w:p w14:paraId="1CF7D6A8" w14:textId="7F2FADDE" w:rsidR="0053477F" w:rsidRPr="00B72FF5" w:rsidRDefault="0053477F" w:rsidP="0053477F">
            <w:pPr>
              <w:spacing w:after="0" w:line="240" w:lineRule="auto"/>
              <w:jc w:val="both"/>
              <w:rPr>
                <w:rFonts w:eastAsia="MS Mincho"/>
                <w:sz w:val="24"/>
                <w:szCs w:val="24"/>
                <w:lang w:eastAsia="ja-JP"/>
              </w:rPr>
            </w:pPr>
            <w:r>
              <w:rPr>
                <w:rFonts w:eastAsia="MS Mincho"/>
                <w:sz w:val="24"/>
                <w:szCs w:val="24"/>
                <w:lang w:eastAsia="ja-JP"/>
              </w:rPr>
              <w:t>Vakuuminio siurblio našumas</w:t>
            </w:r>
          </w:p>
        </w:tc>
        <w:tc>
          <w:tcPr>
            <w:tcW w:w="3685" w:type="dxa"/>
            <w:tcBorders>
              <w:top w:val="single" w:sz="4" w:space="0" w:color="auto"/>
              <w:left w:val="single" w:sz="4" w:space="0" w:color="auto"/>
              <w:bottom w:val="single" w:sz="4" w:space="0" w:color="auto"/>
              <w:right w:val="single" w:sz="4" w:space="0" w:color="auto"/>
            </w:tcBorders>
            <w:vAlign w:val="center"/>
          </w:tcPr>
          <w:p w14:paraId="6AF29C08" w14:textId="0BBB8C53" w:rsidR="0053477F" w:rsidRPr="00B72FF5" w:rsidRDefault="00C40828" w:rsidP="0053477F">
            <w:pPr>
              <w:spacing w:after="0" w:line="240" w:lineRule="auto"/>
              <w:jc w:val="both"/>
              <w:rPr>
                <w:rFonts w:eastAsia="MS Mincho"/>
                <w:sz w:val="24"/>
                <w:szCs w:val="24"/>
                <w:lang w:eastAsia="ja-JP"/>
              </w:rPr>
            </w:pPr>
            <w:r w:rsidRPr="004A3588">
              <w:rPr>
                <w:rFonts w:eastAsia="MS Mincho"/>
                <w:sz w:val="24"/>
                <w:szCs w:val="24"/>
                <w:lang w:eastAsia="ja-JP"/>
              </w:rPr>
              <w:t>Vakuuminio siurblio nominalus našumas – ne mažesnis kaip 5 m³/val. Siurblys turi būti suderinamas su tiekiamu liofilizatoriumi.</w:t>
            </w:r>
          </w:p>
        </w:tc>
        <w:tc>
          <w:tcPr>
            <w:tcW w:w="3402" w:type="dxa"/>
            <w:tcBorders>
              <w:top w:val="single" w:sz="4" w:space="0" w:color="auto"/>
              <w:left w:val="single" w:sz="4" w:space="0" w:color="auto"/>
              <w:bottom w:val="single" w:sz="4" w:space="0" w:color="auto"/>
              <w:right w:val="single" w:sz="4" w:space="0" w:color="auto"/>
            </w:tcBorders>
          </w:tcPr>
          <w:p w14:paraId="7858D72A" w14:textId="77777777" w:rsidR="0053477F" w:rsidRPr="00B72FF5" w:rsidRDefault="0053477F" w:rsidP="0053477F">
            <w:pPr>
              <w:spacing w:after="0" w:line="240" w:lineRule="auto"/>
              <w:jc w:val="both"/>
              <w:rPr>
                <w:rFonts w:eastAsia="MS Mincho"/>
                <w:sz w:val="24"/>
                <w:szCs w:val="24"/>
                <w:lang w:eastAsia="ja-JP"/>
              </w:rPr>
            </w:pPr>
          </w:p>
        </w:tc>
      </w:tr>
      <w:tr w:rsidR="005F58F0" w:rsidRPr="00B72FF5" w14:paraId="72341850"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49126D65" w14:textId="77777777" w:rsidR="005F58F0" w:rsidRPr="00B72FF5" w:rsidRDefault="005F58F0" w:rsidP="00C558AD">
            <w:pPr>
              <w:spacing w:after="0" w:line="240" w:lineRule="auto"/>
              <w:rPr>
                <w:rFonts w:eastAsia="MS Mincho"/>
                <w:sz w:val="24"/>
                <w:szCs w:val="24"/>
                <w:lang w:eastAsia="ja-JP"/>
              </w:rPr>
            </w:pPr>
            <w:r w:rsidRPr="00B72FF5">
              <w:rPr>
                <w:rFonts w:eastAsia="MS Mincho"/>
                <w:sz w:val="24"/>
                <w:szCs w:val="24"/>
                <w:lang w:eastAsia="ja-JP"/>
              </w:rPr>
              <w:lastRenderedPageBreak/>
              <w:t>3.</w:t>
            </w:r>
          </w:p>
        </w:tc>
        <w:tc>
          <w:tcPr>
            <w:tcW w:w="2127" w:type="dxa"/>
            <w:tcBorders>
              <w:top w:val="single" w:sz="4" w:space="0" w:color="auto"/>
              <w:left w:val="single" w:sz="4" w:space="0" w:color="auto"/>
              <w:bottom w:val="single" w:sz="4" w:space="0" w:color="auto"/>
              <w:right w:val="single" w:sz="4" w:space="0" w:color="auto"/>
            </w:tcBorders>
            <w:vAlign w:val="center"/>
          </w:tcPr>
          <w:p w14:paraId="62FB8B6A"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Pasiekiamas vakuumas</w:t>
            </w:r>
          </w:p>
        </w:tc>
        <w:tc>
          <w:tcPr>
            <w:tcW w:w="3685" w:type="dxa"/>
            <w:tcBorders>
              <w:top w:val="single" w:sz="4" w:space="0" w:color="auto"/>
              <w:left w:val="single" w:sz="4" w:space="0" w:color="auto"/>
              <w:bottom w:val="single" w:sz="4" w:space="0" w:color="auto"/>
              <w:right w:val="single" w:sz="4" w:space="0" w:color="auto"/>
            </w:tcBorders>
            <w:vAlign w:val="center"/>
          </w:tcPr>
          <w:p w14:paraId="67205C8A" w14:textId="233DA9FC" w:rsidR="005F58F0" w:rsidRPr="00B72FF5" w:rsidRDefault="00735231" w:rsidP="00C558AD">
            <w:pPr>
              <w:spacing w:after="0" w:line="240" w:lineRule="auto"/>
              <w:jc w:val="both"/>
              <w:rPr>
                <w:rFonts w:eastAsia="MS Mincho"/>
                <w:sz w:val="24"/>
                <w:szCs w:val="24"/>
                <w:lang w:eastAsia="ja-JP"/>
              </w:rPr>
            </w:pPr>
            <w:r w:rsidRPr="00B16665">
              <w:rPr>
                <w:sz w:val="24"/>
                <w:szCs w:val="24"/>
              </w:rPr>
              <w:t>Prietaiso pasiekiamas vakuumas ne didesnis kaip 10 Pa (0,1 mbar)</w:t>
            </w:r>
            <w:r>
              <w:rPr>
                <w:sz w:val="24"/>
                <w:szCs w:val="24"/>
              </w:rPr>
              <w:t>.</w:t>
            </w:r>
            <w:r w:rsidRPr="00B16665">
              <w:rPr>
                <w:sz w:val="24"/>
                <w:szCs w:val="24"/>
              </w:rPr>
              <w:t xml:space="preserve"> Turi būti galimybė nustatyti ir reguliuoti vakuumą džiovinimo metu</w:t>
            </w:r>
            <w:r>
              <w:rPr>
                <w:sz w:val="24"/>
                <w:szCs w:val="24"/>
              </w:rPr>
              <w:t>.</w:t>
            </w:r>
          </w:p>
        </w:tc>
        <w:tc>
          <w:tcPr>
            <w:tcW w:w="3402" w:type="dxa"/>
            <w:tcBorders>
              <w:top w:val="single" w:sz="4" w:space="0" w:color="auto"/>
              <w:left w:val="single" w:sz="4" w:space="0" w:color="auto"/>
              <w:bottom w:val="single" w:sz="4" w:space="0" w:color="auto"/>
              <w:right w:val="single" w:sz="4" w:space="0" w:color="auto"/>
            </w:tcBorders>
          </w:tcPr>
          <w:p w14:paraId="5F8AFDB6"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16D20FD9"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5395B62A" w14:textId="77777777" w:rsidR="005F58F0" w:rsidRPr="00B72FF5" w:rsidRDefault="005F58F0" w:rsidP="00C558AD">
            <w:pPr>
              <w:spacing w:after="0" w:line="240" w:lineRule="auto"/>
              <w:rPr>
                <w:rFonts w:eastAsia="MS Mincho"/>
                <w:sz w:val="24"/>
                <w:szCs w:val="24"/>
                <w:lang w:eastAsia="ja-JP"/>
              </w:rPr>
            </w:pPr>
            <w:r w:rsidRPr="00B72FF5">
              <w:rPr>
                <w:rFonts w:eastAsia="MS Mincho"/>
                <w:sz w:val="24"/>
                <w:szCs w:val="24"/>
                <w:lang w:eastAsia="ja-JP"/>
              </w:rPr>
              <w:t>4.</w:t>
            </w:r>
          </w:p>
        </w:tc>
        <w:tc>
          <w:tcPr>
            <w:tcW w:w="2127" w:type="dxa"/>
            <w:tcBorders>
              <w:top w:val="single" w:sz="4" w:space="0" w:color="auto"/>
              <w:left w:val="single" w:sz="4" w:space="0" w:color="auto"/>
              <w:bottom w:val="single" w:sz="4" w:space="0" w:color="auto"/>
              <w:right w:val="single" w:sz="4" w:space="0" w:color="auto"/>
            </w:tcBorders>
            <w:vAlign w:val="center"/>
          </w:tcPr>
          <w:p w14:paraId="317A41E6"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Komplektuojama kamera</w:t>
            </w:r>
          </w:p>
        </w:tc>
        <w:tc>
          <w:tcPr>
            <w:tcW w:w="3685" w:type="dxa"/>
            <w:tcBorders>
              <w:top w:val="single" w:sz="4" w:space="0" w:color="auto"/>
              <w:left w:val="single" w:sz="4" w:space="0" w:color="auto"/>
              <w:bottom w:val="single" w:sz="4" w:space="0" w:color="auto"/>
              <w:right w:val="single" w:sz="4" w:space="0" w:color="auto"/>
            </w:tcBorders>
            <w:vAlign w:val="center"/>
          </w:tcPr>
          <w:p w14:paraId="3A3EE9D3" w14:textId="21C837EF" w:rsidR="005F58F0" w:rsidRPr="00B72FF5" w:rsidRDefault="0030122D" w:rsidP="00EE125C">
            <w:pPr>
              <w:spacing w:after="0" w:line="240" w:lineRule="auto"/>
              <w:jc w:val="both"/>
              <w:rPr>
                <w:rFonts w:eastAsia="MS Mincho"/>
                <w:sz w:val="24"/>
                <w:szCs w:val="24"/>
                <w:lang w:eastAsia="ja-JP"/>
              </w:rPr>
            </w:pPr>
            <w:r w:rsidRPr="004A3588">
              <w:rPr>
                <w:sz w:val="24"/>
                <w:szCs w:val="24"/>
              </w:rPr>
              <w:t>Turi būti tiekiama liofilizavimo kamera su ne mažiau kaip trimis lentynomis, šildomomis iki ne mažiau kaip +60 °C, tinkama mėginiams liofilizuoti padėkluose ir buteliukuose. Turi būti buteliukų uždarymo kamščiais vakuumo sąlygomis funkcija. Priimtinas rankiniu būdu arba automatiškai valdomas mechanizmas, leidžiantis uždaryti buteliukus nepanaikinus vakuumo kameroje.</w:t>
            </w:r>
            <w:r w:rsidRPr="004A3588">
              <w:rPr>
                <w:sz w:val="24"/>
                <w:szCs w:val="24"/>
              </w:rPr>
              <w:br/>
              <w:t>Komplektacijoje turi būti integruotas arba atskiras kolektorius liofilizavimo kolboms prijungti, su individualiais jungčių vožtuvais ir reikalingais adapteriais.</w:t>
            </w:r>
          </w:p>
        </w:tc>
        <w:tc>
          <w:tcPr>
            <w:tcW w:w="3402" w:type="dxa"/>
            <w:tcBorders>
              <w:top w:val="single" w:sz="4" w:space="0" w:color="auto"/>
              <w:left w:val="single" w:sz="4" w:space="0" w:color="auto"/>
              <w:bottom w:val="single" w:sz="4" w:space="0" w:color="auto"/>
              <w:right w:val="single" w:sz="4" w:space="0" w:color="auto"/>
            </w:tcBorders>
          </w:tcPr>
          <w:p w14:paraId="1A9D1241"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6912E9ED"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76BE2846" w14:textId="17A8D9C1" w:rsidR="005F58F0" w:rsidRPr="00B72FF5" w:rsidRDefault="00307AB3" w:rsidP="00C558AD">
            <w:pPr>
              <w:spacing w:after="0" w:line="240" w:lineRule="auto"/>
              <w:rPr>
                <w:rFonts w:eastAsia="MS Mincho"/>
                <w:sz w:val="24"/>
                <w:szCs w:val="24"/>
                <w:lang w:eastAsia="ja-JP"/>
              </w:rPr>
            </w:pPr>
            <w:r>
              <w:rPr>
                <w:rFonts w:eastAsia="MS Mincho"/>
                <w:sz w:val="24"/>
                <w:szCs w:val="24"/>
                <w:lang w:eastAsia="ja-JP"/>
              </w:rPr>
              <w:t>5</w:t>
            </w:r>
            <w:r w:rsidR="005F58F0"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vAlign w:val="center"/>
          </w:tcPr>
          <w:p w14:paraId="781C095E"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Kondensoriaus talpa</w:t>
            </w:r>
          </w:p>
        </w:tc>
        <w:tc>
          <w:tcPr>
            <w:tcW w:w="3685" w:type="dxa"/>
            <w:tcBorders>
              <w:top w:val="single" w:sz="4" w:space="0" w:color="auto"/>
              <w:left w:val="single" w:sz="4" w:space="0" w:color="auto"/>
              <w:bottom w:val="single" w:sz="4" w:space="0" w:color="auto"/>
              <w:right w:val="single" w:sz="4" w:space="0" w:color="auto"/>
            </w:tcBorders>
            <w:vAlign w:val="center"/>
          </w:tcPr>
          <w:p w14:paraId="66A0471E"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Kondensatoriaus ledo kaupimo talpa ne mažesnė kaip 4 kg.</w:t>
            </w:r>
          </w:p>
        </w:tc>
        <w:tc>
          <w:tcPr>
            <w:tcW w:w="3402" w:type="dxa"/>
            <w:tcBorders>
              <w:top w:val="single" w:sz="4" w:space="0" w:color="auto"/>
              <w:left w:val="single" w:sz="4" w:space="0" w:color="auto"/>
              <w:bottom w:val="single" w:sz="4" w:space="0" w:color="auto"/>
              <w:right w:val="single" w:sz="4" w:space="0" w:color="auto"/>
            </w:tcBorders>
          </w:tcPr>
          <w:p w14:paraId="2DD5405D"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28D7B094"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15A52781" w14:textId="487B83D9" w:rsidR="005F58F0" w:rsidRPr="00B72FF5" w:rsidRDefault="00307AB3" w:rsidP="00C558AD">
            <w:pPr>
              <w:spacing w:after="0" w:line="240" w:lineRule="auto"/>
              <w:rPr>
                <w:rFonts w:eastAsia="MS Mincho"/>
                <w:sz w:val="24"/>
                <w:szCs w:val="24"/>
                <w:lang w:eastAsia="ja-JP"/>
              </w:rPr>
            </w:pPr>
            <w:r>
              <w:rPr>
                <w:rFonts w:eastAsia="MS Mincho"/>
                <w:sz w:val="24"/>
                <w:szCs w:val="24"/>
                <w:lang w:eastAsia="ja-JP"/>
              </w:rPr>
              <w:t>6</w:t>
            </w:r>
            <w:r w:rsidR="005F58F0"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vAlign w:val="center"/>
          </w:tcPr>
          <w:p w14:paraId="7BE943BF"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Kondensoriaus temperatūra</w:t>
            </w:r>
          </w:p>
        </w:tc>
        <w:tc>
          <w:tcPr>
            <w:tcW w:w="3685" w:type="dxa"/>
            <w:tcBorders>
              <w:top w:val="single" w:sz="4" w:space="0" w:color="auto"/>
              <w:left w:val="single" w:sz="4" w:space="0" w:color="auto"/>
              <w:bottom w:val="single" w:sz="4" w:space="0" w:color="auto"/>
              <w:right w:val="single" w:sz="4" w:space="0" w:color="auto"/>
            </w:tcBorders>
            <w:vAlign w:val="center"/>
          </w:tcPr>
          <w:p w14:paraId="3ED8E5F5" w14:textId="56E34974" w:rsidR="005F58F0" w:rsidRPr="00B72FF5" w:rsidRDefault="001B6FE1" w:rsidP="00C558AD">
            <w:pPr>
              <w:spacing w:after="0" w:line="240" w:lineRule="auto"/>
              <w:jc w:val="both"/>
              <w:rPr>
                <w:rFonts w:eastAsia="MS Mincho"/>
                <w:sz w:val="24"/>
                <w:szCs w:val="24"/>
                <w:lang w:eastAsia="ja-JP"/>
              </w:rPr>
            </w:pPr>
            <w:r w:rsidRPr="001B6FE1">
              <w:rPr>
                <w:rFonts w:eastAsia="MS Mincho"/>
                <w:sz w:val="24"/>
                <w:szCs w:val="24"/>
                <w:lang w:eastAsia="ja-JP"/>
              </w:rPr>
              <w:t>Kondensoriaus pasiekiama temperatūra ne aukštesnė kaip –80 °C.</w:t>
            </w:r>
          </w:p>
        </w:tc>
        <w:tc>
          <w:tcPr>
            <w:tcW w:w="3402" w:type="dxa"/>
            <w:tcBorders>
              <w:top w:val="single" w:sz="4" w:space="0" w:color="auto"/>
              <w:left w:val="single" w:sz="4" w:space="0" w:color="auto"/>
              <w:bottom w:val="single" w:sz="4" w:space="0" w:color="auto"/>
              <w:right w:val="single" w:sz="4" w:space="0" w:color="auto"/>
            </w:tcBorders>
          </w:tcPr>
          <w:p w14:paraId="21FAAD51"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305E9FCD"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759DE16C" w14:textId="0C9435AB" w:rsidR="005F58F0" w:rsidRPr="00B72FF5" w:rsidRDefault="00307AB3" w:rsidP="00C558AD">
            <w:pPr>
              <w:spacing w:after="0" w:line="240" w:lineRule="auto"/>
              <w:rPr>
                <w:rFonts w:eastAsia="MS Mincho"/>
                <w:sz w:val="24"/>
                <w:szCs w:val="24"/>
                <w:lang w:eastAsia="ja-JP"/>
              </w:rPr>
            </w:pPr>
            <w:r>
              <w:rPr>
                <w:rFonts w:eastAsia="MS Mincho"/>
                <w:sz w:val="24"/>
                <w:szCs w:val="24"/>
                <w:lang w:eastAsia="ja-JP"/>
              </w:rPr>
              <w:t>7</w:t>
            </w:r>
            <w:r w:rsidR="005F58F0"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vAlign w:val="center"/>
          </w:tcPr>
          <w:p w14:paraId="44DDED43"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Kondensoriaus atitirpinimas</w:t>
            </w:r>
          </w:p>
        </w:tc>
        <w:tc>
          <w:tcPr>
            <w:tcW w:w="3685" w:type="dxa"/>
            <w:tcBorders>
              <w:top w:val="single" w:sz="4" w:space="0" w:color="auto"/>
              <w:left w:val="single" w:sz="4" w:space="0" w:color="auto"/>
              <w:bottom w:val="single" w:sz="4" w:space="0" w:color="auto"/>
              <w:right w:val="single" w:sz="4" w:space="0" w:color="auto"/>
            </w:tcBorders>
            <w:vAlign w:val="center"/>
          </w:tcPr>
          <w:p w14:paraId="10E3F517" w14:textId="1E30E908" w:rsidR="005F58F0" w:rsidRPr="00B72FF5" w:rsidRDefault="007C7AB6" w:rsidP="00C558AD">
            <w:pPr>
              <w:spacing w:after="0" w:line="240" w:lineRule="auto"/>
              <w:jc w:val="both"/>
              <w:rPr>
                <w:rFonts w:eastAsia="MS Mincho"/>
                <w:sz w:val="24"/>
                <w:szCs w:val="24"/>
                <w:lang w:eastAsia="ja-JP"/>
              </w:rPr>
            </w:pPr>
            <w:r w:rsidRPr="004A3588">
              <w:rPr>
                <w:rFonts w:eastAsia="MS Mincho"/>
                <w:sz w:val="24"/>
                <w:szCs w:val="24"/>
                <w:lang w:eastAsia="ja-JP"/>
              </w:rPr>
              <w:t>Kondensoriaus atitirpinimo ciklas turi būti valdomas automatiškai. Ciklą gali paleisti naudotojas. Susikaupusį ledą ar atitirpusį vandenį leidžiama pašalinti rankiniu būdu.</w:t>
            </w:r>
          </w:p>
        </w:tc>
        <w:tc>
          <w:tcPr>
            <w:tcW w:w="3402" w:type="dxa"/>
            <w:tcBorders>
              <w:top w:val="single" w:sz="4" w:space="0" w:color="auto"/>
              <w:left w:val="single" w:sz="4" w:space="0" w:color="auto"/>
              <w:bottom w:val="single" w:sz="4" w:space="0" w:color="auto"/>
              <w:right w:val="single" w:sz="4" w:space="0" w:color="auto"/>
            </w:tcBorders>
          </w:tcPr>
          <w:p w14:paraId="143E2D5A"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6228307B"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3925479A" w14:textId="7F61DD6E" w:rsidR="005F58F0" w:rsidRPr="00B72FF5" w:rsidRDefault="00307AB3" w:rsidP="00C558AD">
            <w:pPr>
              <w:spacing w:after="0" w:line="240" w:lineRule="auto"/>
              <w:rPr>
                <w:rFonts w:eastAsia="MS Mincho"/>
                <w:sz w:val="24"/>
                <w:szCs w:val="24"/>
                <w:highlight w:val="green"/>
                <w:lang w:eastAsia="ja-JP"/>
              </w:rPr>
            </w:pPr>
            <w:r>
              <w:rPr>
                <w:rFonts w:eastAsia="MS Mincho"/>
                <w:sz w:val="24"/>
                <w:szCs w:val="24"/>
                <w:lang w:eastAsia="ja-JP"/>
              </w:rPr>
              <w:t>8</w:t>
            </w:r>
            <w:r w:rsidR="005F58F0"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vAlign w:val="center"/>
          </w:tcPr>
          <w:p w14:paraId="6638A766"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Programavimo galimybės</w:t>
            </w:r>
          </w:p>
        </w:tc>
        <w:tc>
          <w:tcPr>
            <w:tcW w:w="3685" w:type="dxa"/>
            <w:tcBorders>
              <w:top w:val="single" w:sz="4" w:space="0" w:color="auto"/>
              <w:left w:val="single" w:sz="4" w:space="0" w:color="auto"/>
              <w:bottom w:val="single" w:sz="4" w:space="0" w:color="auto"/>
              <w:right w:val="single" w:sz="4" w:space="0" w:color="auto"/>
            </w:tcBorders>
            <w:vAlign w:val="center"/>
          </w:tcPr>
          <w:p w14:paraId="267AE6B2" w14:textId="1C9E344F" w:rsidR="005F58F0" w:rsidRPr="00B72FF5" w:rsidRDefault="007C3905" w:rsidP="00C558AD">
            <w:pPr>
              <w:spacing w:after="0" w:line="240" w:lineRule="auto"/>
              <w:jc w:val="both"/>
              <w:rPr>
                <w:rFonts w:eastAsia="MS Mincho"/>
                <w:sz w:val="24"/>
                <w:szCs w:val="24"/>
                <w:lang w:eastAsia="ja-JP"/>
              </w:rPr>
            </w:pPr>
            <w:r w:rsidRPr="004A3588">
              <w:rPr>
                <w:rFonts w:eastAsia="MS Mincho"/>
                <w:sz w:val="24"/>
                <w:szCs w:val="24"/>
                <w:lang w:eastAsia="ja-JP"/>
              </w:rPr>
              <w:t xml:space="preserve">Prietaisas turi sudaryti galimybę naudotojui kurti, išsaugoti ir automatiškai vykdyti ne mažiau kaip 3 liofilizavimo programas, kurių kiekvieną sudaro ne mažiau kaip 10 etapų. Kiekvienam džiovinimo etapui naudotojas turi galėti nustatyti ir keisti lentynų temperatūrą bei etapo trukmę. Turi būti galimybė nustatyti slėgio (vakuumo) vertę, kuri automatiškai palaikoma džiovinimo metu. Priimtina viena nustatoma slėgio vertė visam džiovinimo ciklui arba atskirai nustatomos slėgio vertės kiekvienam džiovinimo etapui. Visa </w:t>
            </w:r>
            <w:r w:rsidRPr="004A3588">
              <w:rPr>
                <w:rFonts w:eastAsia="MS Mincho"/>
                <w:sz w:val="24"/>
                <w:szCs w:val="24"/>
                <w:lang w:eastAsia="ja-JP"/>
              </w:rPr>
              <w:lastRenderedPageBreak/>
              <w:t>šioms funkcijoms užtikrinti reikalinga techninė ir programinė įranga turi būti įtraukta į tiekiamą komplektaciją ir pasiūlymo kainą.</w:t>
            </w:r>
          </w:p>
        </w:tc>
        <w:tc>
          <w:tcPr>
            <w:tcW w:w="3402" w:type="dxa"/>
            <w:tcBorders>
              <w:top w:val="single" w:sz="4" w:space="0" w:color="auto"/>
              <w:left w:val="single" w:sz="4" w:space="0" w:color="auto"/>
              <w:bottom w:val="single" w:sz="4" w:space="0" w:color="auto"/>
              <w:right w:val="single" w:sz="4" w:space="0" w:color="auto"/>
            </w:tcBorders>
          </w:tcPr>
          <w:p w14:paraId="53F1110E"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145151BE"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3AD8DC30" w14:textId="7D13C3DC" w:rsidR="005F58F0" w:rsidRPr="00B72FF5" w:rsidRDefault="00307AB3" w:rsidP="00C558AD">
            <w:pPr>
              <w:spacing w:after="0" w:line="240" w:lineRule="auto"/>
              <w:rPr>
                <w:rFonts w:eastAsia="MS Mincho"/>
                <w:sz w:val="24"/>
                <w:szCs w:val="24"/>
                <w:lang w:eastAsia="ja-JP"/>
              </w:rPr>
            </w:pPr>
            <w:r>
              <w:rPr>
                <w:rFonts w:eastAsia="MS Mincho"/>
                <w:sz w:val="24"/>
                <w:szCs w:val="24"/>
                <w:lang w:eastAsia="ja-JP"/>
              </w:rPr>
              <w:t>9</w:t>
            </w:r>
            <w:r w:rsidR="005F58F0"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vAlign w:val="center"/>
          </w:tcPr>
          <w:p w14:paraId="2C8400CB"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Valdymas</w:t>
            </w:r>
          </w:p>
        </w:tc>
        <w:tc>
          <w:tcPr>
            <w:tcW w:w="3685" w:type="dxa"/>
            <w:tcBorders>
              <w:top w:val="single" w:sz="4" w:space="0" w:color="auto"/>
              <w:left w:val="single" w:sz="4" w:space="0" w:color="auto"/>
              <w:bottom w:val="single" w:sz="4" w:space="0" w:color="auto"/>
              <w:right w:val="single" w:sz="4" w:space="0" w:color="auto"/>
            </w:tcBorders>
            <w:vAlign w:val="center"/>
          </w:tcPr>
          <w:p w14:paraId="5F1F400A" w14:textId="3E0C2EEB" w:rsidR="005F58F0" w:rsidRPr="00B72FF5" w:rsidRDefault="008C324B" w:rsidP="00C558AD">
            <w:pPr>
              <w:spacing w:after="0" w:line="240" w:lineRule="auto"/>
              <w:jc w:val="both"/>
              <w:rPr>
                <w:rFonts w:eastAsia="MS Mincho"/>
                <w:sz w:val="24"/>
                <w:szCs w:val="24"/>
                <w:lang w:eastAsia="ja-JP"/>
              </w:rPr>
            </w:pPr>
            <w:r w:rsidRPr="004A3588">
              <w:rPr>
                <w:rFonts w:eastAsia="MS Mincho"/>
                <w:sz w:val="24"/>
                <w:szCs w:val="24"/>
                <w:lang w:eastAsia="ja-JP"/>
              </w:rPr>
              <w:t>Prietaisas turi suteikti galimybę nuskaityti, eksportuoti ir (ar) archyvuoti proceso duomenis per prijungiamą kompiuterį arba per lygiavertę integruotą sistemą, leidžiančią duomenis pateikti elektroniniu formatu.</w:t>
            </w:r>
          </w:p>
        </w:tc>
        <w:tc>
          <w:tcPr>
            <w:tcW w:w="3402" w:type="dxa"/>
            <w:tcBorders>
              <w:top w:val="single" w:sz="4" w:space="0" w:color="auto"/>
              <w:left w:val="single" w:sz="4" w:space="0" w:color="auto"/>
              <w:bottom w:val="single" w:sz="4" w:space="0" w:color="auto"/>
              <w:right w:val="single" w:sz="4" w:space="0" w:color="auto"/>
            </w:tcBorders>
          </w:tcPr>
          <w:p w14:paraId="4CE8A6BC"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6C723BDD" w14:textId="77777777" w:rsidTr="00C558AD">
        <w:trPr>
          <w:trHeight w:val="189"/>
        </w:trPr>
        <w:tc>
          <w:tcPr>
            <w:tcW w:w="852" w:type="dxa"/>
            <w:tcBorders>
              <w:top w:val="single" w:sz="4" w:space="0" w:color="auto"/>
              <w:left w:val="single" w:sz="4" w:space="0" w:color="auto"/>
              <w:bottom w:val="single" w:sz="4" w:space="0" w:color="auto"/>
              <w:right w:val="single" w:sz="4" w:space="0" w:color="auto"/>
            </w:tcBorders>
            <w:vAlign w:val="center"/>
          </w:tcPr>
          <w:p w14:paraId="0EB99887" w14:textId="15497960" w:rsidR="005F58F0" w:rsidRPr="00B72FF5" w:rsidRDefault="005F58F0" w:rsidP="00C558AD">
            <w:pPr>
              <w:spacing w:after="0" w:line="240" w:lineRule="auto"/>
              <w:rPr>
                <w:rFonts w:eastAsia="MS Mincho"/>
                <w:sz w:val="24"/>
                <w:szCs w:val="24"/>
                <w:lang w:eastAsia="ja-JP"/>
              </w:rPr>
            </w:pPr>
            <w:r w:rsidRPr="00B72FF5">
              <w:rPr>
                <w:rFonts w:eastAsia="MS Mincho"/>
                <w:sz w:val="24"/>
                <w:szCs w:val="24"/>
                <w:lang w:eastAsia="ja-JP"/>
              </w:rPr>
              <w:t>1</w:t>
            </w:r>
            <w:r w:rsidR="00307AB3">
              <w:rPr>
                <w:rFonts w:eastAsia="MS Mincho"/>
                <w:sz w:val="24"/>
                <w:szCs w:val="24"/>
                <w:lang w:eastAsia="ja-JP"/>
              </w:rPr>
              <w:t>0</w:t>
            </w:r>
            <w:r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vAlign w:val="center"/>
          </w:tcPr>
          <w:p w14:paraId="011D36DB"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Valdymo ekranas</w:t>
            </w:r>
          </w:p>
        </w:tc>
        <w:tc>
          <w:tcPr>
            <w:tcW w:w="3685" w:type="dxa"/>
            <w:tcBorders>
              <w:top w:val="single" w:sz="4" w:space="0" w:color="auto"/>
              <w:left w:val="single" w:sz="4" w:space="0" w:color="auto"/>
              <w:bottom w:val="single" w:sz="4" w:space="0" w:color="auto"/>
              <w:right w:val="single" w:sz="4" w:space="0" w:color="auto"/>
            </w:tcBorders>
            <w:vAlign w:val="center"/>
          </w:tcPr>
          <w:p w14:paraId="58CE31CB" w14:textId="4134004D" w:rsidR="005F58F0" w:rsidRPr="00B72FF5" w:rsidRDefault="00601A0C" w:rsidP="00C558AD">
            <w:pPr>
              <w:spacing w:after="0" w:line="240" w:lineRule="auto"/>
              <w:jc w:val="both"/>
              <w:rPr>
                <w:rFonts w:eastAsia="MS Mincho"/>
                <w:sz w:val="24"/>
                <w:szCs w:val="24"/>
                <w:lang w:eastAsia="ja-JP"/>
              </w:rPr>
            </w:pPr>
            <w:r w:rsidRPr="00DE28A4">
              <w:rPr>
                <w:sz w:val="24"/>
                <w:szCs w:val="24"/>
              </w:rPr>
              <w:t>Lietimui jautriame ekrane arba lygiavertėje naudotojo sąsajoje, įskaitant prijungto kompiuterio programinę įrangą, realiuoju laiku turi būti rodomos kondensoriaus ir lentynų temperatūros, vakuumas, proceso trukmė bei aliarmų pranešimai.</w:t>
            </w:r>
          </w:p>
        </w:tc>
        <w:tc>
          <w:tcPr>
            <w:tcW w:w="3402" w:type="dxa"/>
            <w:tcBorders>
              <w:top w:val="single" w:sz="4" w:space="0" w:color="auto"/>
              <w:left w:val="single" w:sz="4" w:space="0" w:color="auto"/>
              <w:bottom w:val="single" w:sz="4" w:space="0" w:color="auto"/>
              <w:right w:val="single" w:sz="4" w:space="0" w:color="auto"/>
            </w:tcBorders>
          </w:tcPr>
          <w:p w14:paraId="79592876" w14:textId="77777777" w:rsidR="005F58F0" w:rsidRPr="00B72FF5" w:rsidRDefault="005F58F0" w:rsidP="00C558AD">
            <w:pPr>
              <w:spacing w:after="0" w:line="240" w:lineRule="auto"/>
              <w:jc w:val="both"/>
              <w:rPr>
                <w:rFonts w:eastAsia="MS Mincho"/>
                <w:sz w:val="24"/>
                <w:szCs w:val="24"/>
                <w:lang w:eastAsia="ja-JP"/>
              </w:rPr>
            </w:pPr>
          </w:p>
        </w:tc>
      </w:tr>
      <w:tr w:rsidR="005F58F0" w:rsidRPr="00B72FF5" w14:paraId="358A7425" w14:textId="77777777" w:rsidTr="00C558AD">
        <w:trPr>
          <w:trHeight w:val="195"/>
        </w:trPr>
        <w:tc>
          <w:tcPr>
            <w:tcW w:w="852" w:type="dxa"/>
            <w:tcBorders>
              <w:top w:val="single" w:sz="4" w:space="0" w:color="auto"/>
              <w:left w:val="single" w:sz="4" w:space="0" w:color="auto"/>
              <w:bottom w:val="single" w:sz="4" w:space="0" w:color="auto"/>
              <w:right w:val="single" w:sz="4" w:space="0" w:color="auto"/>
            </w:tcBorders>
            <w:vAlign w:val="center"/>
          </w:tcPr>
          <w:p w14:paraId="756F7702" w14:textId="33E15CE3" w:rsidR="005F58F0" w:rsidRPr="00B72FF5" w:rsidRDefault="005F58F0" w:rsidP="00C558AD">
            <w:pPr>
              <w:spacing w:after="0" w:line="240" w:lineRule="auto"/>
              <w:rPr>
                <w:rFonts w:eastAsia="MS Mincho"/>
                <w:sz w:val="24"/>
                <w:szCs w:val="24"/>
                <w:lang w:eastAsia="ja-JP"/>
              </w:rPr>
            </w:pPr>
            <w:r w:rsidRPr="00B72FF5">
              <w:rPr>
                <w:rFonts w:eastAsia="MS Mincho"/>
                <w:sz w:val="24"/>
                <w:szCs w:val="24"/>
                <w:lang w:eastAsia="ja-JP"/>
              </w:rPr>
              <w:t>1</w:t>
            </w:r>
            <w:r w:rsidR="00307AB3">
              <w:rPr>
                <w:rFonts w:eastAsia="MS Mincho"/>
                <w:sz w:val="24"/>
                <w:szCs w:val="24"/>
                <w:lang w:eastAsia="ja-JP"/>
              </w:rPr>
              <w:t>1</w:t>
            </w:r>
            <w:r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vAlign w:val="center"/>
          </w:tcPr>
          <w:p w14:paraId="50356CF4" w14:textId="77777777" w:rsidR="005F58F0" w:rsidRPr="00B72FF5" w:rsidRDefault="005F58F0" w:rsidP="00C558AD">
            <w:pPr>
              <w:spacing w:after="0" w:line="240" w:lineRule="auto"/>
              <w:jc w:val="both"/>
              <w:rPr>
                <w:rFonts w:eastAsia="MS Mincho"/>
                <w:sz w:val="24"/>
                <w:szCs w:val="24"/>
                <w:lang w:eastAsia="ja-JP"/>
              </w:rPr>
            </w:pPr>
            <w:r w:rsidRPr="00B16665">
              <w:rPr>
                <w:rFonts w:eastAsia="MS Mincho"/>
                <w:sz w:val="24"/>
                <w:szCs w:val="24"/>
                <w:lang w:eastAsia="ja-JP"/>
              </w:rPr>
              <w:t>Papildomi priedai</w:t>
            </w:r>
          </w:p>
        </w:tc>
        <w:tc>
          <w:tcPr>
            <w:tcW w:w="3685" w:type="dxa"/>
            <w:tcBorders>
              <w:top w:val="single" w:sz="4" w:space="0" w:color="auto"/>
              <w:left w:val="single" w:sz="4" w:space="0" w:color="auto"/>
              <w:bottom w:val="single" w:sz="4" w:space="0" w:color="auto"/>
              <w:right w:val="single" w:sz="4" w:space="0" w:color="auto"/>
            </w:tcBorders>
            <w:vAlign w:val="center"/>
          </w:tcPr>
          <w:p w14:paraId="2CA1B5C4" w14:textId="13D89DCA" w:rsidR="005F58F0" w:rsidRPr="00B72FF5" w:rsidRDefault="00FD3A7C" w:rsidP="00C558AD">
            <w:pPr>
              <w:spacing w:after="0" w:line="240" w:lineRule="auto"/>
              <w:jc w:val="both"/>
              <w:rPr>
                <w:rFonts w:eastAsia="MS Mincho"/>
                <w:sz w:val="24"/>
                <w:szCs w:val="24"/>
                <w:lang w:eastAsia="ja-JP"/>
              </w:rPr>
            </w:pPr>
            <w:r w:rsidRPr="00DE28A4">
              <w:rPr>
                <w:sz w:val="24"/>
                <w:szCs w:val="24"/>
              </w:rPr>
              <w:t>Turi būti pateikta kondensato ir atitirpinto vandens surinkimo priemonė: padėklas arba drenažo sistema su žarna ir surinkimo indu arba kitas lygiavertis sprendimas, užtikrinantis surinkimą ir apsaugantis nuo vandens išsiliejimo numatytomis eksploatavimo sąlygomis.</w:t>
            </w:r>
          </w:p>
        </w:tc>
        <w:tc>
          <w:tcPr>
            <w:tcW w:w="3402" w:type="dxa"/>
            <w:tcBorders>
              <w:top w:val="single" w:sz="4" w:space="0" w:color="auto"/>
              <w:left w:val="single" w:sz="4" w:space="0" w:color="auto"/>
              <w:bottom w:val="single" w:sz="4" w:space="0" w:color="auto"/>
              <w:right w:val="single" w:sz="4" w:space="0" w:color="auto"/>
            </w:tcBorders>
          </w:tcPr>
          <w:p w14:paraId="52C6F3F9" w14:textId="77777777" w:rsidR="005F58F0" w:rsidRPr="00B72FF5" w:rsidRDefault="005F58F0" w:rsidP="00C558AD">
            <w:pPr>
              <w:spacing w:after="0" w:line="240" w:lineRule="auto"/>
              <w:jc w:val="both"/>
              <w:rPr>
                <w:rFonts w:eastAsia="MS Mincho"/>
                <w:sz w:val="24"/>
                <w:szCs w:val="24"/>
                <w:lang w:eastAsia="ja-JP"/>
              </w:rPr>
            </w:pPr>
          </w:p>
        </w:tc>
      </w:tr>
      <w:tr w:rsidR="00623C66" w:rsidRPr="00B72FF5" w14:paraId="269656A0" w14:textId="77777777" w:rsidTr="00FB2895">
        <w:trPr>
          <w:trHeight w:val="195"/>
        </w:trPr>
        <w:tc>
          <w:tcPr>
            <w:tcW w:w="852" w:type="dxa"/>
            <w:tcBorders>
              <w:top w:val="single" w:sz="4" w:space="0" w:color="auto"/>
              <w:left w:val="single" w:sz="4" w:space="0" w:color="auto"/>
              <w:bottom w:val="single" w:sz="4" w:space="0" w:color="auto"/>
              <w:right w:val="single" w:sz="4" w:space="0" w:color="auto"/>
            </w:tcBorders>
            <w:vAlign w:val="center"/>
          </w:tcPr>
          <w:p w14:paraId="1B967D5F" w14:textId="303E2C07" w:rsidR="00623C66" w:rsidRPr="00B72FF5" w:rsidRDefault="00623C66" w:rsidP="00623C66">
            <w:pPr>
              <w:spacing w:after="0" w:line="240" w:lineRule="auto"/>
              <w:rPr>
                <w:rFonts w:eastAsia="MS Mincho"/>
                <w:sz w:val="24"/>
                <w:szCs w:val="24"/>
                <w:lang w:eastAsia="ja-JP"/>
              </w:rPr>
            </w:pPr>
            <w:r w:rsidRPr="00B72FF5">
              <w:rPr>
                <w:rFonts w:eastAsia="MS Mincho"/>
                <w:sz w:val="24"/>
                <w:szCs w:val="24"/>
                <w:lang w:eastAsia="ja-JP"/>
              </w:rPr>
              <w:t>1</w:t>
            </w:r>
            <w:r w:rsidR="00307AB3">
              <w:rPr>
                <w:rFonts w:eastAsia="MS Mincho"/>
                <w:sz w:val="24"/>
                <w:szCs w:val="24"/>
                <w:lang w:eastAsia="ja-JP"/>
              </w:rPr>
              <w:t>2</w:t>
            </w:r>
            <w:r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tcPr>
          <w:p w14:paraId="77545563" w14:textId="08F67F9A" w:rsidR="00623C66" w:rsidRPr="00B72FF5" w:rsidRDefault="00623C66" w:rsidP="00623C66">
            <w:pPr>
              <w:spacing w:after="0" w:line="240" w:lineRule="auto"/>
              <w:jc w:val="both"/>
              <w:rPr>
                <w:rFonts w:eastAsia="MS Mincho"/>
                <w:sz w:val="24"/>
                <w:szCs w:val="24"/>
                <w:lang w:eastAsia="ja-JP"/>
              </w:rPr>
            </w:pPr>
            <w:r w:rsidRPr="00B16665">
              <w:rPr>
                <w:sz w:val="24"/>
                <w:szCs w:val="24"/>
              </w:rPr>
              <w:t>Maitinimas</w:t>
            </w:r>
          </w:p>
        </w:tc>
        <w:tc>
          <w:tcPr>
            <w:tcW w:w="3685" w:type="dxa"/>
            <w:tcBorders>
              <w:top w:val="single" w:sz="4" w:space="0" w:color="auto"/>
              <w:left w:val="single" w:sz="4" w:space="0" w:color="auto"/>
              <w:bottom w:val="single" w:sz="4" w:space="0" w:color="auto"/>
              <w:right w:val="single" w:sz="4" w:space="0" w:color="auto"/>
            </w:tcBorders>
          </w:tcPr>
          <w:p w14:paraId="795CB9C9" w14:textId="7D9662E0" w:rsidR="00623C66" w:rsidRPr="00B72FF5" w:rsidRDefault="00F552E8" w:rsidP="00623C66">
            <w:pPr>
              <w:spacing w:after="0" w:line="240" w:lineRule="auto"/>
              <w:jc w:val="both"/>
              <w:rPr>
                <w:rFonts w:eastAsia="MS Mincho"/>
                <w:sz w:val="24"/>
                <w:szCs w:val="24"/>
                <w:lang w:eastAsia="ja-JP"/>
              </w:rPr>
            </w:pPr>
            <w:r w:rsidRPr="00DE28A4">
              <w:rPr>
                <w:sz w:val="24"/>
                <w:szCs w:val="24"/>
              </w:rPr>
              <w:t>Įranga turi būti tinkama eksploatuoti 230 V, 50 Hz elektros tinkle. Priimtinas gamintojo nurodytas maitinimo įtampos intervalas 220–240 V.</w:t>
            </w:r>
          </w:p>
        </w:tc>
        <w:tc>
          <w:tcPr>
            <w:tcW w:w="3402" w:type="dxa"/>
            <w:tcBorders>
              <w:top w:val="single" w:sz="4" w:space="0" w:color="auto"/>
              <w:left w:val="single" w:sz="4" w:space="0" w:color="auto"/>
              <w:bottom w:val="single" w:sz="4" w:space="0" w:color="auto"/>
              <w:right w:val="single" w:sz="4" w:space="0" w:color="auto"/>
            </w:tcBorders>
          </w:tcPr>
          <w:p w14:paraId="755059EA" w14:textId="77777777" w:rsidR="00623C66" w:rsidRPr="00B72FF5" w:rsidRDefault="00623C66" w:rsidP="00623C66">
            <w:pPr>
              <w:spacing w:after="0" w:line="240" w:lineRule="auto"/>
              <w:jc w:val="both"/>
              <w:rPr>
                <w:rFonts w:eastAsia="MS Mincho"/>
                <w:sz w:val="24"/>
                <w:szCs w:val="24"/>
                <w:lang w:eastAsia="ja-JP"/>
              </w:rPr>
            </w:pPr>
          </w:p>
        </w:tc>
      </w:tr>
      <w:tr w:rsidR="00623C66" w:rsidRPr="00B72FF5" w14:paraId="48738B9B" w14:textId="77777777" w:rsidTr="00C558AD">
        <w:trPr>
          <w:trHeight w:val="195"/>
        </w:trPr>
        <w:tc>
          <w:tcPr>
            <w:tcW w:w="852" w:type="dxa"/>
            <w:tcBorders>
              <w:top w:val="single" w:sz="4" w:space="0" w:color="auto"/>
              <w:left w:val="single" w:sz="4" w:space="0" w:color="auto"/>
              <w:bottom w:val="single" w:sz="4" w:space="0" w:color="auto"/>
              <w:right w:val="single" w:sz="4" w:space="0" w:color="auto"/>
            </w:tcBorders>
            <w:vAlign w:val="center"/>
          </w:tcPr>
          <w:p w14:paraId="70861243" w14:textId="1893328E" w:rsidR="00623C66" w:rsidRPr="00B72FF5" w:rsidRDefault="00623C66" w:rsidP="00623C66">
            <w:pPr>
              <w:spacing w:after="0" w:line="240" w:lineRule="auto"/>
              <w:rPr>
                <w:rFonts w:eastAsia="MS Mincho"/>
                <w:sz w:val="24"/>
                <w:szCs w:val="24"/>
                <w:lang w:eastAsia="ja-JP"/>
              </w:rPr>
            </w:pPr>
            <w:r w:rsidRPr="00B72FF5">
              <w:rPr>
                <w:rFonts w:eastAsia="MS Mincho"/>
                <w:sz w:val="24"/>
                <w:szCs w:val="24"/>
                <w:lang w:eastAsia="ja-JP"/>
              </w:rPr>
              <w:t>1</w:t>
            </w:r>
            <w:r w:rsidR="00307AB3">
              <w:rPr>
                <w:rFonts w:eastAsia="MS Mincho"/>
                <w:sz w:val="24"/>
                <w:szCs w:val="24"/>
                <w:lang w:eastAsia="ja-JP"/>
              </w:rPr>
              <w:t>3</w:t>
            </w:r>
            <w:r w:rsidRPr="00B72FF5">
              <w:rPr>
                <w:rFonts w:eastAsia="MS Mincho"/>
                <w:sz w:val="24"/>
                <w:szCs w:val="24"/>
                <w:lang w:eastAsia="ja-JP"/>
              </w:rPr>
              <w:t>.</w:t>
            </w:r>
          </w:p>
        </w:tc>
        <w:tc>
          <w:tcPr>
            <w:tcW w:w="2127" w:type="dxa"/>
            <w:tcBorders>
              <w:top w:val="single" w:sz="4" w:space="0" w:color="auto"/>
              <w:left w:val="single" w:sz="4" w:space="0" w:color="auto"/>
              <w:bottom w:val="single" w:sz="4" w:space="0" w:color="auto"/>
              <w:right w:val="single" w:sz="4" w:space="0" w:color="auto"/>
            </w:tcBorders>
          </w:tcPr>
          <w:p w14:paraId="627781E2" w14:textId="0C3B0B30" w:rsidR="00623C66" w:rsidRPr="00B72FF5" w:rsidRDefault="00623C66" w:rsidP="00623C66">
            <w:pPr>
              <w:spacing w:after="0" w:line="240" w:lineRule="auto"/>
              <w:jc w:val="both"/>
              <w:rPr>
                <w:rFonts w:eastAsia="MS Mincho"/>
                <w:sz w:val="24"/>
                <w:szCs w:val="24"/>
                <w:lang w:eastAsia="ja-JP"/>
              </w:rPr>
            </w:pPr>
            <w:r w:rsidRPr="00B16665">
              <w:rPr>
                <w:sz w:val="24"/>
                <w:szCs w:val="24"/>
              </w:rPr>
              <w:t xml:space="preserve">Garantinis laikotarpis </w:t>
            </w:r>
          </w:p>
        </w:tc>
        <w:tc>
          <w:tcPr>
            <w:tcW w:w="3685" w:type="dxa"/>
            <w:tcBorders>
              <w:top w:val="single" w:sz="4" w:space="0" w:color="auto"/>
              <w:left w:val="single" w:sz="4" w:space="0" w:color="auto"/>
              <w:bottom w:val="single" w:sz="4" w:space="0" w:color="auto"/>
              <w:right w:val="single" w:sz="4" w:space="0" w:color="auto"/>
            </w:tcBorders>
          </w:tcPr>
          <w:p w14:paraId="1DBEAA86" w14:textId="7B707521" w:rsidR="00623C66" w:rsidRPr="00B72FF5" w:rsidRDefault="00640A92" w:rsidP="00623C66">
            <w:pPr>
              <w:spacing w:after="0" w:line="240" w:lineRule="auto"/>
              <w:jc w:val="both"/>
              <w:rPr>
                <w:rFonts w:eastAsia="MS Mincho"/>
                <w:sz w:val="24"/>
                <w:szCs w:val="24"/>
                <w:lang w:eastAsia="ja-JP"/>
              </w:rPr>
            </w:pPr>
            <w:r w:rsidRPr="00DE28A4">
              <w:rPr>
                <w:sz w:val="24"/>
                <w:szCs w:val="24"/>
              </w:rPr>
              <w:t>Garantinis laikotarpis – ne trumpesnis kaip 24 mėnesiai. Jeigu gamintojo standartinė garantija trumpesnė, tiekėjas turi užtikrinti jos pratęsimą arba lygiavertę tiekėjo garantiją iki ne trumpesnio kaip 24 mėnesių laikotarpio.</w:t>
            </w:r>
          </w:p>
        </w:tc>
        <w:tc>
          <w:tcPr>
            <w:tcW w:w="3402" w:type="dxa"/>
            <w:tcBorders>
              <w:top w:val="single" w:sz="4" w:space="0" w:color="auto"/>
              <w:left w:val="single" w:sz="4" w:space="0" w:color="auto"/>
              <w:bottom w:val="single" w:sz="4" w:space="0" w:color="auto"/>
              <w:right w:val="single" w:sz="4" w:space="0" w:color="auto"/>
            </w:tcBorders>
          </w:tcPr>
          <w:p w14:paraId="36A08DFA" w14:textId="77777777" w:rsidR="00623C66" w:rsidRPr="00B72FF5" w:rsidRDefault="00623C66" w:rsidP="00623C66">
            <w:pPr>
              <w:spacing w:after="0" w:line="240" w:lineRule="auto"/>
              <w:jc w:val="both"/>
              <w:rPr>
                <w:rFonts w:eastAsia="MS Mincho"/>
                <w:sz w:val="24"/>
                <w:szCs w:val="24"/>
                <w:lang w:eastAsia="ja-JP"/>
              </w:rPr>
            </w:pPr>
          </w:p>
        </w:tc>
      </w:tr>
    </w:tbl>
    <w:p w14:paraId="4FDD4DC4" w14:textId="77777777" w:rsidR="005F58F0" w:rsidRPr="00B72FF5" w:rsidRDefault="005F58F0" w:rsidP="005F58F0">
      <w:pPr>
        <w:spacing w:after="0" w:line="240" w:lineRule="auto"/>
        <w:ind w:firstLine="709"/>
        <w:jc w:val="both"/>
        <w:rPr>
          <w:rFonts w:eastAsia="Calibri"/>
          <w:i/>
          <w:iCs/>
        </w:rPr>
      </w:pPr>
      <w:r w:rsidRPr="00B72FF5">
        <w:rPr>
          <w:rFonts w:eastAsia="Calibri"/>
          <w:b/>
          <w:bCs/>
          <w:i/>
          <w:iCs/>
        </w:rPr>
        <w:t>Pastaba:</w:t>
      </w:r>
      <w:r w:rsidRPr="00B72FF5">
        <w:rPr>
          <w:rFonts w:eastAsia="Calibri"/>
          <w:i/>
          <w:iCs/>
        </w:rPr>
        <w:t xml:space="preserve"> 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w:t>
      </w:r>
      <w:r w:rsidRPr="00B72FF5">
        <w:rPr>
          <w:rFonts w:eastAsia="Calibri"/>
          <w:i/>
          <w:iCs/>
        </w:rPr>
        <w:lastRenderedPageBreak/>
        <w:t>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B72FF5">
        <w:rPr>
          <w:rFonts w:eastAsia="Calibri"/>
        </w:rPr>
        <w:t xml:space="preserve"> </w:t>
      </w:r>
      <w:r w:rsidRPr="00B72FF5">
        <w:rPr>
          <w:rFonts w:eastAsia="Calibri"/>
          <w:i/>
          <w:iCs/>
        </w:rPr>
        <w:t>2 proc.</w:t>
      </w:r>
    </w:p>
    <w:p w14:paraId="77FD2F44" w14:textId="77777777" w:rsidR="005F58F0" w:rsidRDefault="005F58F0" w:rsidP="005F58F0">
      <w:pPr>
        <w:jc w:val="both"/>
        <w:rPr>
          <w:b/>
          <w:bCs/>
          <w:sz w:val="24"/>
          <w:szCs w:val="24"/>
          <w:u w:val="single"/>
        </w:rPr>
      </w:pPr>
    </w:p>
    <w:p w14:paraId="470B4674" w14:textId="77777777" w:rsidR="005F58F0" w:rsidRPr="00BA7B73" w:rsidRDefault="005F58F0" w:rsidP="005F58F0">
      <w:pPr>
        <w:jc w:val="both"/>
        <w:rPr>
          <w:sz w:val="24"/>
          <w:szCs w:val="24"/>
        </w:rPr>
      </w:pPr>
      <w:r w:rsidRPr="00BA7B73">
        <w:rPr>
          <w:b/>
          <w:bCs/>
          <w:sz w:val="24"/>
          <w:szCs w:val="24"/>
          <w:u w:val="single"/>
        </w:rPr>
        <w:t>Kita informacija:</w:t>
      </w:r>
    </w:p>
    <w:p w14:paraId="169AA8A2" w14:textId="77777777" w:rsidR="005F58F0" w:rsidRPr="00BA7B73" w:rsidRDefault="005F58F0" w:rsidP="005F58F0">
      <w:pPr>
        <w:jc w:val="both"/>
        <w:rPr>
          <w:sz w:val="24"/>
          <w:szCs w:val="24"/>
        </w:rPr>
      </w:pPr>
      <w:r w:rsidRPr="00BA7B73">
        <w:rPr>
          <w:sz w:val="24"/>
          <w:szCs w:val="24"/>
        </w:rPr>
        <w:t>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 2011 m. birželio 8 d. Europos Parlamento ir Tarybos direktyvą 2011/65/ES dėl tam tikrų pavojingų medžiagų naudojimo elektros ir elektroninėje įrangoje apribojimo. </w:t>
      </w:r>
      <w:r w:rsidRPr="00BA7B73">
        <w:rPr>
          <w:b/>
          <w:bCs/>
          <w:sz w:val="24"/>
          <w:szCs w:val="24"/>
        </w:rPr>
        <w:t>Pirkėjas šio reikalavimo atitiktį vertins prekių pristatymo metu.</w:t>
      </w:r>
    </w:p>
    <w:p w14:paraId="4644162F" w14:textId="77777777" w:rsidR="005F58F0" w:rsidRPr="00BA7B73" w:rsidRDefault="005F58F0" w:rsidP="005F58F0">
      <w:pPr>
        <w:jc w:val="both"/>
        <w:rPr>
          <w:sz w:val="24"/>
          <w:szCs w:val="24"/>
        </w:rPr>
      </w:pPr>
      <w:r w:rsidRPr="00BA7B73">
        <w:rPr>
          <w:b/>
          <w:bCs/>
          <w:sz w:val="24"/>
          <w:szCs w:val="24"/>
          <w:u w:val="single"/>
        </w:rPr>
        <w:t>Tiekėjas Sutarties vykdymo metu kartu su pristatomomis prekėmis privalo pateikti: </w:t>
      </w:r>
      <w:r w:rsidRPr="00BA7B73">
        <w:rPr>
          <w:sz w:val="24"/>
          <w:szCs w:val="24"/>
        </w:rPr>
        <w:t>CE sertifikato, išduoto paskelbtosios (notifikuotos) įstaigos ir/arba ES atitikties (2009/125/EB ir/arba 2011/65/ES Direktyvoms) deklaracijos, arba gamintojo parengtos deklaracijos kopiją (pateikiama tai, kas taikoma prekėms pagal teisės aktų reikalavimus). Pateikiant ES atitikties deklaracijos arba gamintojo parengtos deklaracijos kopiją, kad pasiūlytos prekės atitinka reikiamus standartus, bei prekių klasei būtinus reglamentus, kartu pateikiami ir techniniai dokumentai, pagrindžiantys prekės atitiktį reikiamiems standartams bei reglamentams. </w:t>
      </w:r>
    </w:p>
    <w:p w14:paraId="3D13DFEB" w14:textId="77777777" w:rsidR="005F58F0" w:rsidRPr="00BA7B73" w:rsidRDefault="005F58F0" w:rsidP="005F58F0">
      <w:pPr>
        <w:jc w:val="both"/>
        <w:rPr>
          <w:sz w:val="24"/>
          <w:szCs w:val="24"/>
        </w:rPr>
      </w:pPr>
      <w:r w:rsidRPr="00BA7B73">
        <w:rPr>
          <w:sz w:val="24"/>
          <w:szCs w:val="24"/>
        </w:rPr>
        <w:t>Jei prekėms pagal Europos Sąjungos teisės aktų reikalavimus nėra privalomas CE ženklinimas – </w:t>
      </w:r>
      <w:r w:rsidRPr="00BA7B73">
        <w:rPr>
          <w:b/>
          <w:bCs/>
          <w:sz w:val="24"/>
          <w:szCs w:val="24"/>
        </w:rPr>
        <w:t>Tiekėjas laisva rašytine forma turi pagrįsti, kad prekių neprivaloma ženklinti CE ženklu pagal teisės aktų reikalavimus.</w:t>
      </w:r>
    </w:p>
    <w:p w14:paraId="3E8201DA" w14:textId="77777777" w:rsidR="005F58F0" w:rsidRPr="00BA7B73" w:rsidRDefault="005F58F0" w:rsidP="005F58F0">
      <w:pPr>
        <w:jc w:val="both"/>
        <w:rPr>
          <w:sz w:val="24"/>
          <w:szCs w:val="24"/>
        </w:rPr>
      </w:pPr>
      <w:r w:rsidRPr="00BA7B73">
        <w:rPr>
          <w:sz w:val="24"/>
          <w:szCs w:val="24"/>
        </w:rPr>
        <w:t>Jei prekėms, pagal 2009 m. spalio 21 d. Europos Parlamento ir Tarybos direktyvą  2009/125/EB, nustatančią ekologinio projektavimo reikalavimų su energija susijusiems gaminiams nustatymo sistemą ir/ arba  pagal 2011 m. birželio 8 d. Europos Parlamento ir Tarybos direktyvą 2011/65/ES dėl tam tikrų pavojingų medžiagų naudojimo elektros ir elektroninėje įrangoje apribojimo (toliau – Direktyvos), </w:t>
      </w:r>
      <w:r w:rsidRPr="00BA7B73">
        <w:rPr>
          <w:b/>
          <w:bCs/>
          <w:sz w:val="24"/>
          <w:szCs w:val="24"/>
        </w:rPr>
        <w:t>nėra taikomos – tokiu atveju Tiekėjas laisva rašytine forma turi pagrįsti dėl Direktyvų netaikymo.</w:t>
      </w:r>
    </w:p>
    <w:p w14:paraId="1C8DECFA" w14:textId="77777777" w:rsidR="005F58F0" w:rsidRPr="00B72FF5" w:rsidRDefault="005F58F0" w:rsidP="005F58F0">
      <w:pPr>
        <w:rPr>
          <w:sz w:val="24"/>
          <w:szCs w:val="24"/>
        </w:rPr>
      </w:pP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6"/>
        <w:gridCol w:w="5795"/>
        <w:gridCol w:w="3402"/>
      </w:tblGrid>
      <w:tr w:rsidR="005F58F0" w:rsidRPr="00B72FF5" w14:paraId="587A6B61" w14:textId="77777777" w:rsidTr="00C558AD">
        <w:tc>
          <w:tcPr>
            <w:tcW w:w="9923" w:type="dxa"/>
            <w:gridSpan w:val="3"/>
            <w:tcBorders>
              <w:top w:val="single" w:sz="4" w:space="0" w:color="000000"/>
              <w:left w:val="single" w:sz="4" w:space="0" w:color="000000"/>
              <w:bottom w:val="single" w:sz="4" w:space="0" w:color="000000"/>
            </w:tcBorders>
          </w:tcPr>
          <w:p w14:paraId="0BC8F210" w14:textId="77777777" w:rsidR="005F58F0" w:rsidRPr="00B72FF5" w:rsidRDefault="005F58F0" w:rsidP="00C558AD">
            <w:pPr>
              <w:jc w:val="center"/>
              <w:rPr>
                <w:rFonts w:eastAsia="Calibri"/>
                <w:sz w:val="24"/>
                <w:szCs w:val="24"/>
              </w:rPr>
            </w:pPr>
            <w:r w:rsidRPr="00B72FF5">
              <w:rPr>
                <w:rFonts w:eastAsia="Calibri"/>
                <w:sz w:val="24"/>
                <w:szCs w:val="24"/>
              </w:rPr>
              <w:t>APLINKOS APSAUGOS REIKALAVIMAI:</w:t>
            </w:r>
          </w:p>
          <w:p w14:paraId="36FB0EFA" w14:textId="77777777" w:rsidR="005F58F0" w:rsidRPr="00B72FF5" w:rsidRDefault="005F58F0" w:rsidP="00C558AD">
            <w:pPr>
              <w:jc w:val="both"/>
              <w:rPr>
                <w:rFonts w:eastAsia="Calibri"/>
                <w:b/>
                <w:bCs/>
                <w:sz w:val="24"/>
                <w:szCs w:val="24"/>
              </w:rPr>
            </w:pPr>
            <w:r w:rsidRPr="00B72FF5">
              <w:rPr>
                <w:rFonts w:eastAsia="Calibri"/>
                <w:sz w:val="24"/>
                <w:szCs w:val="24"/>
              </w:rPr>
              <w:t>Vykdomas žaliasis pirkimas pagal Lietuvos Respublikos aplinkos ministro 2011 m. birželio 28 d. įsakymu Nr. D1-508 patvirtinto Aplinkos apsaugos kriterijų taikymo, vykdant žaliuosius pirkimus, tvarkos aprašo (toliau – Tvarkos aprašas):</w:t>
            </w:r>
          </w:p>
        </w:tc>
      </w:tr>
      <w:tr w:rsidR="005F58F0" w:rsidRPr="00B72FF5" w14:paraId="004179FA" w14:textId="77777777" w:rsidTr="00C558AD">
        <w:tc>
          <w:tcPr>
            <w:tcW w:w="726" w:type="dxa"/>
            <w:tcBorders>
              <w:top w:val="single" w:sz="4" w:space="0" w:color="000000"/>
              <w:left w:val="single" w:sz="4" w:space="0" w:color="000000"/>
              <w:bottom w:val="single" w:sz="4" w:space="0" w:color="000000"/>
              <w:right w:val="single" w:sz="4" w:space="0" w:color="000000"/>
            </w:tcBorders>
          </w:tcPr>
          <w:p w14:paraId="6B764AEB" w14:textId="77777777" w:rsidR="005F58F0" w:rsidRPr="00B72FF5" w:rsidRDefault="005F58F0" w:rsidP="00C558AD">
            <w:pPr>
              <w:jc w:val="center"/>
              <w:rPr>
                <w:sz w:val="24"/>
                <w:szCs w:val="24"/>
              </w:rPr>
            </w:pPr>
            <w:r w:rsidRPr="00B72FF5">
              <w:rPr>
                <w:rFonts w:eastAsia="Calibri"/>
                <w:sz w:val="24"/>
                <w:szCs w:val="24"/>
              </w:rPr>
              <w:t>1.</w:t>
            </w:r>
          </w:p>
        </w:tc>
        <w:tc>
          <w:tcPr>
            <w:tcW w:w="5795" w:type="dxa"/>
            <w:tcBorders>
              <w:top w:val="single" w:sz="4" w:space="0" w:color="000000"/>
              <w:left w:val="single" w:sz="4" w:space="0" w:color="000000"/>
              <w:bottom w:val="single" w:sz="4" w:space="0" w:color="000000"/>
              <w:right w:val="single" w:sz="4" w:space="0" w:color="000000"/>
            </w:tcBorders>
          </w:tcPr>
          <w:p w14:paraId="3424FBAE" w14:textId="77777777" w:rsidR="005F58F0" w:rsidRPr="00B72FF5" w:rsidRDefault="005F58F0" w:rsidP="00C558AD">
            <w:pPr>
              <w:jc w:val="both"/>
              <w:rPr>
                <w:sz w:val="24"/>
                <w:szCs w:val="24"/>
              </w:rPr>
            </w:pPr>
            <w:r w:rsidRPr="00B72FF5">
              <w:rPr>
                <w:rFonts w:eastAsia="Calibri"/>
                <w:sz w:val="24"/>
                <w:szCs w:val="24"/>
              </w:rPr>
              <w:t xml:space="preserve">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w:t>
            </w:r>
            <w:r w:rsidRPr="00B72FF5">
              <w:rPr>
                <w:rFonts w:eastAsia="Calibri"/>
                <w:sz w:val="24"/>
                <w:szCs w:val="24"/>
              </w:rPr>
              <w:lastRenderedPageBreak/>
              <w:t>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09D801AE" w14:textId="77777777" w:rsidR="005F58F0" w:rsidRPr="00B72FF5" w:rsidRDefault="005F58F0" w:rsidP="00C558AD">
            <w:pPr>
              <w:pStyle w:val="NormalWeb"/>
              <w:spacing w:after="0" w:line="240" w:lineRule="atLeast"/>
              <w:jc w:val="both"/>
              <w:rPr>
                <w:rFonts w:eastAsia="Calibri"/>
              </w:rPr>
            </w:pPr>
            <w:r w:rsidRPr="00B72FF5">
              <w:rPr>
                <w:rFonts w:eastAsia="Calibri"/>
              </w:rPr>
              <w:lastRenderedPageBreak/>
              <w:t>Pagrindžiantys dokumentai nereikalaujami, Tiekėjas šį reikalavimą patvirtina teikdamas pasiūlymą.</w:t>
            </w:r>
          </w:p>
          <w:p w14:paraId="3EC51DEB" w14:textId="77777777" w:rsidR="005F58F0" w:rsidRPr="00B72FF5" w:rsidRDefault="005F58F0" w:rsidP="00C558AD">
            <w:pPr>
              <w:pStyle w:val="NormalWeb"/>
              <w:spacing w:after="0" w:line="240" w:lineRule="atLeast"/>
              <w:rPr>
                <w:rFonts w:eastAsia="Calibri"/>
              </w:rPr>
            </w:pPr>
          </w:p>
          <w:p w14:paraId="2B199292" w14:textId="77777777" w:rsidR="005F58F0" w:rsidRPr="00B72FF5" w:rsidRDefault="005F58F0" w:rsidP="00C558AD">
            <w:pPr>
              <w:pStyle w:val="NormalWeb"/>
              <w:spacing w:after="0" w:line="240" w:lineRule="atLeast"/>
              <w:jc w:val="center"/>
              <w:rPr>
                <w:rFonts w:eastAsia="Calibri"/>
                <w:b/>
                <w:bCs/>
              </w:rPr>
            </w:pPr>
            <w:r w:rsidRPr="00B72FF5">
              <w:rPr>
                <w:rFonts w:eastAsia="Calibri"/>
                <w:b/>
                <w:bCs/>
                <w:highlight w:val="yellow"/>
              </w:rPr>
              <w:t>TAIP/NE</w:t>
            </w:r>
          </w:p>
          <w:p w14:paraId="0F18A87C" w14:textId="77777777" w:rsidR="005F58F0" w:rsidRPr="00B72FF5" w:rsidRDefault="005F58F0" w:rsidP="00C558AD">
            <w:pPr>
              <w:pStyle w:val="NormalWeb"/>
              <w:spacing w:after="0" w:line="240" w:lineRule="atLeast"/>
              <w:jc w:val="center"/>
              <w:rPr>
                <w:rFonts w:eastAsia="Calibri"/>
              </w:rPr>
            </w:pPr>
            <w:r w:rsidRPr="00B72FF5">
              <w:rPr>
                <w:rFonts w:eastAsia="Calibri"/>
              </w:rPr>
              <w:lastRenderedPageBreak/>
              <w:t>(tinkamą pažymėti)</w:t>
            </w:r>
          </w:p>
          <w:p w14:paraId="40044E6D" w14:textId="77777777" w:rsidR="005F58F0" w:rsidRPr="00B72FF5" w:rsidRDefault="005F58F0" w:rsidP="00C558AD">
            <w:pPr>
              <w:spacing w:line="252" w:lineRule="auto"/>
              <w:ind w:left="342"/>
              <w:jc w:val="both"/>
              <w:rPr>
                <w:rFonts w:eastAsia="Calibri"/>
                <w:b/>
                <w:bCs/>
                <w:sz w:val="24"/>
                <w:szCs w:val="24"/>
              </w:rPr>
            </w:pPr>
          </w:p>
        </w:tc>
      </w:tr>
      <w:tr w:rsidR="005F58F0" w:rsidRPr="00B72FF5" w14:paraId="10F306E9" w14:textId="77777777" w:rsidTr="00C558AD">
        <w:tc>
          <w:tcPr>
            <w:tcW w:w="726" w:type="dxa"/>
            <w:tcBorders>
              <w:top w:val="single" w:sz="4" w:space="0" w:color="000000"/>
              <w:left w:val="single" w:sz="4" w:space="0" w:color="000000"/>
              <w:bottom w:val="single" w:sz="4" w:space="0" w:color="000000"/>
              <w:right w:val="single" w:sz="4" w:space="0" w:color="000000"/>
            </w:tcBorders>
          </w:tcPr>
          <w:p w14:paraId="6AF11F25" w14:textId="77777777" w:rsidR="005F58F0" w:rsidRPr="00B72FF5" w:rsidRDefault="005F58F0" w:rsidP="00C558AD">
            <w:pPr>
              <w:jc w:val="center"/>
              <w:rPr>
                <w:sz w:val="24"/>
                <w:szCs w:val="24"/>
              </w:rPr>
            </w:pPr>
            <w:r w:rsidRPr="00B72FF5">
              <w:rPr>
                <w:rFonts w:eastAsia="Calibri"/>
                <w:sz w:val="24"/>
                <w:szCs w:val="24"/>
              </w:rPr>
              <w:lastRenderedPageBreak/>
              <w:t>2.</w:t>
            </w:r>
          </w:p>
        </w:tc>
        <w:tc>
          <w:tcPr>
            <w:tcW w:w="5795" w:type="dxa"/>
            <w:tcBorders>
              <w:top w:val="single" w:sz="4" w:space="0" w:color="000000"/>
              <w:left w:val="single" w:sz="4" w:space="0" w:color="000000"/>
              <w:bottom w:val="single" w:sz="4" w:space="0" w:color="000000"/>
              <w:right w:val="single" w:sz="4" w:space="0" w:color="000000"/>
            </w:tcBorders>
          </w:tcPr>
          <w:p w14:paraId="3F44B88B" w14:textId="21F749D7" w:rsidR="005F58F0" w:rsidRPr="00B72FF5" w:rsidRDefault="005F58F0" w:rsidP="00C558AD">
            <w:pPr>
              <w:jc w:val="both"/>
              <w:rPr>
                <w:sz w:val="24"/>
                <w:szCs w:val="24"/>
              </w:rPr>
            </w:pPr>
            <w:r w:rsidRPr="00B72FF5">
              <w:rPr>
                <w:rFonts w:eastAsia="Calibri"/>
                <w:sz w:val="24"/>
                <w:szCs w:val="24"/>
              </w:rPr>
              <w:t>4 punkto 4.4.4.2 papunkčiu, prekei naudoti sunaudojama mažiau elektros t. y. Tiekėjas įsipareigoja parengti mokymus pirkimo vykdytojo darbuotojams, kuriuose būtų aptart</w:t>
            </w:r>
            <w:r w:rsidR="00441CB5">
              <w:rPr>
                <w:rFonts w:eastAsia="Calibri"/>
                <w:sz w:val="24"/>
                <w:szCs w:val="24"/>
              </w:rPr>
              <w:t>a</w:t>
            </w:r>
            <w:r w:rsidRPr="00B72FF5">
              <w:rPr>
                <w:rFonts w:eastAsia="Calibri"/>
                <w:sz w:val="24"/>
                <w:szCs w:val="24"/>
              </w:rPr>
              <w:t xml:space="preserve"> </w:t>
            </w:r>
            <w:r w:rsidR="00441CB5" w:rsidRPr="00441CB5">
              <w:rPr>
                <w:rFonts w:eastAsia="Calibri"/>
                <w:sz w:val="24"/>
                <w:szCs w:val="24"/>
              </w:rPr>
              <w:t>kaip efektyviai naudoti įrangą, siekiant sumažinti elektros energijos suvartojimą. Mokymų metu turi būti aptariami energiją taupantys darbo režimai, įrangos parametrų optimizavimas ir tinkamas įrangos eksploatavimas.</w:t>
            </w:r>
            <w:r w:rsidRPr="00B72FF5">
              <w:rPr>
                <w:rFonts w:eastAsia="Calibri"/>
                <w:sz w:val="24"/>
                <w:szCs w:val="24"/>
              </w:rPr>
              <w:t xml:space="preserve"> Tiekėjas įsipareigoja apmokyti ne mažiau kaip </w:t>
            </w:r>
            <w:r>
              <w:rPr>
                <w:rFonts w:eastAsia="Calibri"/>
                <w:sz w:val="24"/>
                <w:szCs w:val="24"/>
              </w:rPr>
              <w:t>2</w:t>
            </w:r>
            <w:r w:rsidRPr="00B72FF5">
              <w:rPr>
                <w:rFonts w:eastAsia="Calibri"/>
                <w:sz w:val="24"/>
                <w:szCs w:val="24"/>
              </w:rPr>
              <w:t xml:space="preserve"> (</w:t>
            </w:r>
            <w:r>
              <w:rPr>
                <w:rFonts w:eastAsia="Calibri"/>
                <w:sz w:val="24"/>
                <w:szCs w:val="24"/>
              </w:rPr>
              <w:t>du</w:t>
            </w:r>
            <w:r w:rsidRPr="00B72FF5">
              <w:rPr>
                <w:rFonts w:eastAsia="Calibri"/>
                <w:sz w:val="24"/>
                <w:szCs w:val="24"/>
              </w:rPr>
              <w:t xml:space="preserve">) Pirkėjo specialistus, ne mažiau kaip </w:t>
            </w:r>
            <w:r>
              <w:rPr>
                <w:rFonts w:eastAsia="Calibri"/>
                <w:sz w:val="24"/>
                <w:szCs w:val="24"/>
              </w:rPr>
              <w:t>1</w:t>
            </w:r>
            <w:r w:rsidRPr="00B72FF5">
              <w:rPr>
                <w:rFonts w:eastAsia="Calibri"/>
                <w:sz w:val="24"/>
                <w:szCs w:val="24"/>
              </w:rPr>
              <w:t xml:space="preserve"> (</w:t>
            </w:r>
            <w:r>
              <w:rPr>
                <w:rFonts w:eastAsia="Calibri"/>
                <w:sz w:val="24"/>
                <w:szCs w:val="24"/>
              </w:rPr>
              <w:t>vieną</w:t>
            </w:r>
            <w:r w:rsidRPr="00B72FF5">
              <w:rPr>
                <w:rFonts w:eastAsia="Calibri"/>
                <w:sz w:val="24"/>
                <w:szCs w:val="24"/>
              </w:rPr>
              <w:t>) val.</w:t>
            </w:r>
          </w:p>
        </w:tc>
        <w:tc>
          <w:tcPr>
            <w:tcW w:w="3402" w:type="dxa"/>
            <w:tcBorders>
              <w:top w:val="single" w:sz="4" w:space="0" w:color="000000"/>
              <w:left w:val="single" w:sz="4" w:space="0" w:color="000000"/>
              <w:bottom w:val="single" w:sz="4" w:space="0" w:color="000000"/>
            </w:tcBorders>
          </w:tcPr>
          <w:p w14:paraId="4A687626" w14:textId="77777777" w:rsidR="005F58F0" w:rsidRPr="00B72FF5" w:rsidRDefault="005F58F0" w:rsidP="00C558AD">
            <w:pPr>
              <w:pStyle w:val="NormalWeb"/>
              <w:spacing w:after="0" w:line="240" w:lineRule="atLeast"/>
              <w:jc w:val="both"/>
              <w:rPr>
                <w:rFonts w:eastAsia="Calibri"/>
              </w:rPr>
            </w:pPr>
            <w:r w:rsidRPr="00B72FF5">
              <w:rPr>
                <w:rFonts w:eastAsia="Calibri"/>
              </w:rPr>
              <w:t>Pagrindžiantys dokumentai nereikalaujami, Tiekėjas šį reikalavimą patvirtina teikdamas pasiūlymą.</w:t>
            </w:r>
          </w:p>
          <w:p w14:paraId="24897EDA" w14:textId="77777777" w:rsidR="005F58F0" w:rsidRPr="00B72FF5" w:rsidRDefault="005F58F0" w:rsidP="00C558AD">
            <w:pPr>
              <w:pStyle w:val="NormalWeb"/>
              <w:spacing w:after="0" w:line="240" w:lineRule="atLeast"/>
              <w:rPr>
                <w:rFonts w:eastAsia="Calibri"/>
              </w:rPr>
            </w:pPr>
          </w:p>
          <w:p w14:paraId="49D42C04" w14:textId="77777777" w:rsidR="005F58F0" w:rsidRPr="00B72FF5" w:rsidRDefault="005F58F0" w:rsidP="00C558AD">
            <w:pPr>
              <w:pStyle w:val="NormalWeb"/>
              <w:spacing w:after="0" w:line="240" w:lineRule="atLeast"/>
              <w:jc w:val="center"/>
              <w:rPr>
                <w:rFonts w:eastAsia="Calibri"/>
                <w:b/>
                <w:bCs/>
              </w:rPr>
            </w:pPr>
            <w:r w:rsidRPr="00B72FF5">
              <w:rPr>
                <w:rFonts w:eastAsia="Calibri"/>
                <w:b/>
                <w:bCs/>
                <w:highlight w:val="yellow"/>
              </w:rPr>
              <w:t>TAIP/NE</w:t>
            </w:r>
          </w:p>
          <w:p w14:paraId="6BA95F7B" w14:textId="77777777" w:rsidR="005F58F0" w:rsidRPr="00B72FF5" w:rsidRDefault="005F58F0" w:rsidP="00C558AD">
            <w:pPr>
              <w:pStyle w:val="NormalWeb"/>
              <w:spacing w:after="0" w:line="240" w:lineRule="atLeast"/>
              <w:jc w:val="center"/>
              <w:rPr>
                <w:rFonts w:eastAsia="Calibri"/>
              </w:rPr>
            </w:pPr>
            <w:r w:rsidRPr="00B72FF5">
              <w:rPr>
                <w:rFonts w:eastAsia="Calibri"/>
              </w:rPr>
              <w:t>(tinkamą pažymėti)</w:t>
            </w:r>
          </w:p>
          <w:p w14:paraId="5BC0DD34" w14:textId="77777777" w:rsidR="005F58F0" w:rsidRPr="00B72FF5" w:rsidRDefault="005F58F0" w:rsidP="00C558AD">
            <w:pPr>
              <w:spacing w:line="252" w:lineRule="auto"/>
              <w:ind w:left="342"/>
              <w:jc w:val="both"/>
              <w:rPr>
                <w:rFonts w:eastAsia="Calibri"/>
                <w:b/>
                <w:bCs/>
                <w:sz w:val="24"/>
                <w:szCs w:val="24"/>
              </w:rPr>
            </w:pPr>
          </w:p>
        </w:tc>
      </w:tr>
    </w:tbl>
    <w:p w14:paraId="565CC527" w14:textId="77777777" w:rsidR="005F58F0" w:rsidRPr="00B72FF5" w:rsidRDefault="005F58F0" w:rsidP="005F58F0">
      <w:pPr>
        <w:rPr>
          <w:b/>
          <w:bCs/>
        </w:rPr>
      </w:pPr>
    </w:p>
    <w:p w14:paraId="08F3C54F" w14:textId="77777777" w:rsidR="00920093" w:rsidRDefault="00920093"/>
    <w:sectPr w:rsidR="00920093" w:rsidSect="005F58F0">
      <w:pgSz w:w="11906" w:h="16838"/>
      <w:pgMar w:top="2127" w:right="99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8F0"/>
    <w:rsid w:val="000802A8"/>
    <w:rsid w:val="000B0F7F"/>
    <w:rsid w:val="001B6FE1"/>
    <w:rsid w:val="002059E0"/>
    <w:rsid w:val="00247CCF"/>
    <w:rsid w:val="0030122D"/>
    <w:rsid w:val="00307AB3"/>
    <w:rsid w:val="00372DC9"/>
    <w:rsid w:val="003D389D"/>
    <w:rsid w:val="00441CB5"/>
    <w:rsid w:val="004D5E07"/>
    <w:rsid w:val="0053477F"/>
    <w:rsid w:val="005A15E5"/>
    <w:rsid w:val="005F58F0"/>
    <w:rsid w:val="00601A0C"/>
    <w:rsid w:val="00623C66"/>
    <w:rsid w:val="00640A92"/>
    <w:rsid w:val="006F166D"/>
    <w:rsid w:val="00715DE4"/>
    <w:rsid w:val="00735231"/>
    <w:rsid w:val="00764098"/>
    <w:rsid w:val="00772242"/>
    <w:rsid w:val="007C24B8"/>
    <w:rsid w:val="007C3905"/>
    <w:rsid w:val="007C7AB6"/>
    <w:rsid w:val="008C324B"/>
    <w:rsid w:val="00920093"/>
    <w:rsid w:val="00A26C4C"/>
    <w:rsid w:val="00A3534F"/>
    <w:rsid w:val="00A45C67"/>
    <w:rsid w:val="00A521CC"/>
    <w:rsid w:val="00AE4837"/>
    <w:rsid w:val="00C40828"/>
    <w:rsid w:val="00DD46C2"/>
    <w:rsid w:val="00DE28AA"/>
    <w:rsid w:val="00ED0E33"/>
    <w:rsid w:val="00EE125C"/>
    <w:rsid w:val="00F03B41"/>
    <w:rsid w:val="00F552E8"/>
    <w:rsid w:val="00F55EF0"/>
    <w:rsid w:val="00FD3A7C"/>
    <w:rsid w:val="00FD42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B49B"/>
  <w15:chartTrackingRefBased/>
  <w15:docId w15:val="{63F535C5-AEB7-4F1D-87E3-A4169959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8F0"/>
    <w:pPr>
      <w:spacing w:after="180" w:line="268" w:lineRule="auto"/>
    </w:pPr>
    <w:rPr>
      <w:rFonts w:ascii="Times New Roman" w:eastAsia="Times New Roman" w:hAnsi="Times New Roman" w:cs="Times New Roman"/>
      <w:color w:val="000000"/>
      <w:kern w:val="28"/>
      <w:sz w:val="20"/>
      <w:szCs w:val="20"/>
      <w14:ligatures w14:val="none"/>
    </w:rPr>
  </w:style>
  <w:style w:type="paragraph" w:styleId="Heading1">
    <w:name w:val="heading 1"/>
    <w:basedOn w:val="Normal"/>
    <w:next w:val="Normal"/>
    <w:link w:val="Heading1Char"/>
    <w:uiPriority w:val="9"/>
    <w:qFormat/>
    <w:rsid w:val="005F58F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F58F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58F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F58F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5F58F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5F58F0"/>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5F58F0"/>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5F58F0"/>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5F58F0"/>
    <w:pPr>
      <w:keepNext/>
      <w:keepLines/>
      <w:spacing w:after="0"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8F0"/>
    <w:rPr>
      <w:rFonts w:eastAsiaTheme="majorEastAsia" w:cstheme="majorBidi"/>
      <w:color w:val="272727" w:themeColor="text1" w:themeTint="D8"/>
    </w:rPr>
  </w:style>
  <w:style w:type="paragraph" w:styleId="Title">
    <w:name w:val="Title"/>
    <w:basedOn w:val="Normal"/>
    <w:next w:val="Normal"/>
    <w:link w:val="TitleChar"/>
    <w:uiPriority w:val="10"/>
    <w:qFormat/>
    <w:rsid w:val="005F58F0"/>
    <w:pPr>
      <w:spacing w:after="80" w:line="240" w:lineRule="auto"/>
      <w:contextualSpacing/>
    </w:pPr>
    <w:rPr>
      <w:rFonts w:asciiTheme="majorHAnsi" w:eastAsiaTheme="majorEastAsia" w:hAnsiTheme="majorHAnsi" w:cstheme="majorBidi"/>
      <w:color w:val="auto"/>
      <w:spacing w:val="-10"/>
      <w:sz w:val="56"/>
      <w:szCs w:val="56"/>
      <w14:ligatures w14:val="standardContextual"/>
    </w:rPr>
  </w:style>
  <w:style w:type="character" w:customStyle="1" w:styleId="TitleChar">
    <w:name w:val="Title Char"/>
    <w:basedOn w:val="DefaultParagraphFont"/>
    <w:link w:val="Title"/>
    <w:uiPriority w:val="10"/>
    <w:rsid w:val="005F5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8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F5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8F0"/>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5F58F0"/>
    <w:rPr>
      <w:i/>
      <w:iCs/>
      <w:color w:val="404040" w:themeColor="text1" w:themeTint="BF"/>
    </w:rPr>
  </w:style>
  <w:style w:type="paragraph" w:styleId="ListParagraph">
    <w:name w:val="List Paragraph"/>
    <w:basedOn w:val="Normal"/>
    <w:uiPriority w:val="34"/>
    <w:qFormat/>
    <w:rsid w:val="005F58F0"/>
    <w:pPr>
      <w:spacing w:after="160" w:line="259" w:lineRule="auto"/>
      <w:ind w:left="720"/>
      <w:contextualSpacing/>
    </w:pPr>
    <w:rPr>
      <w:rFonts w:asciiTheme="minorHAnsi" w:eastAsiaTheme="minorHAnsi" w:hAnsiTheme="minorHAnsi" w:cstheme="minorBidi"/>
      <w:color w:val="auto"/>
      <w:kern w:val="2"/>
      <w:sz w:val="22"/>
      <w:szCs w:val="22"/>
      <w14:ligatures w14:val="standardContextual"/>
    </w:rPr>
  </w:style>
  <w:style w:type="character" w:styleId="IntenseEmphasis">
    <w:name w:val="Intense Emphasis"/>
    <w:basedOn w:val="DefaultParagraphFont"/>
    <w:uiPriority w:val="21"/>
    <w:qFormat/>
    <w:rsid w:val="005F58F0"/>
    <w:rPr>
      <w:i/>
      <w:iCs/>
      <w:color w:val="0F4761" w:themeColor="accent1" w:themeShade="BF"/>
    </w:rPr>
  </w:style>
  <w:style w:type="paragraph" w:styleId="IntenseQuote">
    <w:name w:val="Intense Quote"/>
    <w:basedOn w:val="Normal"/>
    <w:next w:val="Normal"/>
    <w:link w:val="IntenseQuoteChar"/>
    <w:uiPriority w:val="30"/>
    <w:qFormat/>
    <w:rsid w:val="005F58F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5F58F0"/>
    <w:rPr>
      <w:i/>
      <w:iCs/>
      <w:color w:val="0F4761" w:themeColor="accent1" w:themeShade="BF"/>
    </w:rPr>
  </w:style>
  <w:style w:type="character" w:styleId="IntenseReference">
    <w:name w:val="Intense Reference"/>
    <w:basedOn w:val="DefaultParagraphFont"/>
    <w:uiPriority w:val="32"/>
    <w:qFormat/>
    <w:rsid w:val="005F58F0"/>
    <w:rPr>
      <w:b/>
      <w:bCs/>
      <w:smallCaps/>
      <w:color w:val="0F4761" w:themeColor="accent1" w:themeShade="BF"/>
      <w:spacing w:val="5"/>
    </w:rPr>
  </w:style>
  <w:style w:type="paragraph" w:customStyle="1" w:styleId="Gavjoadresas">
    <w:name w:val="Gavėjo adresas"/>
    <w:basedOn w:val="Normal"/>
    <w:rsid w:val="005F58F0"/>
    <w:pPr>
      <w:spacing w:after="0" w:line="240" w:lineRule="auto"/>
    </w:pPr>
    <w:rPr>
      <w:color w:val="auto"/>
      <w:kern w:val="0"/>
      <w:sz w:val="24"/>
      <w:szCs w:val="24"/>
      <w:lang w:bidi="en-US"/>
    </w:rPr>
  </w:style>
  <w:style w:type="paragraph" w:styleId="NormalWeb">
    <w:name w:val="Normal (Web)"/>
    <w:basedOn w:val="Normal"/>
    <w:uiPriority w:val="99"/>
    <w:unhideWhenUsed/>
    <w:rsid w:val="005F58F0"/>
    <w:rPr>
      <w:sz w:val="24"/>
      <w:szCs w:val="24"/>
    </w:rPr>
  </w:style>
  <w:style w:type="character" w:customStyle="1" w:styleId="normaltextrun">
    <w:name w:val="normaltextrun"/>
    <w:basedOn w:val="DefaultParagraphFont"/>
    <w:rsid w:val="00DD4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png@01DCE131.7FC3AE9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6541</Words>
  <Characters>3729</Characters>
  <Application>Microsoft Office Word</Application>
  <DocSecurity>0</DocSecurity>
  <Lines>31</Lines>
  <Paragraphs>20</Paragraphs>
  <ScaleCrop>false</ScaleCrop>
  <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Chaziachmetova</dc:creator>
  <cp:keywords/>
  <dc:description/>
  <cp:lastModifiedBy>Loreta Chaziachmetova</cp:lastModifiedBy>
  <cp:revision>34</cp:revision>
  <cp:lastPrinted>2026-10-21T08:15:00Z</cp:lastPrinted>
  <dcterms:created xsi:type="dcterms:W3CDTF">2026-10-19T11:39:00Z</dcterms:created>
  <dcterms:modified xsi:type="dcterms:W3CDTF">2026-10-21T08:15:00Z</dcterms:modified>
</cp:coreProperties>
</file>