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E5BCD7" w14:textId="77777777" w:rsidR="00A54F11" w:rsidRPr="000D79DE" w:rsidRDefault="00A54F11" w:rsidP="007009DE">
      <w:pPr>
        <w:spacing w:after="0" w:line="240" w:lineRule="auto"/>
        <w:ind w:left="5670"/>
        <w:rPr>
          <w:szCs w:val="20"/>
          <w:lang w:val="en-US"/>
        </w:rPr>
      </w:pPr>
      <w:bookmarkStart w:id="0" w:name="_GoBack"/>
      <w:bookmarkEnd w:id="0"/>
    </w:p>
    <w:p w14:paraId="137273CF" w14:textId="7A9FDD77" w:rsidR="007009DE" w:rsidRDefault="0050449C" w:rsidP="0050449C">
      <w:pPr>
        <w:spacing w:after="0" w:line="240" w:lineRule="auto"/>
        <w:ind w:left="6521"/>
        <w:jc w:val="right"/>
        <w:rPr>
          <w:szCs w:val="20"/>
        </w:rPr>
      </w:pPr>
      <w:r>
        <w:rPr>
          <w:szCs w:val="20"/>
        </w:rPr>
        <w:t>Pirkimo sąlygų</w:t>
      </w:r>
    </w:p>
    <w:p w14:paraId="62000CE6" w14:textId="36377CE2" w:rsidR="0050449C" w:rsidRDefault="0050449C" w:rsidP="0050449C">
      <w:pPr>
        <w:spacing w:after="0" w:line="240" w:lineRule="auto"/>
        <w:ind w:left="6521"/>
        <w:jc w:val="right"/>
        <w:rPr>
          <w:szCs w:val="20"/>
        </w:rPr>
      </w:pPr>
      <w:r>
        <w:rPr>
          <w:szCs w:val="20"/>
        </w:rPr>
        <w:t>2 priedas</w:t>
      </w:r>
    </w:p>
    <w:p w14:paraId="0ED09FC9" w14:textId="77777777" w:rsidR="00F76E0A" w:rsidRPr="00AF1F62" w:rsidRDefault="00F76E0A" w:rsidP="005C3B93">
      <w:pPr>
        <w:spacing w:after="0" w:line="240" w:lineRule="auto"/>
        <w:jc w:val="right"/>
        <w:rPr>
          <w:szCs w:val="24"/>
          <w:lang w:eastAsia="lt-LT"/>
        </w:rPr>
      </w:pPr>
    </w:p>
    <w:p w14:paraId="5C6376E5" w14:textId="77777777" w:rsidR="007009DE" w:rsidRDefault="007009DE" w:rsidP="007763BD">
      <w:pPr>
        <w:tabs>
          <w:tab w:val="left" w:pos="-284"/>
        </w:tabs>
        <w:spacing w:after="0" w:line="240" w:lineRule="auto"/>
        <w:jc w:val="center"/>
        <w:rPr>
          <w:rFonts w:eastAsia="Calibri"/>
          <w:b/>
          <w:caps/>
          <w:szCs w:val="24"/>
        </w:rPr>
      </w:pPr>
    </w:p>
    <w:p w14:paraId="753C2310" w14:textId="387122FD" w:rsidR="00A54F11" w:rsidRDefault="00821C28" w:rsidP="00257FF2">
      <w:pPr>
        <w:tabs>
          <w:tab w:val="left" w:pos="-284"/>
        </w:tabs>
        <w:spacing w:after="0" w:line="240" w:lineRule="auto"/>
        <w:jc w:val="center"/>
        <w:rPr>
          <w:rFonts w:eastAsia="Calibri"/>
          <w:b/>
          <w:caps/>
          <w:szCs w:val="24"/>
        </w:rPr>
      </w:pPr>
      <w:r>
        <w:rPr>
          <w:rFonts w:eastAsia="Calibri"/>
          <w:b/>
          <w:caps/>
          <w:szCs w:val="24"/>
        </w:rPr>
        <w:t>Transportavimo</w:t>
      </w:r>
      <w:r w:rsidR="00257FF2">
        <w:rPr>
          <w:rFonts w:eastAsia="Calibri"/>
          <w:b/>
          <w:caps/>
          <w:szCs w:val="24"/>
        </w:rPr>
        <w:t>–</w:t>
      </w:r>
      <w:r w:rsidR="001F517E">
        <w:rPr>
          <w:rFonts w:eastAsia="Calibri"/>
          <w:b/>
          <w:caps/>
          <w:szCs w:val="24"/>
        </w:rPr>
        <w:t>sandėliavimo</w:t>
      </w:r>
      <w:r w:rsidR="00756BE1">
        <w:rPr>
          <w:rFonts w:eastAsia="Calibri"/>
          <w:b/>
          <w:caps/>
          <w:szCs w:val="24"/>
        </w:rPr>
        <w:t xml:space="preserve"> </w:t>
      </w:r>
      <w:r w:rsidR="00A54F11">
        <w:rPr>
          <w:rFonts w:eastAsia="Calibri"/>
          <w:b/>
          <w:caps/>
          <w:szCs w:val="24"/>
        </w:rPr>
        <w:t xml:space="preserve">KONTEINERIŲ </w:t>
      </w:r>
    </w:p>
    <w:p w14:paraId="648ED7AE" w14:textId="1F1A1380" w:rsidR="00255B47" w:rsidRDefault="00792C9F" w:rsidP="00A54F11">
      <w:pPr>
        <w:tabs>
          <w:tab w:val="left" w:pos="-284"/>
        </w:tabs>
        <w:spacing w:after="0" w:line="240" w:lineRule="auto"/>
        <w:jc w:val="center"/>
        <w:rPr>
          <w:rFonts w:eastAsia="Calibri"/>
          <w:b/>
          <w:caps/>
          <w:szCs w:val="24"/>
        </w:rPr>
      </w:pPr>
      <w:r>
        <w:rPr>
          <w:rFonts w:eastAsia="Calibri"/>
          <w:b/>
          <w:caps/>
          <w:szCs w:val="24"/>
        </w:rPr>
        <w:t>NUOMOS TECHNINĖ SPECIFIKACIJA</w:t>
      </w:r>
    </w:p>
    <w:p w14:paraId="46117F25" w14:textId="77777777" w:rsidR="007009DE" w:rsidRDefault="007009DE" w:rsidP="007009DE">
      <w:pPr>
        <w:tabs>
          <w:tab w:val="left" w:pos="709"/>
          <w:tab w:val="left" w:pos="851"/>
          <w:tab w:val="left" w:pos="993"/>
        </w:tabs>
        <w:spacing w:after="0" w:line="240" w:lineRule="auto"/>
        <w:jc w:val="center"/>
        <w:rPr>
          <w:szCs w:val="24"/>
          <w:lang w:eastAsia="lt-LT"/>
        </w:rPr>
      </w:pPr>
    </w:p>
    <w:p w14:paraId="0BAFCDB9" w14:textId="77777777" w:rsidR="00890F73" w:rsidRDefault="00890F73" w:rsidP="00A54F11">
      <w:pPr>
        <w:spacing w:after="0" w:line="360" w:lineRule="auto"/>
        <w:contextualSpacing/>
        <w:rPr>
          <w:b/>
          <w:szCs w:val="24"/>
        </w:rPr>
      </w:pPr>
    </w:p>
    <w:p w14:paraId="02DF1988" w14:textId="77777777" w:rsidR="001B3678" w:rsidRDefault="001B3678" w:rsidP="001B3678">
      <w:pPr>
        <w:spacing w:after="0"/>
        <w:jc w:val="center"/>
        <w:rPr>
          <w:b/>
          <w:szCs w:val="24"/>
        </w:rPr>
      </w:pPr>
      <w:r w:rsidRPr="00A622CB">
        <w:rPr>
          <w:b/>
          <w:szCs w:val="24"/>
        </w:rPr>
        <w:t>BENDRIEJI REIKALAVIMAI</w:t>
      </w:r>
    </w:p>
    <w:p w14:paraId="43E31B92" w14:textId="77777777" w:rsidR="001B3678" w:rsidRPr="00A622CB" w:rsidRDefault="001B3678" w:rsidP="001B3678">
      <w:pPr>
        <w:spacing w:after="0"/>
        <w:jc w:val="center"/>
        <w:rPr>
          <w:b/>
          <w:szCs w:val="24"/>
        </w:rPr>
      </w:pPr>
    </w:p>
    <w:p w14:paraId="318CE78B" w14:textId="1B35594A" w:rsidR="00BF20C0" w:rsidRPr="00A622CB" w:rsidRDefault="00BF20C0" w:rsidP="00BF20C0">
      <w:pPr>
        <w:numPr>
          <w:ilvl w:val="0"/>
          <w:numId w:val="8"/>
        </w:numPr>
        <w:tabs>
          <w:tab w:val="left" w:pos="0"/>
          <w:tab w:val="left" w:pos="1134"/>
        </w:tabs>
        <w:spacing w:after="0"/>
        <w:ind w:left="0" w:firstLine="709"/>
        <w:contextualSpacing/>
        <w:jc w:val="both"/>
        <w:rPr>
          <w:szCs w:val="24"/>
          <w:lang w:eastAsia="zh-CN"/>
        </w:rPr>
      </w:pPr>
      <w:r w:rsidRPr="00A622CB">
        <w:rPr>
          <w:szCs w:val="24"/>
          <w:lang w:eastAsia="zh-CN"/>
        </w:rPr>
        <w:t>Nuomininko ti</w:t>
      </w:r>
      <w:r>
        <w:rPr>
          <w:szCs w:val="24"/>
          <w:lang w:eastAsia="zh-CN"/>
        </w:rPr>
        <w:t xml:space="preserve">kslas – išsinuomoti transportavimo-sandėliavimo </w:t>
      </w:r>
      <w:r w:rsidRPr="00A622CB">
        <w:rPr>
          <w:szCs w:val="24"/>
          <w:lang w:eastAsia="zh-CN"/>
        </w:rPr>
        <w:t>konteinerius (toliau – konteineris).</w:t>
      </w:r>
    </w:p>
    <w:p w14:paraId="059B913F" w14:textId="77777777" w:rsidR="00BF20C0" w:rsidRPr="00BA19C3" w:rsidRDefault="00BF20C0" w:rsidP="00BF20C0">
      <w:pPr>
        <w:numPr>
          <w:ilvl w:val="0"/>
          <w:numId w:val="8"/>
        </w:numPr>
        <w:tabs>
          <w:tab w:val="left" w:pos="0"/>
          <w:tab w:val="left" w:pos="1134"/>
        </w:tabs>
        <w:spacing w:after="0"/>
        <w:ind w:left="0" w:firstLine="709"/>
        <w:contextualSpacing/>
        <w:jc w:val="both"/>
        <w:rPr>
          <w:szCs w:val="24"/>
          <w:lang w:eastAsia="zh-CN"/>
        </w:rPr>
      </w:pPr>
      <w:r w:rsidRPr="00BA19C3">
        <w:rPr>
          <w:szCs w:val="24"/>
          <w:lang w:eastAsia="zh-CN"/>
        </w:rPr>
        <w:t xml:space="preserve">Konteinerių pristatymo ir pastatymo vieta – Lietuvos Respublikos teritorija. </w:t>
      </w:r>
    </w:p>
    <w:p w14:paraId="3C1FD7E2" w14:textId="77777777" w:rsidR="00BF20C0" w:rsidRDefault="00BF20C0" w:rsidP="00BF20C0">
      <w:pPr>
        <w:numPr>
          <w:ilvl w:val="0"/>
          <w:numId w:val="8"/>
        </w:numPr>
        <w:tabs>
          <w:tab w:val="left" w:pos="0"/>
          <w:tab w:val="left" w:pos="1134"/>
        </w:tabs>
        <w:spacing w:after="0"/>
        <w:ind w:left="0" w:firstLine="709"/>
        <w:contextualSpacing/>
        <w:jc w:val="both"/>
        <w:rPr>
          <w:szCs w:val="24"/>
          <w:lang w:eastAsia="zh-CN"/>
        </w:rPr>
      </w:pPr>
      <w:r w:rsidRPr="0042329E">
        <w:rPr>
          <w:szCs w:val="24"/>
          <w:lang w:eastAsia="zh-CN"/>
        </w:rPr>
        <w:t>Konteineriai pristatomi į nurodytą vietą Nuomotojo transportu sutarties galiojimo laikotarpiu. Nuomojami konteineriai turi būti visiškai paruošti naudoti.</w:t>
      </w:r>
    </w:p>
    <w:p w14:paraId="2CA9C335" w14:textId="77777777" w:rsidR="00BF20C0" w:rsidRPr="0042329E" w:rsidRDefault="00BF20C0" w:rsidP="00BF20C0">
      <w:pPr>
        <w:numPr>
          <w:ilvl w:val="0"/>
          <w:numId w:val="8"/>
        </w:numPr>
        <w:tabs>
          <w:tab w:val="left" w:pos="0"/>
          <w:tab w:val="left" w:pos="1134"/>
        </w:tabs>
        <w:spacing w:after="0"/>
        <w:ind w:left="0" w:firstLine="709"/>
        <w:contextualSpacing/>
        <w:jc w:val="both"/>
        <w:rPr>
          <w:szCs w:val="24"/>
          <w:lang w:eastAsia="zh-CN"/>
        </w:rPr>
      </w:pPr>
      <w:r w:rsidRPr="00D022E1">
        <w:rPr>
          <w:szCs w:val="24"/>
          <w:lang w:eastAsia="zh-CN"/>
        </w:rPr>
        <w:t>Konteineriai Nuomininkui pristatomi ir pastatomi Nuomotojo lėšomis bei Nuomotojo priemonėmis. Konteinerių pristatymo, pakrovimo, iškrovimo ir pastatymo išlaidos turi būti įskaičiuotos į pasiūlymo kainą, jeigu pirkimo dokumentuose nenustatyta kitaip.</w:t>
      </w:r>
    </w:p>
    <w:p w14:paraId="07B29463" w14:textId="77777777" w:rsidR="00BF20C0" w:rsidRDefault="00BF20C0" w:rsidP="00BF20C0">
      <w:pPr>
        <w:numPr>
          <w:ilvl w:val="0"/>
          <w:numId w:val="8"/>
        </w:numPr>
        <w:tabs>
          <w:tab w:val="left" w:pos="0"/>
          <w:tab w:val="left" w:pos="1134"/>
        </w:tabs>
        <w:spacing w:after="0"/>
        <w:ind w:left="0" w:firstLine="709"/>
        <w:contextualSpacing/>
        <w:jc w:val="both"/>
        <w:rPr>
          <w:szCs w:val="24"/>
          <w:lang w:eastAsia="zh-CN"/>
        </w:rPr>
      </w:pPr>
      <w:r w:rsidRPr="00D022E1">
        <w:rPr>
          <w:szCs w:val="24"/>
          <w:lang w:eastAsia="zh-CN"/>
        </w:rPr>
        <w:t xml:space="preserve">Nuomotojas turi užtikrinti konteinerių pristatymą į Nuomininko nurodytą vietą </w:t>
      </w:r>
      <w:r>
        <w:rPr>
          <w:szCs w:val="24"/>
          <w:lang w:eastAsia="zh-CN"/>
        </w:rPr>
        <w:t xml:space="preserve">per </w:t>
      </w:r>
      <w:r w:rsidRPr="00D022E1">
        <w:rPr>
          <w:szCs w:val="24"/>
          <w:lang w:eastAsia="zh-CN"/>
        </w:rPr>
        <w:t>sutartyje nustatytą terminą, nepriklausomai nuo konteinerių laikymo, saugojimo ar paruošimo vietos.</w:t>
      </w:r>
    </w:p>
    <w:p w14:paraId="68F33C0E" w14:textId="77777777" w:rsidR="00BF20C0" w:rsidRPr="00D022E1" w:rsidRDefault="00BF20C0" w:rsidP="00BF20C0">
      <w:pPr>
        <w:numPr>
          <w:ilvl w:val="0"/>
          <w:numId w:val="8"/>
        </w:numPr>
        <w:tabs>
          <w:tab w:val="left" w:pos="0"/>
          <w:tab w:val="left" w:pos="1134"/>
        </w:tabs>
        <w:spacing w:after="0"/>
        <w:ind w:left="0" w:firstLine="709"/>
        <w:contextualSpacing/>
        <w:jc w:val="both"/>
        <w:rPr>
          <w:szCs w:val="24"/>
          <w:lang w:eastAsia="zh-CN"/>
        </w:rPr>
      </w:pPr>
      <w:r w:rsidRPr="00D022E1">
        <w:rPr>
          <w:szCs w:val="24"/>
          <w:lang w:eastAsia="zh-CN"/>
        </w:rPr>
        <w:t>Konteineriai turi būti tinkami eksploatuoti Lietuvos Respublikos klimato sąlygomis ir neprarasti techninėse specifikacijose nustatytų funkcinių savybių esant įprastoms Lietuvos Respublikos klimato sąlygoms.</w:t>
      </w:r>
    </w:p>
    <w:p w14:paraId="5653D7BA" w14:textId="77777777" w:rsidR="00BF20C0" w:rsidRPr="008B45DC" w:rsidRDefault="00BF20C0" w:rsidP="00BF20C0">
      <w:pPr>
        <w:numPr>
          <w:ilvl w:val="0"/>
          <w:numId w:val="8"/>
        </w:numPr>
        <w:tabs>
          <w:tab w:val="left" w:pos="0"/>
          <w:tab w:val="left" w:pos="1134"/>
        </w:tabs>
        <w:spacing w:after="0"/>
        <w:ind w:left="0" w:firstLine="709"/>
        <w:contextualSpacing/>
        <w:jc w:val="both"/>
        <w:rPr>
          <w:szCs w:val="24"/>
          <w:lang w:eastAsia="zh-CN"/>
        </w:rPr>
      </w:pPr>
      <w:r w:rsidRPr="008B45DC">
        <w:rPr>
          <w:szCs w:val="24"/>
          <w:lang w:eastAsia="zh-CN"/>
        </w:rPr>
        <w:t>Konteineriai turi atitikti 20 pėdų ISO konteineriams taikomų šių standartų arba</w:t>
      </w:r>
      <w:r>
        <w:rPr>
          <w:szCs w:val="24"/>
          <w:lang w:eastAsia="zh-CN"/>
        </w:rPr>
        <w:t xml:space="preserve"> jiems</w:t>
      </w:r>
      <w:r w:rsidRPr="008B45DC">
        <w:rPr>
          <w:szCs w:val="24"/>
          <w:lang w:eastAsia="zh-CN"/>
        </w:rPr>
        <w:t xml:space="preserve"> lygiaverčių standartų reikalavimus:</w:t>
      </w:r>
    </w:p>
    <w:p w14:paraId="6987D0F6" w14:textId="77777777" w:rsidR="00BF20C0" w:rsidRPr="007C25D9" w:rsidRDefault="00BF20C0" w:rsidP="00BF20C0">
      <w:pPr>
        <w:pStyle w:val="ListParagraph"/>
        <w:numPr>
          <w:ilvl w:val="1"/>
          <w:numId w:val="8"/>
        </w:numPr>
        <w:tabs>
          <w:tab w:val="left" w:pos="0"/>
          <w:tab w:val="left" w:pos="1134"/>
        </w:tabs>
        <w:spacing w:after="0"/>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ISO 668</w:t>
      </w:r>
      <w:r w:rsidRPr="007C25D9">
        <w:rPr>
          <w:rFonts w:ascii="Times New Roman" w:hAnsi="Times New Roman"/>
          <w:color w:val="000000" w:themeColor="text1"/>
          <w:sz w:val="24"/>
          <w:szCs w:val="24"/>
        </w:rPr>
        <w:t xml:space="preserve"> (E) Krovininiai konteineriai serija 1. Klasifikacija, išmatavimai ir masė</w:t>
      </w:r>
      <w:r>
        <w:rPr>
          <w:rFonts w:ascii="Times New Roman" w:hAnsi="Times New Roman"/>
          <w:color w:val="000000" w:themeColor="text1"/>
          <w:sz w:val="24"/>
          <w:szCs w:val="24"/>
        </w:rPr>
        <w:t>, arba lygiaverčio standarto reikalavimai.</w:t>
      </w:r>
    </w:p>
    <w:p w14:paraId="1A6857C5" w14:textId="77777777" w:rsidR="00BF20C0" w:rsidRPr="007C25D9" w:rsidRDefault="00BF20C0" w:rsidP="00BF20C0">
      <w:pPr>
        <w:pStyle w:val="ListParagraph"/>
        <w:numPr>
          <w:ilvl w:val="1"/>
          <w:numId w:val="8"/>
        </w:numPr>
        <w:tabs>
          <w:tab w:val="left" w:pos="0"/>
          <w:tab w:val="left" w:pos="1134"/>
        </w:tabs>
        <w:spacing w:after="0"/>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ISO 1161</w:t>
      </w:r>
      <w:r w:rsidRPr="007C25D9">
        <w:rPr>
          <w:rFonts w:ascii="Times New Roman" w:hAnsi="Times New Roman"/>
          <w:color w:val="000000" w:themeColor="text1"/>
          <w:sz w:val="24"/>
          <w:szCs w:val="24"/>
        </w:rPr>
        <w:t xml:space="preserve"> (E) Konteineriai krovininiai serija 1. Kampinės jungtys. Techninės sąlygos</w:t>
      </w:r>
      <w:r>
        <w:rPr>
          <w:rFonts w:ascii="Times New Roman" w:hAnsi="Times New Roman"/>
          <w:color w:val="000000" w:themeColor="text1"/>
          <w:sz w:val="24"/>
          <w:szCs w:val="24"/>
        </w:rPr>
        <w:t>, arba lygiaverčio standarto reikalavimai.</w:t>
      </w:r>
    </w:p>
    <w:p w14:paraId="2FFBD159" w14:textId="77777777" w:rsidR="00BF20C0" w:rsidRPr="007C25D9" w:rsidRDefault="00BF20C0" w:rsidP="00BF20C0">
      <w:pPr>
        <w:pStyle w:val="ListParagraph"/>
        <w:numPr>
          <w:ilvl w:val="1"/>
          <w:numId w:val="8"/>
        </w:numPr>
        <w:tabs>
          <w:tab w:val="left" w:pos="0"/>
          <w:tab w:val="left" w:pos="851"/>
          <w:tab w:val="left" w:pos="1134"/>
        </w:tabs>
        <w:spacing w:after="0"/>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ISO 1496-1</w:t>
      </w:r>
      <w:r w:rsidRPr="007C25D9">
        <w:rPr>
          <w:rFonts w:ascii="Times New Roman" w:hAnsi="Times New Roman"/>
          <w:color w:val="000000" w:themeColor="text1"/>
          <w:sz w:val="24"/>
          <w:szCs w:val="24"/>
        </w:rPr>
        <w:t xml:space="preserve"> (E) Krovininiai konteineriai serija 1. Techniniai reikalavimai ir išbandymai. 1 dalis. </w:t>
      </w:r>
      <w:r w:rsidRPr="007C25D9">
        <w:rPr>
          <w:rFonts w:ascii="Times New Roman" w:hAnsi="Times New Roman"/>
          <w:color w:val="000000" w:themeColor="text1"/>
          <w:sz w:val="24"/>
          <w:szCs w:val="28"/>
        </w:rPr>
        <w:t>Bendrojo naudojimo universalūs konteineriai</w:t>
      </w:r>
      <w:r>
        <w:rPr>
          <w:rFonts w:ascii="Times New Roman" w:hAnsi="Times New Roman"/>
          <w:color w:val="000000" w:themeColor="text1"/>
          <w:sz w:val="24"/>
          <w:szCs w:val="28"/>
        </w:rPr>
        <w:t>,</w:t>
      </w:r>
      <w:r>
        <w:rPr>
          <w:rFonts w:ascii="Times New Roman" w:hAnsi="Times New Roman"/>
          <w:color w:val="000000" w:themeColor="text1"/>
          <w:sz w:val="24"/>
          <w:szCs w:val="24"/>
        </w:rPr>
        <w:t xml:space="preserve"> arba lygiaverčio standarto reikalavimai.</w:t>
      </w:r>
    </w:p>
    <w:p w14:paraId="6A9B0052" w14:textId="77777777" w:rsidR="00BF20C0" w:rsidRDefault="00BF20C0" w:rsidP="00BF20C0">
      <w:pPr>
        <w:pStyle w:val="ListParagraph"/>
        <w:numPr>
          <w:ilvl w:val="1"/>
          <w:numId w:val="8"/>
        </w:numPr>
        <w:tabs>
          <w:tab w:val="left" w:pos="0"/>
          <w:tab w:val="left" w:pos="1134"/>
        </w:tabs>
        <w:spacing w:after="0"/>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ISO 3874</w:t>
      </w:r>
      <w:r w:rsidRPr="007C25D9">
        <w:rPr>
          <w:rFonts w:ascii="Times New Roman" w:hAnsi="Times New Roman"/>
          <w:color w:val="000000" w:themeColor="text1"/>
          <w:sz w:val="24"/>
          <w:szCs w:val="24"/>
        </w:rPr>
        <w:t xml:space="preserve"> (E) Krovininiai konteineriai serija 1. Perkrovimas ir tvirtinimas</w:t>
      </w:r>
      <w:r>
        <w:rPr>
          <w:rFonts w:ascii="Times New Roman" w:hAnsi="Times New Roman"/>
          <w:color w:val="000000" w:themeColor="text1"/>
          <w:sz w:val="24"/>
          <w:szCs w:val="24"/>
        </w:rPr>
        <w:t>, arba lygiaverčio standarto reikalavimai</w:t>
      </w:r>
      <w:r w:rsidRPr="007C25D9">
        <w:rPr>
          <w:rFonts w:ascii="Times New Roman" w:hAnsi="Times New Roman"/>
          <w:color w:val="000000" w:themeColor="text1"/>
          <w:sz w:val="24"/>
          <w:szCs w:val="24"/>
        </w:rPr>
        <w:t>.</w:t>
      </w:r>
    </w:p>
    <w:p w14:paraId="57684472" w14:textId="77777777" w:rsidR="00BF20C0" w:rsidRPr="00286AF9" w:rsidRDefault="00BF20C0" w:rsidP="00BF20C0">
      <w:pPr>
        <w:numPr>
          <w:ilvl w:val="0"/>
          <w:numId w:val="8"/>
        </w:numPr>
        <w:tabs>
          <w:tab w:val="left" w:pos="0"/>
          <w:tab w:val="left" w:pos="709"/>
          <w:tab w:val="left" w:pos="1134"/>
        </w:tabs>
        <w:spacing w:after="0"/>
        <w:ind w:left="0" w:firstLine="709"/>
        <w:contextualSpacing/>
        <w:jc w:val="both"/>
        <w:rPr>
          <w:szCs w:val="36"/>
        </w:rPr>
      </w:pPr>
      <w:r w:rsidRPr="00694470">
        <w:rPr>
          <w:szCs w:val="36"/>
        </w:rPr>
        <w:t xml:space="preserve">Kai techninėje specifikacijoje nurodomas konkretus standartas, techninis reglamentas ar kitas normatyvinis dokumentas, </w:t>
      </w:r>
      <w:r w:rsidRPr="006F4536">
        <w:rPr>
          <w:szCs w:val="36"/>
        </w:rPr>
        <w:t>Tiekėjas, gali siūlyti konteinerius, pagamintus ar atitinkančius kitus nei techninėje specifikacijoje</w:t>
      </w:r>
      <w:r>
        <w:rPr>
          <w:szCs w:val="36"/>
        </w:rPr>
        <w:t>,</w:t>
      </w:r>
      <w:r w:rsidRPr="006F4536">
        <w:rPr>
          <w:szCs w:val="36"/>
        </w:rPr>
        <w:t xml:space="preserve"> </w:t>
      </w:r>
      <w:r w:rsidRPr="00694470">
        <w:rPr>
          <w:szCs w:val="36"/>
        </w:rPr>
        <w:t>lygiaverčius standartus</w:t>
      </w:r>
      <w:r w:rsidRPr="006F4536">
        <w:rPr>
          <w:szCs w:val="36"/>
        </w:rPr>
        <w:t xml:space="preserve">, </w:t>
      </w:r>
      <w:r w:rsidRPr="00C2285C">
        <w:rPr>
          <w:szCs w:val="36"/>
        </w:rPr>
        <w:t xml:space="preserve">techninius reglamentus ar kitus normatyvinius dokumentus, jeigu jų techninės, funkcinės ir saugos savybės </w:t>
      </w:r>
      <w:r w:rsidRPr="00C2285C">
        <w:rPr>
          <w:bCs/>
          <w:szCs w:val="36"/>
        </w:rPr>
        <w:t>užtikrina ne mažesnį nei šioje techninėje specifikacijoje nustatytą reikalavimų lygį.</w:t>
      </w:r>
    </w:p>
    <w:p w14:paraId="5616B084" w14:textId="77777777" w:rsidR="00BF20C0" w:rsidRPr="00286AF9" w:rsidRDefault="00BF20C0" w:rsidP="00BF20C0">
      <w:pPr>
        <w:numPr>
          <w:ilvl w:val="0"/>
          <w:numId w:val="8"/>
        </w:numPr>
        <w:tabs>
          <w:tab w:val="left" w:pos="0"/>
          <w:tab w:val="left" w:pos="1134"/>
        </w:tabs>
        <w:spacing w:after="0"/>
        <w:ind w:left="0" w:firstLine="709"/>
        <w:contextualSpacing/>
        <w:jc w:val="both"/>
        <w:rPr>
          <w:szCs w:val="36"/>
        </w:rPr>
      </w:pPr>
      <w:r>
        <w:rPr>
          <w:szCs w:val="36"/>
        </w:rPr>
        <w:t>Re</w:t>
      </w:r>
      <w:r w:rsidRPr="006B6B52">
        <w:rPr>
          <w:szCs w:val="36"/>
        </w:rPr>
        <w:t>ikalavimas 20 pėdų ISO konteineri</w:t>
      </w:r>
      <w:r>
        <w:rPr>
          <w:szCs w:val="36"/>
        </w:rPr>
        <w:t>am</w:t>
      </w:r>
      <w:r w:rsidRPr="006B6B52">
        <w:rPr>
          <w:szCs w:val="36"/>
        </w:rPr>
        <w:t>s nustatomas atsižvelgiant į Perkančiosios organizacijos naudojamą infrastruktūrą, krovos ir transportavimo įrangą, kuri yra pritaikyta 20 pėdų ISO konteinerių kėlimui, perkėlimui ir transportavimui, taip pat siekiant užtikrinti konteinerių suderinamumą su Perkančiosios organizacijos naudojamomis konteinerių krovos, transportavimo ir sandėliavimo sistemomis</w:t>
      </w:r>
      <w:r>
        <w:rPr>
          <w:szCs w:val="36"/>
        </w:rPr>
        <w:t>.</w:t>
      </w:r>
    </w:p>
    <w:p w14:paraId="3F7E8F65" w14:textId="77777777" w:rsidR="00BF20C0" w:rsidRPr="00BA0E72" w:rsidRDefault="00BF20C0" w:rsidP="00BF20C0">
      <w:pPr>
        <w:numPr>
          <w:ilvl w:val="0"/>
          <w:numId w:val="8"/>
        </w:numPr>
        <w:tabs>
          <w:tab w:val="left" w:pos="0"/>
          <w:tab w:val="left" w:pos="709"/>
          <w:tab w:val="left" w:pos="1134"/>
        </w:tabs>
        <w:spacing w:after="0"/>
        <w:ind w:left="0" w:firstLine="709"/>
        <w:contextualSpacing/>
        <w:jc w:val="both"/>
        <w:rPr>
          <w:szCs w:val="24"/>
          <w:lang w:eastAsia="zh-CN"/>
        </w:rPr>
      </w:pPr>
      <w:bookmarkStart w:id="1" w:name="_Hlk239678221"/>
      <w:r w:rsidRPr="0063732A">
        <w:rPr>
          <w:szCs w:val="24"/>
          <w:lang w:eastAsia="zh-CN"/>
        </w:rPr>
        <w:t xml:space="preserve">Konteinerio konstrukcija turi </w:t>
      </w:r>
      <w:r w:rsidRPr="00FB777D">
        <w:rPr>
          <w:szCs w:val="24"/>
          <w:lang w:eastAsia="zh-CN"/>
        </w:rPr>
        <w:t>atitikti šioje techninėje specifikacijoje nurodytų ISO standartų arba lygiaverčių standartų reikalavimus ir užtikrinti saugų jų naudojimą pagal paskirtį</w:t>
      </w:r>
      <w:r w:rsidRPr="00BA0E72">
        <w:rPr>
          <w:szCs w:val="24"/>
          <w:lang w:eastAsia="zh-CN"/>
        </w:rPr>
        <w:t xml:space="preserve"> </w:t>
      </w:r>
      <w:r w:rsidRPr="00FB777D">
        <w:rPr>
          <w:szCs w:val="24"/>
          <w:lang w:eastAsia="zh-CN"/>
        </w:rPr>
        <w:t>–</w:t>
      </w:r>
      <w:r w:rsidRPr="0063732A">
        <w:rPr>
          <w:szCs w:val="24"/>
          <w:lang w:eastAsia="zh-CN"/>
        </w:rPr>
        <w:t xml:space="preserve"> būti mechaniškai atspari, stabili ir tinkama krovinių </w:t>
      </w:r>
      <w:r>
        <w:rPr>
          <w:szCs w:val="24"/>
          <w:lang w:eastAsia="zh-CN"/>
        </w:rPr>
        <w:t xml:space="preserve">saugiam </w:t>
      </w:r>
      <w:r w:rsidRPr="0063732A">
        <w:rPr>
          <w:szCs w:val="24"/>
          <w:lang w:eastAsia="zh-CN"/>
        </w:rPr>
        <w:t xml:space="preserve">laikymui, perkėlimui ir transportavimui. Konstrukcijos medžiagos turi būti </w:t>
      </w:r>
      <w:r>
        <w:rPr>
          <w:szCs w:val="24"/>
          <w:lang w:eastAsia="zh-CN"/>
        </w:rPr>
        <w:t>tinkamos</w:t>
      </w:r>
      <w:r w:rsidRPr="0063732A">
        <w:rPr>
          <w:szCs w:val="24"/>
          <w:lang w:eastAsia="zh-CN"/>
        </w:rPr>
        <w:t xml:space="preserve"> eksploat</w:t>
      </w:r>
      <w:r>
        <w:rPr>
          <w:szCs w:val="24"/>
          <w:lang w:eastAsia="zh-CN"/>
        </w:rPr>
        <w:t>uoti</w:t>
      </w:r>
      <w:r w:rsidRPr="0063732A">
        <w:rPr>
          <w:szCs w:val="24"/>
          <w:lang w:eastAsia="zh-CN"/>
        </w:rPr>
        <w:t xml:space="preserve"> </w:t>
      </w:r>
      <w:r w:rsidRPr="00FB777D">
        <w:rPr>
          <w:szCs w:val="24"/>
          <w:lang w:eastAsia="zh-CN"/>
        </w:rPr>
        <w:t xml:space="preserve">įprastomis </w:t>
      </w:r>
      <w:r w:rsidRPr="0063732A">
        <w:rPr>
          <w:szCs w:val="24"/>
          <w:lang w:eastAsia="zh-CN"/>
        </w:rPr>
        <w:t>sąlygom</w:t>
      </w:r>
      <w:r>
        <w:rPr>
          <w:szCs w:val="24"/>
          <w:lang w:eastAsia="zh-CN"/>
        </w:rPr>
        <w:t>i</w:t>
      </w:r>
      <w:r w:rsidRPr="0063732A">
        <w:rPr>
          <w:szCs w:val="24"/>
          <w:lang w:eastAsia="zh-CN"/>
        </w:rPr>
        <w:t xml:space="preserve">s ir </w:t>
      </w:r>
      <w:r>
        <w:rPr>
          <w:szCs w:val="24"/>
          <w:lang w:eastAsia="zh-CN"/>
        </w:rPr>
        <w:t xml:space="preserve"> </w:t>
      </w:r>
      <w:r w:rsidRPr="00FB777D">
        <w:rPr>
          <w:szCs w:val="24"/>
          <w:lang w:eastAsia="zh-CN"/>
        </w:rPr>
        <w:t xml:space="preserve">atsparios </w:t>
      </w:r>
      <w:r w:rsidRPr="0063732A">
        <w:rPr>
          <w:szCs w:val="24"/>
          <w:lang w:eastAsia="zh-CN"/>
        </w:rPr>
        <w:t>korozij</w:t>
      </w:r>
      <w:r>
        <w:rPr>
          <w:szCs w:val="24"/>
          <w:lang w:eastAsia="zh-CN"/>
        </w:rPr>
        <w:t>ai</w:t>
      </w:r>
      <w:r w:rsidRPr="00FB777D">
        <w:rPr>
          <w:szCs w:val="24"/>
          <w:lang w:eastAsia="zh-CN"/>
        </w:rPr>
        <w:t>.</w:t>
      </w:r>
      <w:bookmarkEnd w:id="1"/>
    </w:p>
    <w:p w14:paraId="754FEE8E" w14:textId="77777777" w:rsidR="00BF20C0" w:rsidRDefault="00BF20C0" w:rsidP="00BF20C0">
      <w:pPr>
        <w:numPr>
          <w:ilvl w:val="0"/>
          <w:numId w:val="8"/>
        </w:numPr>
        <w:tabs>
          <w:tab w:val="left" w:pos="0"/>
          <w:tab w:val="left" w:pos="709"/>
          <w:tab w:val="left" w:pos="1134"/>
        </w:tabs>
        <w:spacing w:after="0"/>
        <w:ind w:left="0" w:firstLine="709"/>
        <w:contextualSpacing/>
        <w:jc w:val="both"/>
        <w:rPr>
          <w:szCs w:val="24"/>
          <w:lang w:eastAsia="zh-CN"/>
        </w:rPr>
      </w:pPr>
      <w:r w:rsidRPr="00D022E1">
        <w:rPr>
          <w:szCs w:val="24"/>
          <w:lang w:eastAsia="zh-CN"/>
        </w:rPr>
        <w:lastRenderedPageBreak/>
        <w:t>Konteineriai turi būti techniškai tvarkingi, be konstrukcinių deformacijų, galinčių turėti įtakos saugiam naudojimui, be kiauryminės korozijos, įtrūkimų ir kitų pažeidimų, trukdančių tinkamai naudoti konteinerį pagal paskirtį.</w:t>
      </w:r>
    </w:p>
    <w:p w14:paraId="167FA7C3" w14:textId="77777777" w:rsidR="00BF20C0" w:rsidRPr="00D022E1" w:rsidRDefault="00BF20C0" w:rsidP="00BF20C0">
      <w:pPr>
        <w:tabs>
          <w:tab w:val="left" w:pos="0"/>
          <w:tab w:val="left" w:pos="709"/>
          <w:tab w:val="left" w:pos="1134"/>
        </w:tabs>
        <w:spacing w:after="0"/>
        <w:contextualSpacing/>
        <w:jc w:val="both"/>
        <w:rPr>
          <w:szCs w:val="24"/>
          <w:lang w:eastAsia="zh-CN"/>
        </w:rPr>
      </w:pPr>
    </w:p>
    <w:p w14:paraId="180153A1" w14:textId="7B958143" w:rsidR="00A54F11" w:rsidRPr="00AC7AC3" w:rsidRDefault="00A54F11" w:rsidP="00BF20C0">
      <w:pPr>
        <w:pStyle w:val="ListParagraph"/>
        <w:tabs>
          <w:tab w:val="left" w:pos="851"/>
          <w:tab w:val="left" w:pos="1134"/>
        </w:tabs>
        <w:spacing w:after="0"/>
        <w:ind w:left="709"/>
        <w:jc w:val="both"/>
        <w:rPr>
          <w:rFonts w:ascii="Times New Roman" w:hAnsi="Times New Roman"/>
          <w:sz w:val="24"/>
          <w:szCs w:val="24"/>
        </w:rPr>
      </w:pPr>
    </w:p>
    <w:p w14:paraId="71F0A4BB" w14:textId="77777777" w:rsidR="00626889" w:rsidRDefault="00626889" w:rsidP="00626889">
      <w:pPr>
        <w:spacing w:after="0"/>
      </w:pPr>
    </w:p>
    <w:p w14:paraId="53D1E16E" w14:textId="56FAE40C" w:rsidR="00BF20C0" w:rsidRDefault="0050449C" w:rsidP="0050449C">
      <w:pPr>
        <w:spacing w:after="0" w:line="240" w:lineRule="auto"/>
        <w:jc w:val="center"/>
        <w:rPr>
          <w:szCs w:val="24"/>
          <w:lang w:eastAsia="lt-LT"/>
        </w:rPr>
      </w:pPr>
      <w:r>
        <w:rPr>
          <w:rFonts w:eastAsia="Arial"/>
          <w:szCs w:val="24"/>
          <w:lang w:eastAsia="ar-SA"/>
        </w:rPr>
        <w:t>___________________________________</w:t>
      </w:r>
    </w:p>
    <w:p w14:paraId="720B7B18" w14:textId="3E017744" w:rsidR="00A54F11" w:rsidRPr="00BF20C0" w:rsidRDefault="00A54F11" w:rsidP="00BF20C0">
      <w:pPr>
        <w:tabs>
          <w:tab w:val="left" w:pos="4020"/>
        </w:tabs>
        <w:jc w:val="center"/>
        <w:rPr>
          <w:szCs w:val="24"/>
          <w:lang w:eastAsia="lt-LT"/>
        </w:rPr>
      </w:pPr>
    </w:p>
    <w:sectPr w:rsidR="00A54F11" w:rsidRPr="00BF20C0" w:rsidSect="0050449C">
      <w:footerReference w:type="even" r:id="rId11"/>
      <w:footerReference w:type="default" r:id="rId12"/>
      <w:pgSz w:w="11907" w:h="16840" w:code="9"/>
      <w:pgMar w:top="567" w:right="567" w:bottom="993" w:left="1701" w:header="567" w:footer="567" w:gutter="0"/>
      <w:pgNumType w:start="1"/>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321C0C8" w16cex:dateUtc="2026-09-25T09:54:00Z"/>
  <w16cex:commentExtensible w16cex:durableId="5ED14123" w16cex:dateUtc="2026-09-25T10:09:00Z"/>
  <w16cex:commentExtensible w16cex:durableId="06B8BEFA" w16cex:dateUtc="2026-09-25T08:20:00Z"/>
  <w16cex:commentExtensible w16cex:durableId="2FCFB5E5" w16cex:dateUtc="2026-09-25T10:02:00Z"/>
  <w16cex:commentExtensible w16cex:durableId="26191360" w16cex:dateUtc="2026-09-25T10: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B76642" w16cid:durableId="5321C0C8"/>
  <w16cid:commentId w16cid:paraId="750B6473" w16cid:durableId="5ED14123"/>
  <w16cid:commentId w16cid:paraId="76D74911" w16cid:durableId="06B8BEFA"/>
  <w16cid:commentId w16cid:paraId="522562BC" w16cid:durableId="2FCFB5E5"/>
  <w16cid:commentId w16cid:paraId="173416EC" w16cid:durableId="2619136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A1B90" w14:textId="77777777" w:rsidR="00F1247F" w:rsidRDefault="00F1247F">
      <w:pPr>
        <w:spacing w:after="0" w:line="240" w:lineRule="auto"/>
      </w:pPr>
      <w:r>
        <w:separator/>
      </w:r>
    </w:p>
  </w:endnote>
  <w:endnote w:type="continuationSeparator" w:id="0">
    <w:p w14:paraId="0DE7C133" w14:textId="77777777" w:rsidR="00F1247F" w:rsidRDefault="00F12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0A00B" w14:textId="77777777" w:rsidR="00763FCE" w:rsidRDefault="00763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ED0A00C" w14:textId="77777777" w:rsidR="00763FCE" w:rsidRDefault="00763FCE">
    <w:pPr>
      <w:pStyle w:val="Footer"/>
      <w:ind w:right="360"/>
    </w:pPr>
  </w:p>
  <w:p w14:paraId="0ED0A00D" w14:textId="77777777" w:rsidR="00763FCE" w:rsidRDefault="00763FC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0A00E" w14:textId="77777777" w:rsidR="008F36E3" w:rsidRDefault="008F36E3">
    <w:pPr>
      <w:pStyle w:val="Footer"/>
      <w:jc w:val="center"/>
    </w:pPr>
  </w:p>
  <w:p w14:paraId="0ED0A00F" w14:textId="14836403" w:rsidR="008F36E3" w:rsidRDefault="008F36E3">
    <w:pPr>
      <w:pStyle w:val="Footer"/>
      <w:jc w:val="center"/>
    </w:pPr>
    <w:r>
      <w:fldChar w:fldCharType="begin"/>
    </w:r>
    <w:r>
      <w:instrText>PAGE   \* MERGEFORMAT</w:instrText>
    </w:r>
    <w:r>
      <w:fldChar w:fldCharType="separate"/>
    </w:r>
    <w:r w:rsidR="00170E31">
      <w:rPr>
        <w:noProof/>
      </w:rPr>
      <w:t>2</w:t>
    </w:r>
    <w:r>
      <w:fldChar w:fldCharType="end"/>
    </w:r>
  </w:p>
  <w:p w14:paraId="0ED0A010" w14:textId="77777777" w:rsidR="00763FCE" w:rsidRDefault="00763FC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BA9E09" w14:textId="77777777" w:rsidR="00F1247F" w:rsidRDefault="00F1247F">
      <w:pPr>
        <w:spacing w:after="0" w:line="240" w:lineRule="auto"/>
      </w:pPr>
      <w:r>
        <w:separator/>
      </w:r>
    </w:p>
  </w:footnote>
  <w:footnote w:type="continuationSeparator" w:id="0">
    <w:p w14:paraId="4D370182" w14:textId="77777777" w:rsidR="00F1247F" w:rsidRDefault="00F124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B52E5394"/>
    <w:lvl w:ilvl="0">
      <w:start w:val="1"/>
      <w:numFmt w:val="decimal"/>
      <w:pStyle w:val="ListNumber"/>
      <w:lvlText w:val="%1."/>
      <w:lvlJc w:val="left"/>
      <w:pPr>
        <w:tabs>
          <w:tab w:val="num" w:pos="360"/>
        </w:tabs>
        <w:ind w:left="360" w:hanging="360"/>
      </w:pPr>
      <w:rPr>
        <w:rFonts w:cs="Times New Roman"/>
      </w:rPr>
    </w:lvl>
  </w:abstractNum>
  <w:abstractNum w:abstractNumId="1" w15:restartNumberingAfterBreak="0">
    <w:nsid w:val="0805587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3" w15:restartNumberingAfterBreak="0">
    <w:nsid w:val="2705273F"/>
    <w:multiLevelType w:val="multilevel"/>
    <w:tmpl w:val="2BCE0538"/>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AB228AC"/>
    <w:multiLevelType w:val="hybridMultilevel"/>
    <w:tmpl w:val="58ECCE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4BE2039"/>
    <w:multiLevelType w:val="multilevel"/>
    <w:tmpl w:val="2BCE0538"/>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0617F29"/>
    <w:multiLevelType w:val="multilevel"/>
    <w:tmpl w:val="233867AC"/>
    <w:lvl w:ilvl="0">
      <w:start w:val="1"/>
      <w:numFmt w:val="decimal"/>
      <w:lvlText w:val="%1."/>
      <w:lvlJc w:val="left"/>
      <w:pPr>
        <w:tabs>
          <w:tab w:val="num" w:pos="720"/>
        </w:tabs>
        <w:ind w:left="928" w:hanging="360"/>
      </w:pPr>
      <w:rPr>
        <w:rFonts w:hint="default"/>
        <w:b/>
      </w:rPr>
    </w:lvl>
    <w:lvl w:ilvl="1">
      <w:start w:val="1"/>
      <w:numFmt w:val="decimal"/>
      <w:lvlText w:val="%1.%2."/>
      <w:lvlJc w:val="left"/>
      <w:pPr>
        <w:tabs>
          <w:tab w:val="num" w:pos="0"/>
        </w:tabs>
        <w:ind w:left="1850" w:hanging="432"/>
      </w:pPr>
      <w:rPr>
        <w:rFonts w:hint="default"/>
        <w:b w:val="0"/>
        <w:color w:val="000000"/>
        <w:sz w:val="24"/>
        <w:szCs w:val="24"/>
      </w:rPr>
    </w:lvl>
    <w:lvl w:ilvl="2">
      <w:start w:val="1"/>
      <w:numFmt w:val="decimal"/>
      <w:lvlText w:val="%1.%2.%3."/>
      <w:lvlJc w:val="left"/>
      <w:pPr>
        <w:tabs>
          <w:tab w:val="num" w:pos="0"/>
        </w:tabs>
        <w:ind w:left="929" w:hanging="504"/>
      </w:pPr>
      <w:rPr>
        <w:rFonts w:hint="default"/>
        <w:b w:val="0"/>
        <w:color w:val="000000"/>
      </w:rPr>
    </w:lvl>
    <w:lvl w:ilvl="3">
      <w:start w:val="1"/>
      <w:numFmt w:val="decimal"/>
      <w:lvlText w:val="%1.%2.%3.%4."/>
      <w:lvlJc w:val="left"/>
      <w:pPr>
        <w:tabs>
          <w:tab w:val="num" w:pos="0"/>
        </w:tabs>
        <w:ind w:left="1728" w:hanging="648"/>
      </w:pPr>
      <w:rPr>
        <w:rFonts w:hint="default"/>
        <w:b w:val="0"/>
        <w:color w:val="000000"/>
      </w:rPr>
    </w:lvl>
    <w:lvl w:ilvl="4">
      <w:start w:val="1"/>
      <w:numFmt w:val="decimal"/>
      <w:lvlText w:val="%1.%2.%3.%4.%5."/>
      <w:lvlJc w:val="left"/>
      <w:pPr>
        <w:tabs>
          <w:tab w:val="num" w:pos="0"/>
        </w:tabs>
        <w:ind w:left="2232" w:hanging="792"/>
      </w:pPr>
      <w:rPr>
        <w:rFonts w:hint="default"/>
        <w:color w:val="00000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493007A6"/>
    <w:multiLevelType w:val="multilevel"/>
    <w:tmpl w:val="8A52EE18"/>
    <w:lvl w:ilvl="0">
      <w:start w:val="1"/>
      <w:numFmt w:val="decimal"/>
      <w:pStyle w:val="Tekstas"/>
      <w:lvlText w:val="%1."/>
      <w:lvlJc w:val="left"/>
      <w:pPr>
        <w:tabs>
          <w:tab w:val="num" w:pos="1080"/>
        </w:tabs>
        <w:ind w:left="108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8" w15:restartNumberingAfterBreak="0">
    <w:nsid w:val="4E8F0EF0"/>
    <w:multiLevelType w:val="hybridMultilevel"/>
    <w:tmpl w:val="A866ED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ECF12A0"/>
    <w:multiLevelType w:val="multilevel"/>
    <w:tmpl w:val="0A247D8A"/>
    <w:lvl w:ilvl="0">
      <w:start w:val="1"/>
      <w:numFmt w:val="decimal"/>
      <w:lvlText w:val="%1."/>
      <w:lvlJc w:val="left"/>
      <w:pPr>
        <w:tabs>
          <w:tab w:val="num" w:pos="0"/>
        </w:tabs>
        <w:ind w:left="1352" w:hanging="360"/>
      </w:pPr>
      <w:rPr>
        <w:b/>
      </w:rPr>
    </w:lvl>
    <w:lvl w:ilvl="1">
      <w:start w:val="1"/>
      <w:numFmt w:val="decimal"/>
      <w:lvlText w:val="%1.%2."/>
      <w:lvlJc w:val="left"/>
      <w:pPr>
        <w:tabs>
          <w:tab w:val="num" w:pos="0"/>
        </w:tabs>
        <w:ind w:left="1282" w:hanging="432"/>
      </w:pPr>
      <w:rPr>
        <w:rFonts w:ascii="Times New Roman" w:hAnsi="Times New Roman" w:cs="Times New Roman" w:hint="default"/>
        <w:b w:val="0"/>
        <w:color w:val="000000"/>
      </w:rPr>
    </w:lvl>
    <w:lvl w:ilvl="2">
      <w:start w:val="1"/>
      <w:numFmt w:val="decimal"/>
      <w:lvlText w:val="%1.%2.%3."/>
      <w:lvlJc w:val="left"/>
      <w:pPr>
        <w:tabs>
          <w:tab w:val="num" w:pos="720"/>
        </w:tabs>
        <w:ind w:left="929" w:hanging="504"/>
      </w:pPr>
      <w:rPr>
        <w:b w:val="0"/>
        <w:color w:val="000000"/>
      </w:rPr>
    </w:lvl>
    <w:lvl w:ilvl="3">
      <w:start w:val="1"/>
      <w:numFmt w:val="decimal"/>
      <w:lvlText w:val="%1.%2.%3.%4."/>
      <w:lvlJc w:val="left"/>
      <w:pPr>
        <w:tabs>
          <w:tab w:val="num" w:pos="0"/>
        </w:tabs>
        <w:ind w:left="1728" w:hanging="648"/>
      </w:pPr>
      <w:rPr>
        <w:b w:val="0"/>
        <w:color w:val="000000"/>
      </w:rPr>
    </w:lvl>
    <w:lvl w:ilvl="4">
      <w:start w:val="1"/>
      <w:numFmt w:val="decimal"/>
      <w:lvlText w:val="%1.%2.%3.%4.%5."/>
      <w:lvlJc w:val="left"/>
      <w:pPr>
        <w:tabs>
          <w:tab w:val="num" w:pos="0"/>
        </w:tabs>
        <w:ind w:left="2232" w:hanging="792"/>
      </w:pPr>
      <w:rPr>
        <w:color w:val="000000"/>
      </w:r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6AA748D3"/>
    <w:multiLevelType w:val="multilevel"/>
    <w:tmpl w:val="F670D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7"/>
  </w:num>
  <w:num w:numId="4">
    <w:abstractNumId w:val="2"/>
  </w:num>
  <w:num w:numId="5">
    <w:abstractNumId w:val="9"/>
  </w:num>
  <w:num w:numId="6">
    <w:abstractNumId w:val="6"/>
  </w:num>
  <w:num w:numId="7">
    <w:abstractNumId w:val="6"/>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8">
    <w:abstractNumId w:val="3"/>
  </w:num>
  <w:num w:numId="9">
    <w:abstractNumId w:val="1"/>
  </w:num>
  <w:num w:numId="10">
    <w:abstractNumId w:val="8"/>
  </w:num>
  <w:num w:numId="11">
    <w:abstractNumId w:val="4"/>
  </w:num>
  <w:num w:numId="12">
    <w:abstractNumId w:val="5"/>
  </w:num>
  <w:num w:numId="1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BB5"/>
    <w:rsid w:val="000013BF"/>
    <w:rsid w:val="000034DA"/>
    <w:rsid w:val="00005151"/>
    <w:rsid w:val="0000598D"/>
    <w:rsid w:val="00011FFD"/>
    <w:rsid w:val="000143A2"/>
    <w:rsid w:val="000153B5"/>
    <w:rsid w:val="00020B61"/>
    <w:rsid w:val="00023C87"/>
    <w:rsid w:val="00024B13"/>
    <w:rsid w:val="000268CF"/>
    <w:rsid w:val="000311CD"/>
    <w:rsid w:val="00031715"/>
    <w:rsid w:val="0003250E"/>
    <w:rsid w:val="000357D2"/>
    <w:rsid w:val="000423F1"/>
    <w:rsid w:val="0004323A"/>
    <w:rsid w:val="00047B18"/>
    <w:rsid w:val="00051C55"/>
    <w:rsid w:val="000548E0"/>
    <w:rsid w:val="0005567C"/>
    <w:rsid w:val="00056454"/>
    <w:rsid w:val="000571FA"/>
    <w:rsid w:val="0005787A"/>
    <w:rsid w:val="00061A77"/>
    <w:rsid w:val="0006424E"/>
    <w:rsid w:val="00064C4F"/>
    <w:rsid w:val="00064EAD"/>
    <w:rsid w:val="000652FB"/>
    <w:rsid w:val="000657C6"/>
    <w:rsid w:val="00067B8F"/>
    <w:rsid w:val="00072638"/>
    <w:rsid w:val="000729CC"/>
    <w:rsid w:val="00073B03"/>
    <w:rsid w:val="00076262"/>
    <w:rsid w:val="0007638E"/>
    <w:rsid w:val="000779D1"/>
    <w:rsid w:val="00082060"/>
    <w:rsid w:val="00083F07"/>
    <w:rsid w:val="00084215"/>
    <w:rsid w:val="000849BE"/>
    <w:rsid w:val="000876DE"/>
    <w:rsid w:val="00090D13"/>
    <w:rsid w:val="000922C2"/>
    <w:rsid w:val="000930AB"/>
    <w:rsid w:val="000A6F0B"/>
    <w:rsid w:val="000B3C32"/>
    <w:rsid w:val="000B5F32"/>
    <w:rsid w:val="000B6EDD"/>
    <w:rsid w:val="000C0716"/>
    <w:rsid w:val="000C674F"/>
    <w:rsid w:val="000C6900"/>
    <w:rsid w:val="000C6A45"/>
    <w:rsid w:val="000D2D5D"/>
    <w:rsid w:val="000D3919"/>
    <w:rsid w:val="000D6132"/>
    <w:rsid w:val="000D79DE"/>
    <w:rsid w:val="000D7D5C"/>
    <w:rsid w:val="000E1FED"/>
    <w:rsid w:val="000E3B59"/>
    <w:rsid w:val="000E543D"/>
    <w:rsid w:val="000E6D81"/>
    <w:rsid w:val="000F0251"/>
    <w:rsid w:val="000F0CD3"/>
    <w:rsid w:val="000F6B9A"/>
    <w:rsid w:val="000F7572"/>
    <w:rsid w:val="00100D5E"/>
    <w:rsid w:val="00101B16"/>
    <w:rsid w:val="00102CEA"/>
    <w:rsid w:val="0010576D"/>
    <w:rsid w:val="00105F31"/>
    <w:rsid w:val="0010700B"/>
    <w:rsid w:val="00107AAA"/>
    <w:rsid w:val="00112F9E"/>
    <w:rsid w:val="00116CE3"/>
    <w:rsid w:val="0012082A"/>
    <w:rsid w:val="0012249D"/>
    <w:rsid w:val="0012394C"/>
    <w:rsid w:val="00124224"/>
    <w:rsid w:val="001243CC"/>
    <w:rsid w:val="00127211"/>
    <w:rsid w:val="00127A48"/>
    <w:rsid w:val="00127D5B"/>
    <w:rsid w:val="00127F62"/>
    <w:rsid w:val="00130735"/>
    <w:rsid w:val="00130894"/>
    <w:rsid w:val="00131525"/>
    <w:rsid w:val="00132D17"/>
    <w:rsid w:val="001347CD"/>
    <w:rsid w:val="00136AEB"/>
    <w:rsid w:val="0013789A"/>
    <w:rsid w:val="00143784"/>
    <w:rsid w:val="00152EC6"/>
    <w:rsid w:val="001562DC"/>
    <w:rsid w:val="00161947"/>
    <w:rsid w:val="00163B2A"/>
    <w:rsid w:val="00166D70"/>
    <w:rsid w:val="00170B7C"/>
    <w:rsid w:val="00170E31"/>
    <w:rsid w:val="00171A0D"/>
    <w:rsid w:val="00174E8E"/>
    <w:rsid w:val="00176B87"/>
    <w:rsid w:val="00180C4B"/>
    <w:rsid w:val="00182D60"/>
    <w:rsid w:val="0018337F"/>
    <w:rsid w:val="00187D1A"/>
    <w:rsid w:val="00190274"/>
    <w:rsid w:val="001946DB"/>
    <w:rsid w:val="00195BFC"/>
    <w:rsid w:val="00196860"/>
    <w:rsid w:val="001977D1"/>
    <w:rsid w:val="001A2051"/>
    <w:rsid w:val="001A49F3"/>
    <w:rsid w:val="001A4AB1"/>
    <w:rsid w:val="001A55D8"/>
    <w:rsid w:val="001A5C0F"/>
    <w:rsid w:val="001A698D"/>
    <w:rsid w:val="001A7F2D"/>
    <w:rsid w:val="001B0AEB"/>
    <w:rsid w:val="001B193F"/>
    <w:rsid w:val="001B19D8"/>
    <w:rsid w:val="001B342D"/>
    <w:rsid w:val="001B3678"/>
    <w:rsid w:val="001C1258"/>
    <w:rsid w:val="001C1324"/>
    <w:rsid w:val="001C14AA"/>
    <w:rsid w:val="001C14CD"/>
    <w:rsid w:val="001C3A2F"/>
    <w:rsid w:val="001D00B3"/>
    <w:rsid w:val="001D1590"/>
    <w:rsid w:val="001D2B0A"/>
    <w:rsid w:val="001D54AB"/>
    <w:rsid w:val="001D6A7F"/>
    <w:rsid w:val="001D6C73"/>
    <w:rsid w:val="001D748A"/>
    <w:rsid w:val="001D7A4D"/>
    <w:rsid w:val="001F0711"/>
    <w:rsid w:val="001F09D7"/>
    <w:rsid w:val="001F0D46"/>
    <w:rsid w:val="001F2559"/>
    <w:rsid w:val="001F44FF"/>
    <w:rsid w:val="001F517E"/>
    <w:rsid w:val="001F5997"/>
    <w:rsid w:val="001F5D67"/>
    <w:rsid w:val="0020039B"/>
    <w:rsid w:val="00202574"/>
    <w:rsid w:val="00202B1B"/>
    <w:rsid w:val="002045B4"/>
    <w:rsid w:val="002049F6"/>
    <w:rsid w:val="00205805"/>
    <w:rsid w:val="00206C1B"/>
    <w:rsid w:val="00213370"/>
    <w:rsid w:val="00213EA1"/>
    <w:rsid w:val="00214592"/>
    <w:rsid w:val="00221657"/>
    <w:rsid w:val="00227BE6"/>
    <w:rsid w:val="00232752"/>
    <w:rsid w:val="00233AC7"/>
    <w:rsid w:val="00236A83"/>
    <w:rsid w:val="00237E18"/>
    <w:rsid w:val="0024081E"/>
    <w:rsid w:val="00240ECD"/>
    <w:rsid w:val="00242D37"/>
    <w:rsid w:val="00244FF1"/>
    <w:rsid w:val="002466E0"/>
    <w:rsid w:val="00251646"/>
    <w:rsid w:val="002525F9"/>
    <w:rsid w:val="00252A84"/>
    <w:rsid w:val="00255B47"/>
    <w:rsid w:val="00257FF2"/>
    <w:rsid w:val="0026061D"/>
    <w:rsid w:val="00263D0A"/>
    <w:rsid w:val="00264290"/>
    <w:rsid w:val="00267B77"/>
    <w:rsid w:val="00275037"/>
    <w:rsid w:val="00275056"/>
    <w:rsid w:val="00275B9A"/>
    <w:rsid w:val="0028155E"/>
    <w:rsid w:val="00281D4E"/>
    <w:rsid w:val="00281FAB"/>
    <w:rsid w:val="00284523"/>
    <w:rsid w:val="00285609"/>
    <w:rsid w:val="002907F5"/>
    <w:rsid w:val="00291649"/>
    <w:rsid w:val="002A09CB"/>
    <w:rsid w:val="002A51A3"/>
    <w:rsid w:val="002A6AE6"/>
    <w:rsid w:val="002B1D85"/>
    <w:rsid w:val="002B3097"/>
    <w:rsid w:val="002B4100"/>
    <w:rsid w:val="002B5AF0"/>
    <w:rsid w:val="002C10D1"/>
    <w:rsid w:val="002C1135"/>
    <w:rsid w:val="002C1CA3"/>
    <w:rsid w:val="002C35D3"/>
    <w:rsid w:val="002C512D"/>
    <w:rsid w:val="002C5210"/>
    <w:rsid w:val="002D23DE"/>
    <w:rsid w:val="002D2DE6"/>
    <w:rsid w:val="002D32C6"/>
    <w:rsid w:val="002E22FA"/>
    <w:rsid w:val="002E313D"/>
    <w:rsid w:val="002F3928"/>
    <w:rsid w:val="00300747"/>
    <w:rsid w:val="0030377C"/>
    <w:rsid w:val="00304D10"/>
    <w:rsid w:val="003058EE"/>
    <w:rsid w:val="00307621"/>
    <w:rsid w:val="0031037C"/>
    <w:rsid w:val="00312FE0"/>
    <w:rsid w:val="00317683"/>
    <w:rsid w:val="0032184C"/>
    <w:rsid w:val="00323E13"/>
    <w:rsid w:val="0032409F"/>
    <w:rsid w:val="0032691C"/>
    <w:rsid w:val="00327246"/>
    <w:rsid w:val="0032790C"/>
    <w:rsid w:val="0033143C"/>
    <w:rsid w:val="00333708"/>
    <w:rsid w:val="003341FE"/>
    <w:rsid w:val="003358EF"/>
    <w:rsid w:val="00336B24"/>
    <w:rsid w:val="00342D7D"/>
    <w:rsid w:val="00345ED4"/>
    <w:rsid w:val="00346221"/>
    <w:rsid w:val="003548C5"/>
    <w:rsid w:val="003552B5"/>
    <w:rsid w:val="003667CB"/>
    <w:rsid w:val="003671A2"/>
    <w:rsid w:val="003671A4"/>
    <w:rsid w:val="003707FD"/>
    <w:rsid w:val="003723FE"/>
    <w:rsid w:val="0037310E"/>
    <w:rsid w:val="00373B5A"/>
    <w:rsid w:val="003767ED"/>
    <w:rsid w:val="003773B9"/>
    <w:rsid w:val="00382DB8"/>
    <w:rsid w:val="00391A43"/>
    <w:rsid w:val="00393F64"/>
    <w:rsid w:val="003965A3"/>
    <w:rsid w:val="00396CB6"/>
    <w:rsid w:val="00396F03"/>
    <w:rsid w:val="003971EF"/>
    <w:rsid w:val="003A01DF"/>
    <w:rsid w:val="003A0CB7"/>
    <w:rsid w:val="003A15D9"/>
    <w:rsid w:val="003A1BB2"/>
    <w:rsid w:val="003A3621"/>
    <w:rsid w:val="003A4120"/>
    <w:rsid w:val="003A52F1"/>
    <w:rsid w:val="003B0F3F"/>
    <w:rsid w:val="003B172F"/>
    <w:rsid w:val="003B3DDA"/>
    <w:rsid w:val="003B3EE6"/>
    <w:rsid w:val="003B660C"/>
    <w:rsid w:val="003C080E"/>
    <w:rsid w:val="003C0D21"/>
    <w:rsid w:val="003C1206"/>
    <w:rsid w:val="003C1A70"/>
    <w:rsid w:val="003C55DF"/>
    <w:rsid w:val="003D56D8"/>
    <w:rsid w:val="003E0A6A"/>
    <w:rsid w:val="003E2C53"/>
    <w:rsid w:val="003E2CE0"/>
    <w:rsid w:val="003E6359"/>
    <w:rsid w:val="003F2079"/>
    <w:rsid w:val="003F2392"/>
    <w:rsid w:val="003F4069"/>
    <w:rsid w:val="003F7397"/>
    <w:rsid w:val="00403E6D"/>
    <w:rsid w:val="0041470B"/>
    <w:rsid w:val="0041701C"/>
    <w:rsid w:val="00420B39"/>
    <w:rsid w:val="0042329E"/>
    <w:rsid w:val="004252F6"/>
    <w:rsid w:val="00425D4C"/>
    <w:rsid w:val="00431F20"/>
    <w:rsid w:val="004360C4"/>
    <w:rsid w:val="00436891"/>
    <w:rsid w:val="00437942"/>
    <w:rsid w:val="00442B90"/>
    <w:rsid w:val="00442CAD"/>
    <w:rsid w:val="00443620"/>
    <w:rsid w:val="0044384B"/>
    <w:rsid w:val="00446603"/>
    <w:rsid w:val="00447147"/>
    <w:rsid w:val="0045010D"/>
    <w:rsid w:val="0045036B"/>
    <w:rsid w:val="004525D3"/>
    <w:rsid w:val="00455C56"/>
    <w:rsid w:val="004573DF"/>
    <w:rsid w:val="0045743A"/>
    <w:rsid w:val="00461B58"/>
    <w:rsid w:val="0046370A"/>
    <w:rsid w:val="004668BE"/>
    <w:rsid w:val="00467C4D"/>
    <w:rsid w:val="00471B9E"/>
    <w:rsid w:val="00472F82"/>
    <w:rsid w:val="00473BB5"/>
    <w:rsid w:val="004762DF"/>
    <w:rsid w:val="00477141"/>
    <w:rsid w:val="00480BF9"/>
    <w:rsid w:val="00483EDF"/>
    <w:rsid w:val="004903D2"/>
    <w:rsid w:val="0049470C"/>
    <w:rsid w:val="004948D2"/>
    <w:rsid w:val="004A30C2"/>
    <w:rsid w:val="004B2A79"/>
    <w:rsid w:val="004B3EDC"/>
    <w:rsid w:val="004B55FF"/>
    <w:rsid w:val="004C1669"/>
    <w:rsid w:val="004C67DF"/>
    <w:rsid w:val="004C770F"/>
    <w:rsid w:val="004C7B26"/>
    <w:rsid w:val="004D1C19"/>
    <w:rsid w:val="004D4546"/>
    <w:rsid w:val="004D7145"/>
    <w:rsid w:val="004E2A9B"/>
    <w:rsid w:val="004F1244"/>
    <w:rsid w:val="004F171C"/>
    <w:rsid w:val="004F31D9"/>
    <w:rsid w:val="004F5FDD"/>
    <w:rsid w:val="004F7C94"/>
    <w:rsid w:val="00501D1B"/>
    <w:rsid w:val="0050449C"/>
    <w:rsid w:val="00505711"/>
    <w:rsid w:val="005059C1"/>
    <w:rsid w:val="0050785A"/>
    <w:rsid w:val="00510529"/>
    <w:rsid w:val="00513009"/>
    <w:rsid w:val="0051338C"/>
    <w:rsid w:val="00514CFA"/>
    <w:rsid w:val="00517C67"/>
    <w:rsid w:val="005224C2"/>
    <w:rsid w:val="005225DF"/>
    <w:rsid w:val="00522B32"/>
    <w:rsid w:val="00522B7E"/>
    <w:rsid w:val="005237DB"/>
    <w:rsid w:val="00524960"/>
    <w:rsid w:val="00524AC0"/>
    <w:rsid w:val="00525239"/>
    <w:rsid w:val="0052547D"/>
    <w:rsid w:val="005345E9"/>
    <w:rsid w:val="00537928"/>
    <w:rsid w:val="005422BB"/>
    <w:rsid w:val="00543055"/>
    <w:rsid w:val="00547625"/>
    <w:rsid w:val="005502C5"/>
    <w:rsid w:val="005506D6"/>
    <w:rsid w:val="00551621"/>
    <w:rsid w:val="00555947"/>
    <w:rsid w:val="00556B75"/>
    <w:rsid w:val="00557B47"/>
    <w:rsid w:val="00561C81"/>
    <w:rsid w:val="005638EC"/>
    <w:rsid w:val="005658EE"/>
    <w:rsid w:val="005661B6"/>
    <w:rsid w:val="00567E23"/>
    <w:rsid w:val="00567E28"/>
    <w:rsid w:val="0057407E"/>
    <w:rsid w:val="00576189"/>
    <w:rsid w:val="00576602"/>
    <w:rsid w:val="00582D16"/>
    <w:rsid w:val="00592E46"/>
    <w:rsid w:val="005A2345"/>
    <w:rsid w:val="005A6F04"/>
    <w:rsid w:val="005A74BC"/>
    <w:rsid w:val="005A7A4B"/>
    <w:rsid w:val="005B10C3"/>
    <w:rsid w:val="005B2E4D"/>
    <w:rsid w:val="005B65DA"/>
    <w:rsid w:val="005B6CD0"/>
    <w:rsid w:val="005C23A1"/>
    <w:rsid w:val="005C2B4C"/>
    <w:rsid w:val="005C301D"/>
    <w:rsid w:val="005C30D6"/>
    <w:rsid w:val="005C3B93"/>
    <w:rsid w:val="005C7384"/>
    <w:rsid w:val="005D442E"/>
    <w:rsid w:val="005E6093"/>
    <w:rsid w:val="005E6B97"/>
    <w:rsid w:val="005E7B16"/>
    <w:rsid w:val="005F58C5"/>
    <w:rsid w:val="006058EF"/>
    <w:rsid w:val="00611ADE"/>
    <w:rsid w:val="00612D0C"/>
    <w:rsid w:val="00613101"/>
    <w:rsid w:val="00613B42"/>
    <w:rsid w:val="0061632C"/>
    <w:rsid w:val="00616AD1"/>
    <w:rsid w:val="00616C4B"/>
    <w:rsid w:val="00617691"/>
    <w:rsid w:val="00620247"/>
    <w:rsid w:val="00626889"/>
    <w:rsid w:val="006317E1"/>
    <w:rsid w:val="00631C78"/>
    <w:rsid w:val="006338ED"/>
    <w:rsid w:val="00633BAD"/>
    <w:rsid w:val="00640466"/>
    <w:rsid w:val="00642829"/>
    <w:rsid w:val="0064306C"/>
    <w:rsid w:val="00643AB4"/>
    <w:rsid w:val="0064521A"/>
    <w:rsid w:val="00645351"/>
    <w:rsid w:val="006456E9"/>
    <w:rsid w:val="00645870"/>
    <w:rsid w:val="00645E79"/>
    <w:rsid w:val="00647F05"/>
    <w:rsid w:val="00652D2B"/>
    <w:rsid w:val="0065530E"/>
    <w:rsid w:val="00655B24"/>
    <w:rsid w:val="00657E0E"/>
    <w:rsid w:val="0066058B"/>
    <w:rsid w:val="00666714"/>
    <w:rsid w:val="0066699A"/>
    <w:rsid w:val="00670895"/>
    <w:rsid w:val="00671998"/>
    <w:rsid w:val="006720FB"/>
    <w:rsid w:val="006724B8"/>
    <w:rsid w:val="00672741"/>
    <w:rsid w:val="00672D8F"/>
    <w:rsid w:val="006773AC"/>
    <w:rsid w:val="00680EF0"/>
    <w:rsid w:val="00683AF0"/>
    <w:rsid w:val="006862BA"/>
    <w:rsid w:val="0069144C"/>
    <w:rsid w:val="006924B4"/>
    <w:rsid w:val="006A382B"/>
    <w:rsid w:val="006A4010"/>
    <w:rsid w:val="006A49AA"/>
    <w:rsid w:val="006A5354"/>
    <w:rsid w:val="006A5C26"/>
    <w:rsid w:val="006B02CC"/>
    <w:rsid w:val="006B17FB"/>
    <w:rsid w:val="006B33AF"/>
    <w:rsid w:val="006B3644"/>
    <w:rsid w:val="006B4804"/>
    <w:rsid w:val="006B54AC"/>
    <w:rsid w:val="006B6594"/>
    <w:rsid w:val="006B745B"/>
    <w:rsid w:val="006C02EA"/>
    <w:rsid w:val="006C15E3"/>
    <w:rsid w:val="006C2D8B"/>
    <w:rsid w:val="006D013A"/>
    <w:rsid w:val="006D43F2"/>
    <w:rsid w:val="006D4DFF"/>
    <w:rsid w:val="006D5E30"/>
    <w:rsid w:val="006D7BED"/>
    <w:rsid w:val="006E22E0"/>
    <w:rsid w:val="006E25B8"/>
    <w:rsid w:val="006E4ED4"/>
    <w:rsid w:val="006F1215"/>
    <w:rsid w:val="007000EB"/>
    <w:rsid w:val="00700950"/>
    <w:rsid w:val="007009DE"/>
    <w:rsid w:val="00706B5E"/>
    <w:rsid w:val="00710648"/>
    <w:rsid w:val="00711953"/>
    <w:rsid w:val="007129B9"/>
    <w:rsid w:val="007138AC"/>
    <w:rsid w:val="00714172"/>
    <w:rsid w:val="00714570"/>
    <w:rsid w:val="007167EA"/>
    <w:rsid w:val="00723CB7"/>
    <w:rsid w:val="00723CCA"/>
    <w:rsid w:val="0072550B"/>
    <w:rsid w:val="00725E70"/>
    <w:rsid w:val="00725F3D"/>
    <w:rsid w:val="00727C3B"/>
    <w:rsid w:val="00730764"/>
    <w:rsid w:val="00730BA9"/>
    <w:rsid w:val="00732472"/>
    <w:rsid w:val="007328B7"/>
    <w:rsid w:val="00732ED8"/>
    <w:rsid w:val="00733FF9"/>
    <w:rsid w:val="0073572E"/>
    <w:rsid w:val="007416FD"/>
    <w:rsid w:val="007430D4"/>
    <w:rsid w:val="007457E2"/>
    <w:rsid w:val="00750E1A"/>
    <w:rsid w:val="00750E70"/>
    <w:rsid w:val="00751CB0"/>
    <w:rsid w:val="007520D5"/>
    <w:rsid w:val="00754F4E"/>
    <w:rsid w:val="00756BE1"/>
    <w:rsid w:val="007601B8"/>
    <w:rsid w:val="00762DCF"/>
    <w:rsid w:val="00763358"/>
    <w:rsid w:val="00763CE6"/>
    <w:rsid w:val="00763FCE"/>
    <w:rsid w:val="00766DA5"/>
    <w:rsid w:val="00774614"/>
    <w:rsid w:val="007763BD"/>
    <w:rsid w:val="007804A7"/>
    <w:rsid w:val="00780A8D"/>
    <w:rsid w:val="0078312B"/>
    <w:rsid w:val="00783B68"/>
    <w:rsid w:val="00784CE9"/>
    <w:rsid w:val="007916EA"/>
    <w:rsid w:val="00792787"/>
    <w:rsid w:val="00792C9F"/>
    <w:rsid w:val="0079399B"/>
    <w:rsid w:val="00797B2B"/>
    <w:rsid w:val="00797BA0"/>
    <w:rsid w:val="007A1445"/>
    <w:rsid w:val="007A1EE2"/>
    <w:rsid w:val="007A26C5"/>
    <w:rsid w:val="007A3625"/>
    <w:rsid w:val="007A4226"/>
    <w:rsid w:val="007A43F9"/>
    <w:rsid w:val="007B0111"/>
    <w:rsid w:val="007B46CD"/>
    <w:rsid w:val="007B4842"/>
    <w:rsid w:val="007B5DB2"/>
    <w:rsid w:val="007B769E"/>
    <w:rsid w:val="007B7FD8"/>
    <w:rsid w:val="007C0837"/>
    <w:rsid w:val="007C52DA"/>
    <w:rsid w:val="007D46E8"/>
    <w:rsid w:val="007E44DB"/>
    <w:rsid w:val="007E5C0A"/>
    <w:rsid w:val="007E7882"/>
    <w:rsid w:val="007F3125"/>
    <w:rsid w:val="007F60BE"/>
    <w:rsid w:val="007F78D0"/>
    <w:rsid w:val="008014CE"/>
    <w:rsid w:val="008029F6"/>
    <w:rsid w:val="00804E96"/>
    <w:rsid w:val="00806BEE"/>
    <w:rsid w:val="00807CF6"/>
    <w:rsid w:val="0081017E"/>
    <w:rsid w:val="00817996"/>
    <w:rsid w:val="008202FE"/>
    <w:rsid w:val="008210B4"/>
    <w:rsid w:val="00821428"/>
    <w:rsid w:val="00821C28"/>
    <w:rsid w:val="008224CE"/>
    <w:rsid w:val="00824A8D"/>
    <w:rsid w:val="00836629"/>
    <w:rsid w:val="00847231"/>
    <w:rsid w:val="00847840"/>
    <w:rsid w:val="00853272"/>
    <w:rsid w:val="00855611"/>
    <w:rsid w:val="00872E5B"/>
    <w:rsid w:val="0087638A"/>
    <w:rsid w:val="0087699F"/>
    <w:rsid w:val="00876CB3"/>
    <w:rsid w:val="00880B59"/>
    <w:rsid w:val="008825A1"/>
    <w:rsid w:val="008832A8"/>
    <w:rsid w:val="00883F94"/>
    <w:rsid w:val="008860D2"/>
    <w:rsid w:val="00890BDB"/>
    <w:rsid w:val="00890F73"/>
    <w:rsid w:val="00891585"/>
    <w:rsid w:val="0089572A"/>
    <w:rsid w:val="00896792"/>
    <w:rsid w:val="008A092C"/>
    <w:rsid w:val="008A1757"/>
    <w:rsid w:val="008A2404"/>
    <w:rsid w:val="008A2926"/>
    <w:rsid w:val="008A2D3E"/>
    <w:rsid w:val="008A3350"/>
    <w:rsid w:val="008A4E12"/>
    <w:rsid w:val="008C12E3"/>
    <w:rsid w:val="008C34A8"/>
    <w:rsid w:val="008C6EDA"/>
    <w:rsid w:val="008C75A2"/>
    <w:rsid w:val="008D36B7"/>
    <w:rsid w:val="008D5027"/>
    <w:rsid w:val="008D6804"/>
    <w:rsid w:val="008E3938"/>
    <w:rsid w:val="008E7A44"/>
    <w:rsid w:val="008F04FC"/>
    <w:rsid w:val="008F132B"/>
    <w:rsid w:val="008F2BAD"/>
    <w:rsid w:val="008F36E3"/>
    <w:rsid w:val="008F6812"/>
    <w:rsid w:val="00901007"/>
    <w:rsid w:val="0090317D"/>
    <w:rsid w:val="009041A1"/>
    <w:rsid w:val="00904894"/>
    <w:rsid w:val="0090787B"/>
    <w:rsid w:val="00915574"/>
    <w:rsid w:val="00920B1C"/>
    <w:rsid w:val="00921E05"/>
    <w:rsid w:val="00922A25"/>
    <w:rsid w:val="00922DEF"/>
    <w:rsid w:val="00923001"/>
    <w:rsid w:val="00923D05"/>
    <w:rsid w:val="00933313"/>
    <w:rsid w:val="009339FF"/>
    <w:rsid w:val="00944B06"/>
    <w:rsid w:val="0094556F"/>
    <w:rsid w:val="009458AE"/>
    <w:rsid w:val="009467A4"/>
    <w:rsid w:val="00947782"/>
    <w:rsid w:val="00950B2D"/>
    <w:rsid w:val="00951F04"/>
    <w:rsid w:val="00952BD1"/>
    <w:rsid w:val="00953AF5"/>
    <w:rsid w:val="00955C5F"/>
    <w:rsid w:val="009565EE"/>
    <w:rsid w:val="00956FFE"/>
    <w:rsid w:val="00957F2D"/>
    <w:rsid w:val="00963D07"/>
    <w:rsid w:val="00965E41"/>
    <w:rsid w:val="009672F4"/>
    <w:rsid w:val="009728D9"/>
    <w:rsid w:val="00977BAC"/>
    <w:rsid w:val="00983CEA"/>
    <w:rsid w:val="0098510C"/>
    <w:rsid w:val="009873A1"/>
    <w:rsid w:val="00991C85"/>
    <w:rsid w:val="009930A4"/>
    <w:rsid w:val="009A3300"/>
    <w:rsid w:val="009A4652"/>
    <w:rsid w:val="009A5AB9"/>
    <w:rsid w:val="009A6122"/>
    <w:rsid w:val="009B164D"/>
    <w:rsid w:val="009B2193"/>
    <w:rsid w:val="009B36A7"/>
    <w:rsid w:val="009B3772"/>
    <w:rsid w:val="009B5E24"/>
    <w:rsid w:val="009B6E94"/>
    <w:rsid w:val="009B7ACF"/>
    <w:rsid w:val="009B7F36"/>
    <w:rsid w:val="009C00C3"/>
    <w:rsid w:val="009C2F2B"/>
    <w:rsid w:val="009C3080"/>
    <w:rsid w:val="009C3D56"/>
    <w:rsid w:val="009C49FD"/>
    <w:rsid w:val="009D192F"/>
    <w:rsid w:val="009D50AD"/>
    <w:rsid w:val="009D6C1F"/>
    <w:rsid w:val="009D773C"/>
    <w:rsid w:val="009D7B36"/>
    <w:rsid w:val="009E0672"/>
    <w:rsid w:val="009F0ABE"/>
    <w:rsid w:val="009F0AE5"/>
    <w:rsid w:val="009F4106"/>
    <w:rsid w:val="009F52F1"/>
    <w:rsid w:val="009F6148"/>
    <w:rsid w:val="009F6696"/>
    <w:rsid w:val="00A0360D"/>
    <w:rsid w:val="00A06BC9"/>
    <w:rsid w:val="00A149D0"/>
    <w:rsid w:val="00A155C3"/>
    <w:rsid w:val="00A177B0"/>
    <w:rsid w:val="00A207E2"/>
    <w:rsid w:val="00A21BA9"/>
    <w:rsid w:val="00A226CC"/>
    <w:rsid w:val="00A24845"/>
    <w:rsid w:val="00A26FC4"/>
    <w:rsid w:val="00A27402"/>
    <w:rsid w:val="00A276F7"/>
    <w:rsid w:val="00A31F8B"/>
    <w:rsid w:val="00A32887"/>
    <w:rsid w:val="00A35C12"/>
    <w:rsid w:val="00A36AF8"/>
    <w:rsid w:val="00A40D0F"/>
    <w:rsid w:val="00A42521"/>
    <w:rsid w:val="00A42FB8"/>
    <w:rsid w:val="00A43BF3"/>
    <w:rsid w:val="00A4510E"/>
    <w:rsid w:val="00A47566"/>
    <w:rsid w:val="00A47E23"/>
    <w:rsid w:val="00A502EF"/>
    <w:rsid w:val="00A541D6"/>
    <w:rsid w:val="00A54550"/>
    <w:rsid w:val="00A54F11"/>
    <w:rsid w:val="00A605F9"/>
    <w:rsid w:val="00A62ED9"/>
    <w:rsid w:val="00A651CB"/>
    <w:rsid w:val="00A67BE7"/>
    <w:rsid w:val="00A702EA"/>
    <w:rsid w:val="00A723A5"/>
    <w:rsid w:val="00A72B5C"/>
    <w:rsid w:val="00A7425A"/>
    <w:rsid w:val="00A77E38"/>
    <w:rsid w:val="00A8144E"/>
    <w:rsid w:val="00A83189"/>
    <w:rsid w:val="00A85099"/>
    <w:rsid w:val="00A91032"/>
    <w:rsid w:val="00A91DF7"/>
    <w:rsid w:val="00A92C3E"/>
    <w:rsid w:val="00AA0513"/>
    <w:rsid w:val="00AA0AD5"/>
    <w:rsid w:val="00AA1623"/>
    <w:rsid w:val="00AA19F0"/>
    <w:rsid w:val="00AA2BF8"/>
    <w:rsid w:val="00AA5F92"/>
    <w:rsid w:val="00AA7367"/>
    <w:rsid w:val="00AB3099"/>
    <w:rsid w:val="00AB438E"/>
    <w:rsid w:val="00AB52A5"/>
    <w:rsid w:val="00AB592C"/>
    <w:rsid w:val="00AC2AAD"/>
    <w:rsid w:val="00AC53EE"/>
    <w:rsid w:val="00AC7AC3"/>
    <w:rsid w:val="00AD05A1"/>
    <w:rsid w:val="00AD23FA"/>
    <w:rsid w:val="00AD447C"/>
    <w:rsid w:val="00AD54BE"/>
    <w:rsid w:val="00AD6C7C"/>
    <w:rsid w:val="00AE2C53"/>
    <w:rsid w:val="00AE2DD6"/>
    <w:rsid w:val="00AF1E11"/>
    <w:rsid w:val="00AF1F62"/>
    <w:rsid w:val="00AF2A83"/>
    <w:rsid w:val="00AF41D6"/>
    <w:rsid w:val="00AF4C84"/>
    <w:rsid w:val="00AF4D91"/>
    <w:rsid w:val="00AF6C95"/>
    <w:rsid w:val="00B00B6C"/>
    <w:rsid w:val="00B00E74"/>
    <w:rsid w:val="00B00E7C"/>
    <w:rsid w:val="00B057EC"/>
    <w:rsid w:val="00B05A00"/>
    <w:rsid w:val="00B05A6F"/>
    <w:rsid w:val="00B1216F"/>
    <w:rsid w:val="00B12369"/>
    <w:rsid w:val="00B15B3B"/>
    <w:rsid w:val="00B17124"/>
    <w:rsid w:val="00B20CEF"/>
    <w:rsid w:val="00B23D56"/>
    <w:rsid w:val="00B25355"/>
    <w:rsid w:val="00B32DB5"/>
    <w:rsid w:val="00B409F6"/>
    <w:rsid w:val="00B437A1"/>
    <w:rsid w:val="00B43AB4"/>
    <w:rsid w:val="00B4586F"/>
    <w:rsid w:val="00B4685D"/>
    <w:rsid w:val="00B4764A"/>
    <w:rsid w:val="00B531C7"/>
    <w:rsid w:val="00B53D55"/>
    <w:rsid w:val="00B548D4"/>
    <w:rsid w:val="00B5549D"/>
    <w:rsid w:val="00B5583F"/>
    <w:rsid w:val="00B5716E"/>
    <w:rsid w:val="00B62145"/>
    <w:rsid w:val="00B63493"/>
    <w:rsid w:val="00B65308"/>
    <w:rsid w:val="00B722AD"/>
    <w:rsid w:val="00B7325A"/>
    <w:rsid w:val="00B733F7"/>
    <w:rsid w:val="00B75BEB"/>
    <w:rsid w:val="00B75C5A"/>
    <w:rsid w:val="00B81D10"/>
    <w:rsid w:val="00B82292"/>
    <w:rsid w:val="00B82A36"/>
    <w:rsid w:val="00B8300C"/>
    <w:rsid w:val="00B85065"/>
    <w:rsid w:val="00B863D1"/>
    <w:rsid w:val="00B871FA"/>
    <w:rsid w:val="00B87FF3"/>
    <w:rsid w:val="00BA19C3"/>
    <w:rsid w:val="00BA21FD"/>
    <w:rsid w:val="00BA2F1A"/>
    <w:rsid w:val="00BA3291"/>
    <w:rsid w:val="00BA3E9A"/>
    <w:rsid w:val="00BA731E"/>
    <w:rsid w:val="00BA763C"/>
    <w:rsid w:val="00BB5BBA"/>
    <w:rsid w:val="00BC5071"/>
    <w:rsid w:val="00BD44D3"/>
    <w:rsid w:val="00BD4CFB"/>
    <w:rsid w:val="00BD545C"/>
    <w:rsid w:val="00BD5686"/>
    <w:rsid w:val="00BD5941"/>
    <w:rsid w:val="00BD652B"/>
    <w:rsid w:val="00BD676F"/>
    <w:rsid w:val="00BE290F"/>
    <w:rsid w:val="00BE651E"/>
    <w:rsid w:val="00BE6ABE"/>
    <w:rsid w:val="00BE7816"/>
    <w:rsid w:val="00BF20C0"/>
    <w:rsid w:val="00BF2BA6"/>
    <w:rsid w:val="00BF4DDF"/>
    <w:rsid w:val="00C027C6"/>
    <w:rsid w:val="00C1236B"/>
    <w:rsid w:val="00C12A76"/>
    <w:rsid w:val="00C16122"/>
    <w:rsid w:val="00C1745D"/>
    <w:rsid w:val="00C215AD"/>
    <w:rsid w:val="00C21A1D"/>
    <w:rsid w:val="00C22065"/>
    <w:rsid w:val="00C26E7E"/>
    <w:rsid w:val="00C31F7E"/>
    <w:rsid w:val="00C32E5B"/>
    <w:rsid w:val="00C32F0D"/>
    <w:rsid w:val="00C33756"/>
    <w:rsid w:val="00C37864"/>
    <w:rsid w:val="00C4189E"/>
    <w:rsid w:val="00C41A42"/>
    <w:rsid w:val="00C43F87"/>
    <w:rsid w:val="00C47308"/>
    <w:rsid w:val="00C5051C"/>
    <w:rsid w:val="00C518E2"/>
    <w:rsid w:val="00C52711"/>
    <w:rsid w:val="00C570F5"/>
    <w:rsid w:val="00C577CF"/>
    <w:rsid w:val="00C57E51"/>
    <w:rsid w:val="00C661B8"/>
    <w:rsid w:val="00C66A2C"/>
    <w:rsid w:val="00C71558"/>
    <w:rsid w:val="00C72B02"/>
    <w:rsid w:val="00C749AE"/>
    <w:rsid w:val="00C802FF"/>
    <w:rsid w:val="00C81B2A"/>
    <w:rsid w:val="00C81BDD"/>
    <w:rsid w:val="00C81CA0"/>
    <w:rsid w:val="00C84128"/>
    <w:rsid w:val="00C85525"/>
    <w:rsid w:val="00C86E71"/>
    <w:rsid w:val="00C902F0"/>
    <w:rsid w:val="00C92323"/>
    <w:rsid w:val="00C926EF"/>
    <w:rsid w:val="00C93D38"/>
    <w:rsid w:val="00C94B11"/>
    <w:rsid w:val="00C961CE"/>
    <w:rsid w:val="00CA00C2"/>
    <w:rsid w:val="00CA0D17"/>
    <w:rsid w:val="00CA26D3"/>
    <w:rsid w:val="00CA436B"/>
    <w:rsid w:val="00CA5BDC"/>
    <w:rsid w:val="00CB0153"/>
    <w:rsid w:val="00CB2BD8"/>
    <w:rsid w:val="00CB2E74"/>
    <w:rsid w:val="00CB2E94"/>
    <w:rsid w:val="00CB3B07"/>
    <w:rsid w:val="00CB56EA"/>
    <w:rsid w:val="00CB5A4D"/>
    <w:rsid w:val="00CC0DDF"/>
    <w:rsid w:val="00CC3720"/>
    <w:rsid w:val="00CC3748"/>
    <w:rsid w:val="00CC42EA"/>
    <w:rsid w:val="00CC7512"/>
    <w:rsid w:val="00CD0078"/>
    <w:rsid w:val="00CD14E4"/>
    <w:rsid w:val="00CD1C48"/>
    <w:rsid w:val="00CD2A61"/>
    <w:rsid w:val="00CD3448"/>
    <w:rsid w:val="00CD3A5D"/>
    <w:rsid w:val="00CD4F2A"/>
    <w:rsid w:val="00CD73D0"/>
    <w:rsid w:val="00CE1CDB"/>
    <w:rsid w:val="00CE5601"/>
    <w:rsid w:val="00CF04E9"/>
    <w:rsid w:val="00CF2930"/>
    <w:rsid w:val="00CF2DF1"/>
    <w:rsid w:val="00CF3C99"/>
    <w:rsid w:val="00CF55F4"/>
    <w:rsid w:val="00CF65E1"/>
    <w:rsid w:val="00D00A13"/>
    <w:rsid w:val="00D016E6"/>
    <w:rsid w:val="00D018C0"/>
    <w:rsid w:val="00D06CE3"/>
    <w:rsid w:val="00D11346"/>
    <w:rsid w:val="00D124A6"/>
    <w:rsid w:val="00D13533"/>
    <w:rsid w:val="00D1441B"/>
    <w:rsid w:val="00D16021"/>
    <w:rsid w:val="00D20B26"/>
    <w:rsid w:val="00D2299C"/>
    <w:rsid w:val="00D26037"/>
    <w:rsid w:val="00D26665"/>
    <w:rsid w:val="00D27653"/>
    <w:rsid w:val="00D2766D"/>
    <w:rsid w:val="00D27984"/>
    <w:rsid w:val="00D30AC8"/>
    <w:rsid w:val="00D317E5"/>
    <w:rsid w:val="00D407A3"/>
    <w:rsid w:val="00D41876"/>
    <w:rsid w:val="00D41FB7"/>
    <w:rsid w:val="00D4396E"/>
    <w:rsid w:val="00D47FD3"/>
    <w:rsid w:val="00D50B19"/>
    <w:rsid w:val="00D5336A"/>
    <w:rsid w:val="00D53E83"/>
    <w:rsid w:val="00D54E53"/>
    <w:rsid w:val="00D6236D"/>
    <w:rsid w:val="00D63D1F"/>
    <w:rsid w:val="00D707C1"/>
    <w:rsid w:val="00D70D97"/>
    <w:rsid w:val="00D835D2"/>
    <w:rsid w:val="00D8439F"/>
    <w:rsid w:val="00D84CCC"/>
    <w:rsid w:val="00D853BD"/>
    <w:rsid w:val="00D856F5"/>
    <w:rsid w:val="00D85AAD"/>
    <w:rsid w:val="00D878B2"/>
    <w:rsid w:val="00D970A1"/>
    <w:rsid w:val="00D972DB"/>
    <w:rsid w:val="00DA2F9E"/>
    <w:rsid w:val="00DA4617"/>
    <w:rsid w:val="00DA55FE"/>
    <w:rsid w:val="00DA5A24"/>
    <w:rsid w:val="00DA6AAF"/>
    <w:rsid w:val="00DA6B9F"/>
    <w:rsid w:val="00DA78FC"/>
    <w:rsid w:val="00DB01D9"/>
    <w:rsid w:val="00DB34CB"/>
    <w:rsid w:val="00DB4681"/>
    <w:rsid w:val="00DB4CC0"/>
    <w:rsid w:val="00DB5D23"/>
    <w:rsid w:val="00DB7E0F"/>
    <w:rsid w:val="00DC0C79"/>
    <w:rsid w:val="00DC147B"/>
    <w:rsid w:val="00DC262D"/>
    <w:rsid w:val="00DC2BA9"/>
    <w:rsid w:val="00DC3416"/>
    <w:rsid w:val="00DD2A90"/>
    <w:rsid w:val="00DD42E6"/>
    <w:rsid w:val="00DD5E6E"/>
    <w:rsid w:val="00DD6516"/>
    <w:rsid w:val="00DD6A7E"/>
    <w:rsid w:val="00DD6C9D"/>
    <w:rsid w:val="00DE3178"/>
    <w:rsid w:val="00DE5396"/>
    <w:rsid w:val="00DE55B8"/>
    <w:rsid w:val="00DF1BB9"/>
    <w:rsid w:val="00DF530A"/>
    <w:rsid w:val="00E04320"/>
    <w:rsid w:val="00E06544"/>
    <w:rsid w:val="00E110B9"/>
    <w:rsid w:val="00E16D04"/>
    <w:rsid w:val="00E17F25"/>
    <w:rsid w:val="00E22F52"/>
    <w:rsid w:val="00E237F5"/>
    <w:rsid w:val="00E249FE"/>
    <w:rsid w:val="00E253BF"/>
    <w:rsid w:val="00E258DB"/>
    <w:rsid w:val="00E26225"/>
    <w:rsid w:val="00E26A10"/>
    <w:rsid w:val="00E300ED"/>
    <w:rsid w:val="00E30F91"/>
    <w:rsid w:val="00E34077"/>
    <w:rsid w:val="00E35C9F"/>
    <w:rsid w:val="00E37D9D"/>
    <w:rsid w:val="00E422F3"/>
    <w:rsid w:val="00E45813"/>
    <w:rsid w:val="00E45D5A"/>
    <w:rsid w:val="00E50443"/>
    <w:rsid w:val="00E507F7"/>
    <w:rsid w:val="00E50DE2"/>
    <w:rsid w:val="00E54F51"/>
    <w:rsid w:val="00E55B58"/>
    <w:rsid w:val="00E57904"/>
    <w:rsid w:val="00E57FC8"/>
    <w:rsid w:val="00E6254A"/>
    <w:rsid w:val="00E63B3F"/>
    <w:rsid w:val="00E641FC"/>
    <w:rsid w:val="00E67B44"/>
    <w:rsid w:val="00E713FB"/>
    <w:rsid w:val="00E72425"/>
    <w:rsid w:val="00E72AF5"/>
    <w:rsid w:val="00E733C2"/>
    <w:rsid w:val="00E73B54"/>
    <w:rsid w:val="00E74939"/>
    <w:rsid w:val="00E77F0E"/>
    <w:rsid w:val="00E8083A"/>
    <w:rsid w:val="00E851B4"/>
    <w:rsid w:val="00E87D0E"/>
    <w:rsid w:val="00E91978"/>
    <w:rsid w:val="00EA150A"/>
    <w:rsid w:val="00EA2AE1"/>
    <w:rsid w:val="00EB11B1"/>
    <w:rsid w:val="00EB4E7E"/>
    <w:rsid w:val="00EB4EAE"/>
    <w:rsid w:val="00EB56ED"/>
    <w:rsid w:val="00EB6196"/>
    <w:rsid w:val="00EB79BC"/>
    <w:rsid w:val="00EC10B4"/>
    <w:rsid w:val="00EC1397"/>
    <w:rsid w:val="00EC5AAD"/>
    <w:rsid w:val="00EC661B"/>
    <w:rsid w:val="00EC69C4"/>
    <w:rsid w:val="00EC6D60"/>
    <w:rsid w:val="00EC7A1E"/>
    <w:rsid w:val="00ED04AC"/>
    <w:rsid w:val="00ED0719"/>
    <w:rsid w:val="00EE097D"/>
    <w:rsid w:val="00EE7260"/>
    <w:rsid w:val="00EF108A"/>
    <w:rsid w:val="00EF230F"/>
    <w:rsid w:val="00EF265B"/>
    <w:rsid w:val="00EF5006"/>
    <w:rsid w:val="00EF6E90"/>
    <w:rsid w:val="00F0020A"/>
    <w:rsid w:val="00F002E6"/>
    <w:rsid w:val="00F04E74"/>
    <w:rsid w:val="00F0598F"/>
    <w:rsid w:val="00F05EB0"/>
    <w:rsid w:val="00F10C68"/>
    <w:rsid w:val="00F11211"/>
    <w:rsid w:val="00F117B0"/>
    <w:rsid w:val="00F1247F"/>
    <w:rsid w:val="00F152BF"/>
    <w:rsid w:val="00F231BC"/>
    <w:rsid w:val="00F254FF"/>
    <w:rsid w:val="00F26723"/>
    <w:rsid w:val="00F3163C"/>
    <w:rsid w:val="00F3291E"/>
    <w:rsid w:val="00F343A6"/>
    <w:rsid w:val="00F344EB"/>
    <w:rsid w:val="00F450C3"/>
    <w:rsid w:val="00F4567B"/>
    <w:rsid w:val="00F519A0"/>
    <w:rsid w:val="00F523DD"/>
    <w:rsid w:val="00F532A7"/>
    <w:rsid w:val="00F56564"/>
    <w:rsid w:val="00F57AA8"/>
    <w:rsid w:val="00F63043"/>
    <w:rsid w:val="00F631F2"/>
    <w:rsid w:val="00F63BF5"/>
    <w:rsid w:val="00F66162"/>
    <w:rsid w:val="00F7131D"/>
    <w:rsid w:val="00F71355"/>
    <w:rsid w:val="00F73E9B"/>
    <w:rsid w:val="00F763C7"/>
    <w:rsid w:val="00F7679E"/>
    <w:rsid w:val="00F76E0A"/>
    <w:rsid w:val="00F77B02"/>
    <w:rsid w:val="00F804B1"/>
    <w:rsid w:val="00F8056E"/>
    <w:rsid w:val="00F81638"/>
    <w:rsid w:val="00F81C7A"/>
    <w:rsid w:val="00F83FD6"/>
    <w:rsid w:val="00F85154"/>
    <w:rsid w:val="00F8592E"/>
    <w:rsid w:val="00F85C3B"/>
    <w:rsid w:val="00F8793D"/>
    <w:rsid w:val="00F87CDB"/>
    <w:rsid w:val="00F92559"/>
    <w:rsid w:val="00F9538E"/>
    <w:rsid w:val="00FA0095"/>
    <w:rsid w:val="00FA3FBF"/>
    <w:rsid w:val="00FA4B52"/>
    <w:rsid w:val="00FA51DA"/>
    <w:rsid w:val="00FA6B28"/>
    <w:rsid w:val="00FA7B0F"/>
    <w:rsid w:val="00FB1DEE"/>
    <w:rsid w:val="00FB2432"/>
    <w:rsid w:val="00FB3D34"/>
    <w:rsid w:val="00FB54E2"/>
    <w:rsid w:val="00FC0115"/>
    <w:rsid w:val="00FC1AA2"/>
    <w:rsid w:val="00FC20F7"/>
    <w:rsid w:val="00FC4E31"/>
    <w:rsid w:val="00FD0F65"/>
    <w:rsid w:val="00FD12CB"/>
    <w:rsid w:val="00FD388E"/>
    <w:rsid w:val="00FD5842"/>
    <w:rsid w:val="00FD7BEE"/>
    <w:rsid w:val="00FE03D1"/>
    <w:rsid w:val="00FE09CE"/>
    <w:rsid w:val="00FE4F8A"/>
    <w:rsid w:val="00FE6D5C"/>
    <w:rsid w:val="00FF09FA"/>
    <w:rsid w:val="00FF33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09FC3"/>
  <w15:chartTrackingRefBased/>
  <w15:docId w15:val="{D1309538-CB16-4329-9D9C-9BDBC4D65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lt-LT" w:eastAsia="lt-LT"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uiPriority="99"/>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uiPriority="99"/>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imes New Roman" w:hAnsi="Times New Roman"/>
      <w:sz w:val="24"/>
      <w:szCs w:val="22"/>
      <w:lang w:eastAsia="en-US"/>
    </w:rPr>
  </w:style>
  <w:style w:type="paragraph" w:styleId="Heading1">
    <w:name w:val="heading 1"/>
    <w:basedOn w:val="Normal"/>
    <w:next w:val="Normal"/>
    <w:link w:val="Heading1Char"/>
    <w:qFormat/>
    <w:pPr>
      <w:keepNext/>
      <w:spacing w:before="360" w:after="360" w:line="240" w:lineRule="auto"/>
      <w:ind w:left="1152" w:hanging="432"/>
      <w:jc w:val="center"/>
      <w:outlineLvl w:val="0"/>
    </w:pPr>
    <w:rPr>
      <w:sz w:val="28"/>
      <w:lang w:eastAsia="lt-LT"/>
    </w:rPr>
  </w:style>
  <w:style w:type="paragraph" w:styleId="Heading2">
    <w:name w:val="heading 2"/>
    <w:aliases w:val="Title Header2"/>
    <w:basedOn w:val="Normal"/>
    <w:next w:val="Normal"/>
    <w:link w:val="Heading2Char"/>
    <w:qFormat/>
    <w:pPr>
      <w:numPr>
        <w:ilvl w:val="1"/>
        <w:numId w:val="1"/>
      </w:numPr>
      <w:tabs>
        <w:tab w:val="clear" w:pos="360"/>
      </w:tabs>
      <w:spacing w:after="0" w:line="240" w:lineRule="auto"/>
      <w:ind w:left="180" w:firstLine="720"/>
      <w:jc w:val="both"/>
      <w:outlineLvl w:val="1"/>
    </w:pPr>
    <w:rPr>
      <w:szCs w:val="20"/>
      <w:lang w:eastAsia="lt-LT"/>
    </w:rPr>
  </w:style>
  <w:style w:type="paragraph" w:styleId="Heading3">
    <w:name w:val="heading 3"/>
    <w:aliases w:val="Section Header3,Sub-Clause Paragraph"/>
    <w:basedOn w:val="Normal"/>
    <w:next w:val="Normal"/>
    <w:link w:val="Heading3Char"/>
    <w:qFormat/>
    <w:pPr>
      <w:keepNext/>
      <w:numPr>
        <w:ilvl w:val="2"/>
        <w:numId w:val="1"/>
      </w:numPr>
      <w:tabs>
        <w:tab w:val="clear" w:pos="360"/>
      </w:tabs>
      <w:spacing w:after="0" w:line="240" w:lineRule="auto"/>
      <w:ind w:left="-294" w:firstLine="720"/>
      <w:jc w:val="both"/>
      <w:outlineLvl w:val="2"/>
    </w:pPr>
    <w:rPr>
      <w:szCs w:val="20"/>
      <w:lang w:eastAsia="lt-LT"/>
    </w:rPr>
  </w:style>
  <w:style w:type="paragraph" w:styleId="Heading4">
    <w:name w:val="heading 4"/>
    <w:aliases w:val="Sub-Clause Sub-paragraph,Heading 4 Char Char Char Char"/>
    <w:basedOn w:val="Normal"/>
    <w:next w:val="Normal"/>
    <w:link w:val="Heading4Char"/>
    <w:qFormat/>
    <w:pPr>
      <w:keepNext/>
      <w:numPr>
        <w:ilvl w:val="3"/>
        <w:numId w:val="1"/>
      </w:numPr>
      <w:tabs>
        <w:tab w:val="clear" w:pos="360"/>
        <w:tab w:val="num" w:pos="1584"/>
      </w:tabs>
      <w:spacing w:after="0" w:line="240" w:lineRule="auto"/>
      <w:ind w:left="1584" w:hanging="864"/>
      <w:outlineLvl w:val="3"/>
    </w:pPr>
    <w:rPr>
      <w:b/>
      <w:sz w:val="44"/>
      <w:szCs w:val="20"/>
      <w:lang w:eastAsia="lt-LT"/>
    </w:rPr>
  </w:style>
  <w:style w:type="paragraph" w:styleId="Heading5">
    <w:name w:val="heading 5"/>
    <w:basedOn w:val="Normal"/>
    <w:next w:val="Normal"/>
    <w:link w:val="Heading5Char"/>
    <w:qFormat/>
    <w:pPr>
      <w:keepNext/>
      <w:numPr>
        <w:ilvl w:val="4"/>
        <w:numId w:val="1"/>
      </w:numPr>
      <w:tabs>
        <w:tab w:val="clear" w:pos="360"/>
        <w:tab w:val="num" w:pos="1728"/>
      </w:tabs>
      <w:spacing w:after="0" w:line="240" w:lineRule="auto"/>
      <w:ind w:left="1728" w:hanging="1008"/>
      <w:outlineLvl w:val="4"/>
    </w:pPr>
    <w:rPr>
      <w:b/>
      <w:sz w:val="40"/>
      <w:szCs w:val="20"/>
      <w:lang w:eastAsia="lt-LT"/>
    </w:rPr>
  </w:style>
  <w:style w:type="paragraph" w:styleId="Heading6">
    <w:name w:val="heading 6"/>
    <w:basedOn w:val="Normal"/>
    <w:next w:val="Normal"/>
    <w:link w:val="Heading6Char"/>
    <w:qFormat/>
    <w:pPr>
      <w:keepNext/>
      <w:numPr>
        <w:ilvl w:val="5"/>
        <w:numId w:val="1"/>
      </w:numPr>
      <w:tabs>
        <w:tab w:val="clear" w:pos="360"/>
        <w:tab w:val="num" w:pos="1872"/>
      </w:tabs>
      <w:spacing w:after="0" w:line="240" w:lineRule="auto"/>
      <w:ind w:left="1872" w:hanging="1152"/>
      <w:outlineLvl w:val="5"/>
    </w:pPr>
    <w:rPr>
      <w:b/>
      <w:sz w:val="36"/>
      <w:szCs w:val="20"/>
      <w:lang w:eastAsia="lt-LT"/>
    </w:rPr>
  </w:style>
  <w:style w:type="paragraph" w:styleId="Heading7">
    <w:name w:val="heading 7"/>
    <w:basedOn w:val="Normal"/>
    <w:next w:val="Normal"/>
    <w:link w:val="Heading7Char"/>
    <w:qFormat/>
    <w:pPr>
      <w:keepNext/>
      <w:numPr>
        <w:ilvl w:val="6"/>
        <w:numId w:val="1"/>
      </w:numPr>
      <w:tabs>
        <w:tab w:val="clear" w:pos="360"/>
        <w:tab w:val="num" w:pos="2016"/>
      </w:tabs>
      <w:spacing w:after="0" w:line="240" w:lineRule="auto"/>
      <w:ind w:left="2016" w:hanging="1296"/>
      <w:outlineLvl w:val="6"/>
    </w:pPr>
    <w:rPr>
      <w:sz w:val="48"/>
      <w:szCs w:val="20"/>
      <w:lang w:eastAsia="lt-LT"/>
    </w:rPr>
  </w:style>
  <w:style w:type="paragraph" w:styleId="Heading8">
    <w:name w:val="heading 8"/>
    <w:basedOn w:val="Normal"/>
    <w:next w:val="Normal"/>
    <w:link w:val="Heading8Char"/>
    <w:qFormat/>
    <w:pPr>
      <w:keepNext/>
      <w:numPr>
        <w:ilvl w:val="7"/>
        <w:numId w:val="1"/>
      </w:numPr>
      <w:tabs>
        <w:tab w:val="clear" w:pos="360"/>
        <w:tab w:val="num" w:pos="2160"/>
      </w:tabs>
      <w:spacing w:after="0" w:line="240" w:lineRule="auto"/>
      <w:ind w:left="2160" w:hanging="1440"/>
      <w:outlineLvl w:val="7"/>
    </w:pPr>
    <w:rPr>
      <w:b/>
      <w:sz w:val="18"/>
      <w:szCs w:val="20"/>
      <w:lang w:eastAsia="lt-LT"/>
    </w:rPr>
  </w:style>
  <w:style w:type="paragraph" w:styleId="Heading9">
    <w:name w:val="heading 9"/>
    <w:basedOn w:val="Normal"/>
    <w:next w:val="Normal"/>
    <w:link w:val="Heading9Char"/>
    <w:qFormat/>
    <w:pPr>
      <w:keepNext/>
      <w:numPr>
        <w:ilvl w:val="8"/>
        <w:numId w:val="1"/>
      </w:numPr>
      <w:tabs>
        <w:tab w:val="clear" w:pos="360"/>
        <w:tab w:val="num" w:pos="2304"/>
      </w:tabs>
      <w:spacing w:after="0" w:line="240" w:lineRule="auto"/>
      <w:ind w:left="2304" w:hanging="1584"/>
      <w:outlineLvl w:val="8"/>
    </w:pPr>
    <w:rPr>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Times New Roman" w:hAnsi="Times New Roman"/>
      <w:sz w:val="28"/>
      <w:szCs w:val="22"/>
    </w:rPr>
  </w:style>
  <w:style w:type="character" w:customStyle="1" w:styleId="Heading2Char">
    <w:name w:val="Heading 2 Char"/>
    <w:aliases w:val="Title Header2 Char"/>
    <w:link w:val="Heading2"/>
    <w:locked/>
    <w:rPr>
      <w:rFonts w:ascii="Times New Roman" w:hAnsi="Times New Roman"/>
      <w:sz w:val="24"/>
    </w:rPr>
  </w:style>
  <w:style w:type="character" w:customStyle="1" w:styleId="Heading3Char">
    <w:name w:val="Heading 3 Char"/>
    <w:aliases w:val="Section Header3 Char,Sub-Clause Paragraph Char"/>
    <w:link w:val="Heading3"/>
    <w:locked/>
    <w:rPr>
      <w:rFonts w:ascii="Times New Roman" w:hAnsi="Times New Roman"/>
      <w:sz w:val="24"/>
    </w:rPr>
  </w:style>
  <w:style w:type="character" w:customStyle="1" w:styleId="Heading4Char">
    <w:name w:val="Heading 4 Char"/>
    <w:aliases w:val="Sub-Clause Sub-paragraph Char,Heading 4 Char Char Char Char Char"/>
    <w:link w:val="Heading4"/>
    <w:locked/>
    <w:rPr>
      <w:rFonts w:ascii="Times New Roman" w:hAnsi="Times New Roman"/>
      <w:b/>
      <w:sz w:val="44"/>
    </w:rPr>
  </w:style>
  <w:style w:type="character" w:customStyle="1" w:styleId="Heading5Char">
    <w:name w:val="Heading 5 Char"/>
    <w:link w:val="Heading5"/>
    <w:locked/>
    <w:rPr>
      <w:rFonts w:ascii="Times New Roman" w:hAnsi="Times New Roman"/>
      <w:b/>
      <w:sz w:val="40"/>
    </w:rPr>
  </w:style>
  <w:style w:type="character" w:customStyle="1" w:styleId="Heading6Char">
    <w:name w:val="Heading 6 Char"/>
    <w:link w:val="Heading6"/>
    <w:locked/>
    <w:rPr>
      <w:rFonts w:ascii="Times New Roman" w:hAnsi="Times New Roman"/>
      <w:b/>
      <w:sz w:val="36"/>
    </w:rPr>
  </w:style>
  <w:style w:type="character" w:customStyle="1" w:styleId="Heading7Char">
    <w:name w:val="Heading 7 Char"/>
    <w:link w:val="Heading7"/>
    <w:locked/>
    <w:rPr>
      <w:rFonts w:ascii="Times New Roman" w:hAnsi="Times New Roman"/>
      <w:sz w:val="48"/>
    </w:rPr>
  </w:style>
  <w:style w:type="character" w:customStyle="1" w:styleId="Heading8Char">
    <w:name w:val="Heading 8 Char"/>
    <w:link w:val="Heading8"/>
    <w:locked/>
    <w:rPr>
      <w:rFonts w:ascii="Times New Roman" w:hAnsi="Times New Roman"/>
      <w:b/>
      <w:sz w:val="18"/>
    </w:rPr>
  </w:style>
  <w:style w:type="character" w:customStyle="1" w:styleId="Heading9Char">
    <w:name w:val="Heading 9 Char"/>
    <w:link w:val="Heading9"/>
    <w:locked/>
    <w:rPr>
      <w:rFonts w:ascii="Times New Roman" w:hAnsi="Times New Roman"/>
      <w:sz w:val="40"/>
    </w:rPr>
  </w:style>
  <w:style w:type="character" w:styleId="Hyperlink">
    <w:name w:val="Hyperlink"/>
    <w:semiHidden/>
    <w:rPr>
      <w:rFonts w:cs="Times New Roman"/>
      <w:color w:val="0000FF"/>
      <w:u w:val="single"/>
    </w:rPr>
  </w:style>
  <w:style w:type="character" w:styleId="FollowedHyperlink">
    <w:name w:val="FollowedHyperlink"/>
    <w:semiHidden/>
    <w:rPr>
      <w:rFonts w:cs="Times New Roman"/>
      <w:color w:val="800080"/>
      <w:u w:val="single"/>
    </w:rPr>
  </w:style>
  <w:style w:type="paragraph" w:styleId="CommentText">
    <w:name w:val="annotation text"/>
    <w:basedOn w:val="Normal"/>
    <w:link w:val="CommentTextChar"/>
    <w:semiHidden/>
    <w:rPr>
      <w:sz w:val="20"/>
      <w:szCs w:val="20"/>
    </w:rPr>
  </w:style>
  <w:style w:type="character" w:customStyle="1" w:styleId="CommentTextChar">
    <w:name w:val="Comment Text Char"/>
    <w:link w:val="CommentText"/>
    <w:semiHidden/>
    <w:locked/>
    <w:rPr>
      <w:rFonts w:ascii="Times New Roman" w:hAnsi="Times New Roman" w:cs="Times New Roman"/>
      <w:sz w:val="20"/>
      <w:szCs w:val="20"/>
      <w:lang w:val="lt-LT" w:eastAsia="x-none"/>
    </w:rPr>
  </w:style>
  <w:style w:type="paragraph" w:styleId="Header">
    <w:name w:val="header"/>
    <w:basedOn w:val="Normal"/>
    <w:link w:val="HeaderChar"/>
    <w:uiPriority w:val="99"/>
    <w:pPr>
      <w:widowControl w:val="0"/>
      <w:tabs>
        <w:tab w:val="center" w:pos="4153"/>
        <w:tab w:val="right" w:pos="8306"/>
      </w:tabs>
      <w:spacing w:after="20" w:line="240" w:lineRule="auto"/>
      <w:jc w:val="both"/>
    </w:pPr>
    <w:rPr>
      <w:szCs w:val="20"/>
      <w:lang w:eastAsia="lt-LT"/>
    </w:rPr>
  </w:style>
  <w:style w:type="character" w:customStyle="1" w:styleId="HeaderChar">
    <w:name w:val="Header Char"/>
    <w:link w:val="Header"/>
    <w:uiPriority w:val="99"/>
    <w:locked/>
    <w:rPr>
      <w:rFonts w:ascii="Times New Roman" w:hAnsi="Times New Roman" w:cs="Times New Roman"/>
      <w:sz w:val="20"/>
      <w:szCs w:val="20"/>
      <w:lang w:val="lt-LT" w:eastAsia="lt-LT"/>
    </w:rPr>
  </w:style>
  <w:style w:type="paragraph" w:styleId="Footer">
    <w:name w:val="footer"/>
    <w:basedOn w:val="Normal"/>
    <w:link w:val="FooterChar"/>
    <w:uiPriority w:val="99"/>
    <w:pPr>
      <w:tabs>
        <w:tab w:val="center" w:pos="4320"/>
        <w:tab w:val="right" w:pos="8640"/>
      </w:tabs>
      <w:spacing w:after="0" w:line="240" w:lineRule="auto"/>
    </w:pPr>
    <w:rPr>
      <w:szCs w:val="20"/>
      <w:lang w:eastAsia="lt-LT"/>
    </w:rPr>
  </w:style>
  <w:style w:type="character" w:customStyle="1" w:styleId="FooterChar">
    <w:name w:val="Footer Char"/>
    <w:link w:val="Footer"/>
    <w:uiPriority w:val="99"/>
    <w:locked/>
    <w:rPr>
      <w:rFonts w:ascii="Times New Roman" w:hAnsi="Times New Roman" w:cs="Times New Roman"/>
      <w:sz w:val="20"/>
      <w:szCs w:val="20"/>
      <w:lang w:val="lt-LT" w:eastAsia="lt-LT"/>
    </w:rPr>
  </w:style>
  <w:style w:type="paragraph" w:styleId="BodyText">
    <w:name w:val="Body Text"/>
    <w:aliases w:val="body indent,ändrad,Body single"/>
    <w:basedOn w:val="Normal"/>
    <w:link w:val="BodyTextChar"/>
    <w:semiHidden/>
    <w:pPr>
      <w:spacing w:after="120"/>
    </w:pPr>
  </w:style>
  <w:style w:type="character" w:customStyle="1" w:styleId="BodyTextChar">
    <w:name w:val="Body Text Char"/>
    <w:aliases w:val="body indent Char,ändrad Char,Body single Char"/>
    <w:link w:val="BodyText"/>
    <w:semiHidden/>
    <w:locked/>
    <w:rPr>
      <w:rFonts w:ascii="Times New Roman" w:hAnsi="Times New Roman" w:cs="Times New Roman"/>
      <w:sz w:val="24"/>
      <w:lang w:val="lt-LT" w:eastAsia="x-none"/>
    </w:rPr>
  </w:style>
  <w:style w:type="paragraph" w:styleId="BodyTextIndent3">
    <w:name w:val="Body Text Indent 3"/>
    <w:basedOn w:val="Normal"/>
    <w:link w:val="BodyTextIndent3Char1"/>
    <w:semiHidden/>
    <w:pPr>
      <w:tabs>
        <w:tab w:val="left" w:pos="4536"/>
      </w:tabs>
      <w:spacing w:after="0" w:line="240" w:lineRule="auto"/>
      <w:ind w:firstLine="2268"/>
      <w:jc w:val="both"/>
    </w:pPr>
    <w:rPr>
      <w:sz w:val="20"/>
      <w:szCs w:val="20"/>
      <w:lang w:val="en-US"/>
    </w:rPr>
  </w:style>
  <w:style w:type="character" w:customStyle="1" w:styleId="BodyTextIndent3Char">
    <w:name w:val="Body Text Indent 3 Char"/>
    <w:semiHidden/>
    <w:locked/>
    <w:rPr>
      <w:rFonts w:ascii="Times New Roman" w:hAnsi="Times New Roman" w:cs="Times New Roman"/>
      <w:sz w:val="16"/>
      <w:szCs w:val="16"/>
      <w:lang w:val="lt-LT" w:eastAsia="x-none"/>
    </w:rPr>
  </w:style>
  <w:style w:type="character" w:customStyle="1" w:styleId="BodyTextIndent3Char1">
    <w:name w:val="Body Text Indent 3 Char1"/>
    <w:link w:val="BodyTextIndent3"/>
    <w:semiHidden/>
    <w:locked/>
    <w:rPr>
      <w:rFonts w:ascii="Times New Roman" w:hAnsi="Times New Roman" w:cs="Times New Roman"/>
      <w:sz w:val="20"/>
      <w:szCs w:val="20"/>
    </w:rPr>
  </w:style>
  <w:style w:type="paragraph" w:styleId="PlainText">
    <w:name w:val="Plain Text"/>
    <w:basedOn w:val="Normal"/>
    <w:link w:val="PlainTextChar1"/>
    <w:semiHidden/>
    <w:pPr>
      <w:spacing w:after="0" w:line="240" w:lineRule="auto"/>
    </w:pPr>
    <w:rPr>
      <w:rFonts w:ascii="Courier New" w:hAnsi="Courier New" w:cs="Courier New"/>
      <w:sz w:val="20"/>
      <w:szCs w:val="20"/>
      <w:lang w:val="en-US"/>
    </w:rPr>
  </w:style>
  <w:style w:type="character" w:customStyle="1" w:styleId="PlainTextChar">
    <w:name w:val="Plain Text Char"/>
    <w:semiHidden/>
    <w:locked/>
    <w:rPr>
      <w:rFonts w:ascii="Consolas" w:hAnsi="Consolas" w:cs="Times New Roman"/>
      <w:sz w:val="21"/>
      <w:szCs w:val="21"/>
      <w:lang w:val="lt-LT" w:eastAsia="x-none"/>
    </w:rPr>
  </w:style>
  <w:style w:type="character" w:customStyle="1" w:styleId="PlainTextChar1">
    <w:name w:val="Plain Text Char1"/>
    <w:link w:val="PlainText"/>
    <w:semiHidden/>
    <w:locked/>
    <w:rPr>
      <w:rFonts w:ascii="Courier New" w:hAnsi="Courier New" w:cs="Courier New"/>
      <w:sz w:val="20"/>
      <w:szCs w:val="20"/>
    </w:rPr>
  </w:style>
  <w:style w:type="paragraph" w:styleId="CommentSubject">
    <w:name w:val="annotation subject"/>
    <w:basedOn w:val="CommentText"/>
    <w:next w:val="CommentText"/>
    <w:link w:val="CommentSubjectChar1"/>
    <w:semiHidden/>
    <w:rPr>
      <w:sz w:val="28"/>
      <w:szCs w:val="22"/>
      <w:lang w:eastAsia="lt-LT"/>
    </w:rPr>
  </w:style>
  <w:style w:type="character" w:customStyle="1" w:styleId="CommentSubjectChar">
    <w:name w:val="Comment Subject Char"/>
    <w:semiHidden/>
    <w:locked/>
    <w:rPr>
      <w:rFonts w:ascii="Times New Roman" w:hAnsi="Times New Roman" w:cs="Times New Roman"/>
      <w:b/>
      <w:bCs/>
      <w:sz w:val="20"/>
      <w:szCs w:val="20"/>
      <w:lang w:val="lt-LT" w:eastAsia="x-none"/>
    </w:rPr>
  </w:style>
  <w:style w:type="character" w:customStyle="1" w:styleId="CommentSubjectChar1">
    <w:name w:val="Comment Subject Char1"/>
    <w:link w:val="CommentSubject"/>
    <w:semiHidden/>
    <w:locked/>
    <w:rPr>
      <w:rFonts w:ascii="Times New Roman" w:hAnsi="Times New Roman" w:cs="Times New Roman"/>
      <w:sz w:val="20"/>
      <w:szCs w:val="20"/>
      <w:lang w:val="lt-LT" w:eastAsia="lt-LT"/>
    </w:rPr>
  </w:style>
  <w:style w:type="paragraph" w:styleId="BalloonText">
    <w:name w:val="Balloon Text"/>
    <w:basedOn w:val="Normal"/>
    <w:link w:val="BalloonTextChar1"/>
    <w:semiHidden/>
    <w:rPr>
      <w:rFonts w:ascii="Tahoma" w:hAnsi="Tahoma" w:cs="Tahoma"/>
      <w:sz w:val="16"/>
      <w:szCs w:val="16"/>
      <w:lang w:val="en-US"/>
    </w:rPr>
  </w:style>
  <w:style w:type="character" w:customStyle="1" w:styleId="BalloonTextChar">
    <w:name w:val="Balloon Text Char"/>
    <w:semiHidden/>
    <w:locked/>
    <w:rPr>
      <w:rFonts w:ascii="Tahoma" w:hAnsi="Tahoma" w:cs="Tahoma"/>
      <w:sz w:val="16"/>
      <w:szCs w:val="16"/>
      <w:lang w:val="lt-LT" w:eastAsia="x-none"/>
    </w:rPr>
  </w:style>
  <w:style w:type="character" w:customStyle="1" w:styleId="BalloonTextChar1">
    <w:name w:val="Balloon Text Char1"/>
    <w:link w:val="BalloonText"/>
    <w:semiHidden/>
    <w:locked/>
    <w:rPr>
      <w:rFonts w:ascii="Tahoma" w:hAnsi="Tahoma" w:cs="Tahoma"/>
      <w:sz w:val="16"/>
      <w:szCs w:val="16"/>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pPr>
      <w:snapToGrid w:val="0"/>
      <w:ind w:firstLine="312"/>
      <w:jc w:val="both"/>
    </w:pPr>
    <w:rPr>
      <w:rFonts w:ascii="TimesLT" w:hAnsi="TimesLT"/>
      <w:lang w:val="en-US" w:eastAsia="en-US"/>
    </w:rPr>
  </w:style>
  <w:style w:type="paragraph" w:customStyle="1" w:styleId="CentrBoldm">
    <w:name w:val="CentrBoldm"/>
    <w:basedOn w:val="Normal"/>
    <w:pPr>
      <w:autoSpaceDE w:val="0"/>
      <w:autoSpaceDN w:val="0"/>
      <w:adjustRightInd w:val="0"/>
      <w:spacing w:after="0" w:line="240" w:lineRule="auto"/>
      <w:jc w:val="center"/>
    </w:pPr>
    <w:rPr>
      <w:rFonts w:ascii="TimesLT" w:hAnsi="TimesLT"/>
      <w:b/>
      <w:bCs/>
      <w:sz w:val="20"/>
      <w:szCs w:val="24"/>
      <w:lang w:val="en-US"/>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linija">
    <w:name w:val="linija"/>
    <w:basedOn w:val="Normal"/>
    <w:pPr>
      <w:spacing w:before="100" w:beforeAutospacing="1" w:after="100" w:afterAutospacing="1" w:line="240" w:lineRule="auto"/>
    </w:pPr>
    <w:rPr>
      <w:szCs w:val="24"/>
      <w:lang w:eastAsia="lt-LT"/>
    </w:rPr>
  </w:style>
  <w:style w:type="character" w:styleId="CommentReference">
    <w:name w:val="annotation reference"/>
    <w:semiHidden/>
    <w:rPr>
      <w:rFonts w:cs="Times New Roman"/>
      <w:sz w:val="16"/>
      <w:szCs w:val="16"/>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cs="Times New Roman"/>
      <w:b/>
      <w:bCs/>
      <w:color w:val="000000"/>
      <w:sz w:val="17"/>
      <w:szCs w:val="17"/>
    </w:rPr>
  </w:style>
  <w:style w:type="paragraph" w:customStyle="1" w:styleId="bodytext0">
    <w:name w:val="bodytext"/>
    <w:basedOn w:val="Normal"/>
    <w:pPr>
      <w:spacing w:before="100" w:beforeAutospacing="1" w:after="100" w:afterAutospacing="1" w:line="240" w:lineRule="auto"/>
    </w:pPr>
    <w:rPr>
      <w:szCs w:val="24"/>
      <w:lang w:eastAsia="lt-LT"/>
    </w:rPr>
  </w:style>
  <w:style w:type="paragraph" w:customStyle="1" w:styleId="Point1">
    <w:name w:val="Point 1"/>
    <w:basedOn w:val="Normal"/>
    <w:pPr>
      <w:spacing w:before="120" w:after="120" w:line="240" w:lineRule="auto"/>
      <w:ind w:left="1418" w:hanging="567"/>
      <w:jc w:val="both"/>
    </w:pPr>
    <w:rPr>
      <w:szCs w:val="20"/>
      <w:lang w:val="en-GB"/>
    </w:rPr>
  </w:style>
  <w:style w:type="paragraph" w:customStyle="1" w:styleId="point10">
    <w:name w:val="point1"/>
    <w:basedOn w:val="Normal"/>
    <w:pPr>
      <w:spacing w:before="120" w:after="120" w:line="240" w:lineRule="auto"/>
      <w:ind w:left="1418" w:hanging="567"/>
      <w:jc w:val="both"/>
    </w:pPr>
    <w:rPr>
      <w:szCs w:val="24"/>
      <w:lang w:eastAsia="lt-LT"/>
    </w:rPr>
  </w:style>
  <w:style w:type="paragraph" w:customStyle="1" w:styleId="abc">
    <w:name w:val="abc"/>
    <w:basedOn w:val="Normal"/>
    <w:autoRedefine/>
    <w:pPr>
      <w:spacing w:after="0" w:line="240" w:lineRule="auto"/>
      <w:ind w:firstLine="720"/>
      <w:jc w:val="both"/>
    </w:pPr>
    <w:rPr>
      <w:szCs w:val="24"/>
    </w:rPr>
  </w:style>
  <w:style w:type="paragraph" w:styleId="BodyText2">
    <w:name w:val="Body Text 2"/>
    <w:basedOn w:val="Normal"/>
    <w:link w:val="BodyText2Char"/>
    <w:pPr>
      <w:spacing w:after="120" w:line="480" w:lineRule="auto"/>
    </w:pPr>
    <w:rPr>
      <w:szCs w:val="20"/>
      <w:lang w:eastAsia="lt-LT"/>
    </w:rPr>
  </w:style>
  <w:style w:type="character" w:customStyle="1" w:styleId="BodyText2Char">
    <w:name w:val="Body Text 2 Char"/>
    <w:link w:val="BodyText2"/>
    <w:semiHidden/>
    <w:locked/>
    <w:rPr>
      <w:rFonts w:ascii="Times New Roman" w:hAnsi="Times New Roman" w:cs="Times New Roman"/>
      <w:sz w:val="22"/>
      <w:szCs w:val="22"/>
      <w:lang w:val="x-none" w:eastAsia="en-US"/>
    </w:rPr>
  </w:style>
  <w:style w:type="paragraph" w:styleId="TOC1">
    <w:name w:val="toc 1"/>
    <w:basedOn w:val="Normal"/>
    <w:next w:val="Normal"/>
    <w:autoRedefine/>
    <w:semiHidden/>
    <w:pPr>
      <w:spacing w:after="0" w:line="240" w:lineRule="auto"/>
      <w:jc w:val="both"/>
    </w:pPr>
    <w:rPr>
      <w:sz w:val="22"/>
      <w:szCs w:val="24"/>
    </w:rPr>
  </w:style>
  <w:style w:type="paragraph" w:customStyle="1" w:styleId="xl35">
    <w:name w:val="xl35"/>
    <w:basedOn w:val="Normal"/>
    <w:pPr>
      <w:spacing w:before="100" w:after="100" w:line="240" w:lineRule="auto"/>
      <w:jc w:val="center"/>
    </w:pPr>
    <w:rPr>
      <w:rFonts w:ascii="Arial" w:eastAsia="Arial Unicode MS" w:hAnsi="Arial"/>
      <w:b/>
      <w:szCs w:val="20"/>
      <w:lang w:val="en-GB"/>
    </w:rPr>
  </w:style>
  <w:style w:type="paragraph" w:styleId="Title">
    <w:name w:val="Title"/>
    <w:basedOn w:val="Normal"/>
    <w:link w:val="TitleChar"/>
    <w:qFormat/>
    <w:locked/>
    <w:pPr>
      <w:spacing w:after="0" w:line="240" w:lineRule="auto"/>
      <w:jc w:val="center"/>
    </w:pPr>
    <w:rPr>
      <w:b/>
      <w:szCs w:val="20"/>
    </w:rPr>
  </w:style>
  <w:style w:type="character" w:customStyle="1" w:styleId="TitleChar">
    <w:name w:val="Title Char"/>
    <w:link w:val="Title"/>
    <w:locked/>
    <w:rPr>
      <w:rFonts w:ascii="Cambria" w:hAnsi="Cambria" w:cs="Times New Roman"/>
      <w:b/>
      <w:bCs/>
      <w:kern w:val="28"/>
      <w:sz w:val="32"/>
      <w:szCs w:val="32"/>
      <w:lang w:val="x-none" w:eastAsia="en-US"/>
    </w:rPr>
  </w:style>
  <w:style w:type="paragraph" w:styleId="BodyTextIndent">
    <w:name w:val="Body Text Indent"/>
    <w:basedOn w:val="Normal"/>
    <w:link w:val="BodyTextIndentChar"/>
    <w:locked/>
    <w:pPr>
      <w:spacing w:after="0" w:line="240" w:lineRule="auto"/>
      <w:ind w:firstLine="360"/>
    </w:pPr>
    <w:rPr>
      <w:szCs w:val="20"/>
    </w:rPr>
  </w:style>
  <w:style w:type="character" w:customStyle="1" w:styleId="BodyTextIndentChar">
    <w:name w:val="Body Text Indent Char"/>
    <w:link w:val="BodyTextIndent"/>
    <w:locked/>
    <w:rPr>
      <w:rFonts w:ascii="Times New Roman" w:hAnsi="Times New Roman" w:cs="Times New Roman"/>
      <w:sz w:val="24"/>
      <w:lang w:val="x-none" w:eastAsia="en-US"/>
    </w:rPr>
  </w:style>
  <w:style w:type="paragraph" w:styleId="BodyText3">
    <w:name w:val="Body Text 3"/>
    <w:basedOn w:val="Normal"/>
    <w:link w:val="BodyText3Char"/>
    <w:locked/>
    <w:pPr>
      <w:spacing w:after="0" w:line="240" w:lineRule="auto"/>
    </w:pPr>
    <w:rPr>
      <w:szCs w:val="20"/>
    </w:rPr>
  </w:style>
  <w:style w:type="character" w:customStyle="1" w:styleId="BodyText3Char">
    <w:name w:val="Body Text 3 Char"/>
    <w:link w:val="BodyText3"/>
    <w:semiHidden/>
    <w:locked/>
    <w:rPr>
      <w:rFonts w:ascii="Times New Roman" w:hAnsi="Times New Roman" w:cs="Times New Roman"/>
      <w:sz w:val="16"/>
      <w:szCs w:val="16"/>
      <w:lang w:val="x-none" w:eastAsia="en-US"/>
    </w:rPr>
  </w:style>
  <w:style w:type="paragraph" w:styleId="BodyTextIndent2">
    <w:name w:val="Body Text Indent 2"/>
    <w:basedOn w:val="Normal"/>
    <w:link w:val="BodyTextIndent2Char"/>
    <w:locked/>
    <w:pPr>
      <w:spacing w:after="0" w:line="240" w:lineRule="auto"/>
      <w:ind w:firstLine="720"/>
      <w:jc w:val="both"/>
    </w:pPr>
    <w:rPr>
      <w:szCs w:val="20"/>
    </w:rPr>
  </w:style>
  <w:style w:type="character" w:customStyle="1" w:styleId="BodyTextIndent2Char">
    <w:name w:val="Body Text Indent 2 Char"/>
    <w:link w:val="BodyTextIndent2"/>
    <w:semiHidden/>
    <w:locked/>
    <w:rPr>
      <w:rFonts w:ascii="Times New Roman" w:hAnsi="Times New Roman" w:cs="Times New Roman"/>
      <w:sz w:val="24"/>
      <w:lang w:val="x-none" w:eastAsia="en-US"/>
    </w:rPr>
  </w:style>
  <w:style w:type="paragraph" w:customStyle="1" w:styleId="DefaultText">
    <w:name w:val="Default Text"/>
    <w:basedOn w:val="Normal"/>
    <w:pPr>
      <w:spacing w:after="0" w:line="240" w:lineRule="auto"/>
    </w:pPr>
    <w:rPr>
      <w:szCs w:val="20"/>
    </w:rPr>
  </w:style>
  <w:style w:type="character" w:styleId="PageNumber">
    <w:name w:val="page number"/>
    <w:locked/>
    <w:rPr>
      <w:rFonts w:cs="Times New Roman"/>
    </w:rPr>
  </w:style>
  <w:style w:type="character" w:customStyle="1" w:styleId="yshortcuts">
    <w:name w:val="yshortcuts"/>
    <w:rPr>
      <w:rFonts w:cs="Times New Roman"/>
    </w:rPr>
  </w:style>
  <w:style w:type="paragraph" w:styleId="ListNumber">
    <w:name w:val="List Number"/>
    <w:aliases w:val="List Number1"/>
    <w:basedOn w:val="Normal"/>
    <w:locked/>
    <w:pPr>
      <w:numPr>
        <w:ilvl w:val="1"/>
        <w:numId w:val="2"/>
      </w:numPr>
      <w:tabs>
        <w:tab w:val="clear" w:pos="360"/>
        <w:tab w:val="num" w:pos="644"/>
        <w:tab w:val="num" w:pos="1440"/>
      </w:tabs>
      <w:spacing w:after="0" w:line="240" w:lineRule="auto"/>
      <w:ind w:left="567" w:hanging="283"/>
      <w:jc w:val="both"/>
    </w:pPr>
    <w:rPr>
      <w:szCs w:val="20"/>
    </w:rPr>
  </w:style>
  <w:style w:type="character" w:customStyle="1" w:styleId="DiagramaDiagrama6">
    <w:name w:val="Diagrama Diagrama6"/>
    <w:rPr>
      <w:rFonts w:ascii="TimesLT" w:hAnsi="TimesLT" w:cs="Times New Roman"/>
      <w:sz w:val="24"/>
      <w:lang w:val="en-US" w:eastAsia="en-US" w:bidi="ar-SA"/>
    </w:rPr>
  </w:style>
  <w:style w:type="table" w:styleId="TableGrid">
    <w:name w:val="Table Grid"/>
    <w:basedOn w:val="TableNormal"/>
    <w:locked/>
    <w:pPr>
      <w:ind w:firstLine="72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lt-LT"/>
    </w:rPr>
  </w:style>
  <w:style w:type="character" w:customStyle="1" w:styleId="HTMLPreformattedChar">
    <w:name w:val="HTML Preformatted Char"/>
    <w:link w:val="HTMLPreformatted"/>
    <w:rPr>
      <w:rFonts w:ascii="Courier New" w:hAnsi="Courier New" w:cs="Courier New"/>
      <w:lang w:val="lt-LT" w:eastAsia="lt-LT" w:bidi="ar-SA"/>
    </w:rPr>
  </w:style>
  <w:style w:type="paragraph" w:styleId="NormalWeb">
    <w:name w:val="Normal (Web)"/>
    <w:basedOn w:val="Normal"/>
    <w:uiPriority w:val="99"/>
    <w:locked/>
    <w:pPr>
      <w:spacing w:before="100" w:beforeAutospacing="1" w:after="100" w:afterAutospacing="1" w:line="240" w:lineRule="auto"/>
    </w:pPr>
    <w:rPr>
      <w:szCs w:val="24"/>
      <w:lang w:val="en-US"/>
    </w:rPr>
  </w:style>
  <w:style w:type="paragraph" w:customStyle="1" w:styleId="Pagrindiniotekstotrauka21">
    <w:name w:val="Pagrindinio teksto įtrauka 21"/>
    <w:basedOn w:val="Normal"/>
    <w:pPr>
      <w:suppressAutoHyphens/>
      <w:spacing w:after="0" w:line="240" w:lineRule="auto"/>
      <w:ind w:firstLine="709"/>
      <w:jc w:val="both"/>
    </w:pPr>
    <w:rPr>
      <w:szCs w:val="20"/>
      <w:lang w:eastAsia="ar-SA"/>
    </w:rPr>
  </w:style>
  <w:style w:type="paragraph" w:styleId="DocumentMap">
    <w:name w:val="Document Map"/>
    <w:basedOn w:val="Normal"/>
    <w:semiHidden/>
    <w:locked/>
    <w:pPr>
      <w:shd w:val="clear" w:color="auto" w:fill="000080"/>
    </w:pPr>
    <w:rPr>
      <w:rFonts w:ascii="Tahoma" w:hAnsi="Tahoma" w:cs="Tahoma"/>
      <w:sz w:val="20"/>
      <w:szCs w:val="20"/>
    </w:rPr>
  </w:style>
  <w:style w:type="paragraph" w:styleId="FootnoteText">
    <w:name w:val="footnote text"/>
    <w:basedOn w:val="Normal"/>
    <w:semiHidden/>
    <w:locked/>
    <w:pPr>
      <w:spacing w:after="0" w:line="240" w:lineRule="auto"/>
    </w:pPr>
    <w:rPr>
      <w:sz w:val="20"/>
      <w:szCs w:val="20"/>
    </w:rPr>
  </w:style>
  <w:style w:type="character" w:styleId="FootnoteReference">
    <w:name w:val="footnote reference"/>
    <w:semiHidden/>
    <w:locked/>
    <w:rPr>
      <w:vertAlign w:val="superscript"/>
    </w:rPr>
  </w:style>
  <w:style w:type="paragraph" w:customStyle="1" w:styleId="Tekstas">
    <w:name w:val="Tekstas"/>
    <w:basedOn w:val="BodyTextIndent"/>
    <w:rsid w:val="00F63BF5"/>
    <w:pPr>
      <w:numPr>
        <w:numId w:val="3"/>
      </w:numPr>
      <w:spacing w:line="288" w:lineRule="auto"/>
      <w:ind w:left="0" w:firstLine="720"/>
      <w:jc w:val="both"/>
    </w:pPr>
  </w:style>
  <w:style w:type="paragraph" w:styleId="NoSpacing">
    <w:name w:val="No Spacing"/>
    <w:uiPriority w:val="1"/>
    <w:qFormat/>
    <w:rsid w:val="00A723A5"/>
    <w:rPr>
      <w:rFonts w:ascii="Times New Roman" w:hAnsi="Times New Roman"/>
      <w:sz w:val="24"/>
      <w:szCs w:val="24"/>
      <w:lang w:val="en-GB" w:eastAsia="en-US"/>
    </w:rPr>
  </w:style>
  <w:style w:type="paragraph" w:customStyle="1" w:styleId="ListNumber8">
    <w:name w:val="List Number 8"/>
    <w:basedOn w:val="ListNumber"/>
    <w:rsid w:val="00B548D4"/>
    <w:pPr>
      <w:numPr>
        <w:numId w:val="4"/>
      </w:numPr>
      <w:tabs>
        <w:tab w:val="clear" w:pos="1440"/>
      </w:tabs>
    </w:pPr>
  </w:style>
  <w:style w:type="paragraph" w:customStyle="1" w:styleId="BodyText10">
    <w:name w:val="Body Text1"/>
    <w:rsid w:val="00F76E0A"/>
    <w:pPr>
      <w:suppressAutoHyphens/>
      <w:ind w:firstLine="312"/>
      <w:jc w:val="both"/>
    </w:pPr>
    <w:rPr>
      <w:rFonts w:ascii="TimesLT" w:eastAsia="Arial" w:hAnsi="TimesLT"/>
      <w:lang w:val="en-GB" w:eastAsia="ar-SA"/>
    </w:rPr>
  </w:style>
  <w:style w:type="table" w:customStyle="1" w:styleId="TableGrid1">
    <w:name w:val="Table Grid1"/>
    <w:basedOn w:val="TableNormal"/>
    <w:next w:val="TableGrid"/>
    <w:uiPriority w:val="39"/>
    <w:rsid w:val="00DE55B8"/>
    <w:rPr>
      <w:rFonts w:eastAsia="Calibri" w:cs="Calibri"/>
      <w:color w:val="000000"/>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Red,Bullet EY"/>
    <w:basedOn w:val="Normal"/>
    <w:link w:val="ListParagraphChar"/>
    <w:qFormat/>
    <w:rsid w:val="00EC661B"/>
    <w:pPr>
      <w:suppressAutoHyphens/>
      <w:ind w:left="720"/>
      <w:contextualSpacing/>
    </w:pPr>
    <w:rPr>
      <w:rFonts w:ascii="Calibri" w:eastAsia="Calibri" w:hAnsi="Calibri"/>
      <w:sz w:val="22"/>
      <w:lang w:eastAsia="zh-CN"/>
    </w:rPr>
  </w:style>
  <w:style w:type="character" w:customStyle="1" w:styleId="ListParagraphChar">
    <w:name w:val="List Paragraph Char"/>
    <w:aliases w:val="List Paragraph Red Char,Bullet EY Char"/>
    <w:link w:val="ListParagraph"/>
    <w:rsid w:val="0032790C"/>
    <w:rPr>
      <w:rFonts w:eastAsia="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6313396">
      <w:bodyDiv w:val="1"/>
      <w:marLeft w:val="0"/>
      <w:marRight w:val="0"/>
      <w:marTop w:val="0"/>
      <w:marBottom w:val="0"/>
      <w:divBdr>
        <w:top w:val="none" w:sz="0" w:space="0" w:color="auto"/>
        <w:left w:val="none" w:sz="0" w:space="0" w:color="auto"/>
        <w:bottom w:val="none" w:sz="0" w:space="0" w:color="auto"/>
        <w:right w:val="none" w:sz="0" w:space="0" w:color="auto"/>
      </w:divBdr>
    </w:div>
    <w:div w:id="264309448">
      <w:bodyDiv w:val="1"/>
      <w:marLeft w:val="0"/>
      <w:marRight w:val="0"/>
      <w:marTop w:val="0"/>
      <w:marBottom w:val="0"/>
      <w:divBdr>
        <w:top w:val="none" w:sz="0" w:space="0" w:color="auto"/>
        <w:left w:val="none" w:sz="0" w:space="0" w:color="auto"/>
        <w:bottom w:val="none" w:sz="0" w:space="0" w:color="auto"/>
        <w:right w:val="none" w:sz="0" w:space="0" w:color="auto"/>
      </w:divBdr>
      <w:divsChild>
        <w:div w:id="1089231855">
          <w:marLeft w:val="0"/>
          <w:marRight w:val="0"/>
          <w:marTop w:val="0"/>
          <w:marBottom w:val="0"/>
          <w:divBdr>
            <w:top w:val="none" w:sz="0" w:space="0" w:color="auto"/>
            <w:left w:val="none" w:sz="0" w:space="0" w:color="auto"/>
            <w:bottom w:val="none" w:sz="0" w:space="0" w:color="auto"/>
            <w:right w:val="none" w:sz="0" w:space="0" w:color="auto"/>
          </w:divBdr>
          <w:divsChild>
            <w:div w:id="47187329">
              <w:marLeft w:val="0"/>
              <w:marRight w:val="0"/>
              <w:marTop w:val="0"/>
              <w:marBottom w:val="0"/>
              <w:divBdr>
                <w:top w:val="none" w:sz="0" w:space="0" w:color="auto"/>
                <w:left w:val="none" w:sz="0" w:space="0" w:color="auto"/>
                <w:bottom w:val="none" w:sz="0" w:space="0" w:color="auto"/>
                <w:right w:val="none" w:sz="0" w:space="0" w:color="auto"/>
              </w:divBdr>
              <w:divsChild>
                <w:div w:id="1545017569">
                  <w:marLeft w:val="0"/>
                  <w:marRight w:val="0"/>
                  <w:marTop w:val="0"/>
                  <w:marBottom w:val="0"/>
                  <w:divBdr>
                    <w:top w:val="none" w:sz="0" w:space="0" w:color="auto"/>
                    <w:left w:val="none" w:sz="0" w:space="0" w:color="auto"/>
                    <w:bottom w:val="none" w:sz="0" w:space="0" w:color="auto"/>
                    <w:right w:val="none" w:sz="0" w:space="0" w:color="auto"/>
                  </w:divBdr>
                  <w:divsChild>
                    <w:div w:id="1702240421">
                      <w:marLeft w:val="0"/>
                      <w:marRight w:val="0"/>
                      <w:marTop w:val="0"/>
                      <w:marBottom w:val="0"/>
                      <w:divBdr>
                        <w:top w:val="none" w:sz="0" w:space="0" w:color="auto"/>
                        <w:left w:val="none" w:sz="0" w:space="0" w:color="auto"/>
                        <w:bottom w:val="none" w:sz="0" w:space="0" w:color="auto"/>
                        <w:right w:val="none" w:sz="0" w:space="0" w:color="auto"/>
                      </w:divBdr>
                      <w:divsChild>
                        <w:div w:id="1529030461">
                          <w:marLeft w:val="-225"/>
                          <w:marRight w:val="-225"/>
                          <w:marTop w:val="0"/>
                          <w:marBottom w:val="0"/>
                          <w:divBdr>
                            <w:top w:val="none" w:sz="0" w:space="0" w:color="auto"/>
                            <w:left w:val="none" w:sz="0" w:space="0" w:color="auto"/>
                            <w:bottom w:val="none" w:sz="0" w:space="0" w:color="auto"/>
                            <w:right w:val="none" w:sz="0" w:space="0" w:color="auto"/>
                          </w:divBdr>
                          <w:divsChild>
                            <w:div w:id="1532181110">
                              <w:marLeft w:val="0"/>
                              <w:marRight w:val="0"/>
                              <w:marTop w:val="0"/>
                              <w:marBottom w:val="0"/>
                              <w:divBdr>
                                <w:top w:val="none" w:sz="0" w:space="0" w:color="auto"/>
                                <w:left w:val="none" w:sz="0" w:space="0" w:color="auto"/>
                                <w:bottom w:val="none" w:sz="0" w:space="0" w:color="auto"/>
                                <w:right w:val="none" w:sz="0" w:space="0" w:color="auto"/>
                              </w:divBdr>
                              <w:divsChild>
                                <w:div w:id="847449598">
                                  <w:marLeft w:val="0"/>
                                  <w:marRight w:val="0"/>
                                  <w:marTop w:val="0"/>
                                  <w:marBottom w:val="0"/>
                                  <w:divBdr>
                                    <w:top w:val="none" w:sz="0" w:space="0" w:color="auto"/>
                                    <w:left w:val="none" w:sz="0" w:space="0" w:color="auto"/>
                                    <w:bottom w:val="none" w:sz="0" w:space="0" w:color="auto"/>
                                    <w:right w:val="none" w:sz="0" w:space="0" w:color="auto"/>
                                  </w:divBdr>
                                  <w:divsChild>
                                    <w:div w:id="579757037">
                                      <w:marLeft w:val="0"/>
                                      <w:marRight w:val="0"/>
                                      <w:marTop w:val="0"/>
                                      <w:marBottom w:val="0"/>
                                      <w:divBdr>
                                        <w:top w:val="none" w:sz="0" w:space="0" w:color="auto"/>
                                        <w:left w:val="none" w:sz="0" w:space="0" w:color="auto"/>
                                        <w:bottom w:val="none" w:sz="0" w:space="0" w:color="auto"/>
                                        <w:right w:val="none" w:sz="0" w:space="0" w:color="auto"/>
                                      </w:divBdr>
                                      <w:divsChild>
                                        <w:div w:id="133499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2977617">
      <w:bodyDiv w:val="1"/>
      <w:marLeft w:val="0"/>
      <w:marRight w:val="0"/>
      <w:marTop w:val="0"/>
      <w:marBottom w:val="0"/>
      <w:divBdr>
        <w:top w:val="none" w:sz="0" w:space="0" w:color="auto"/>
        <w:left w:val="none" w:sz="0" w:space="0" w:color="auto"/>
        <w:bottom w:val="none" w:sz="0" w:space="0" w:color="auto"/>
        <w:right w:val="none" w:sz="0" w:space="0" w:color="auto"/>
      </w:divBdr>
    </w:div>
    <w:div w:id="173200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BB3F712EA4911C44A05F57D8635721CA" ma:contentTypeVersion="18" ma:contentTypeDescription="Kurkite naują dokumentą." ma:contentTypeScope="" ma:versionID="07d91212308c1ce33bf0e145ca9024cf">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e36088ec1cc68a1f049cdff4d623284"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DF2BC-F70C-4C3D-8598-20BEB88A70BE}">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purl.org/dc/terms/"/>
    <ds:schemaRef ds:uri="http://schemas.microsoft.com/office/infopath/2007/PartnerControls"/>
    <ds:schemaRef ds:uri="6a52903b-52cf-4030-9e6a-71ed22008892"/>
    <ds:schemaRef ds:uri="d76e776e-7e04-4672-8951-e688bdf14bf8"/>
    <ds:schemaRef ds:uri="http://www.w3.org/XML/1998/namespace"/>
    <ds:schemaRef ds:uri="http://purl.org/dc/dcmitype/"/>
  </ds:schemaRefs>
</ds:datastoreItem>
</file>

<file path=customXml/itemProps2.xml><?xml version="1.0" encoding="utf-8"?>
<ds:datastoreItem xmlns:ds="http://schemas.openxmlformats.org/officeDocument/2006/customXml" ds:itemID="{50042410-CC9C-46B8-876A-57B5EFE5A174}">
  <ds:schemaRefs>
    <ds:schemaRef ds:uri="http://schemas.microsoft.com/sharepoint/v3/contenttype/forms"/>
  </ds:schemaRefs>
</ds:datastoreItem>
</file>

<file path=customXml/itemProps3.xml><?xml version="1.0" encoding="utf-8"?>
<ds:datastoreItem xmlns:ds="http://schemas.openxmlformats.org/officeDocument/2006/customXml" ds:itemID="{044B32C2-B7C5-44C9-B311-57180A178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146BAB-A24F-4122-A659-FF609ED90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2890</Characters>
  <Application>Microsoft Office Word</Application>
  <DocSecurity>4</DocSecurity>
  <Lines>24</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KAM</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Rasa Politikienė</dc:creator>
  <cp:lastModifiedBy>Jūratė Žėkienė</cp:lastModifiedBy>
  <cp:revision>2</cp:revision>
  <cp:lastPrinted>2023-10-13T08:25:00Z</cp:lastPrinted>
  <dcterms:created xsi:type="dcterms:W3CDTF">2026-10-08T10:42:00Z</dcterms:created>
  <dcterms:modified xsi:type="dcterms:W3CDTF">2026-10-08T10:42:00Z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