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8AB2B" w14:textId="3C3608F9" w:rsidR="00C36F9C" w:rsidRPr="00DC37E8" w:rsidRDefault="00C36F9C" w:rsidP="00C36F9C">
      <w:pPr>
        <w:pStyle w:val="Title"/>
        <w:rPr>
          <w:rFonts w:cs="Calibri"/>
          <w:sz w:val="32"/>
          <w:szCs w:val="32"/>
        </w:rPr>
      </w:pPr>
      <w:r w:rsidRPr="00DC37E8">
        <w:rPr>
          <w:rFonts w:cs="Calibri"/>
          <w:noProof/>
          <w:lang w:eastAsia="lt-LT"/>
        </w:rPr>
        <w:drawing>
          <wp:anchor distT="0" distB="0" distL="114300" distR="114300" simplePos="0" relativeHeight="251659264" behindDoc="0" locked="0" layoutInCell="1" allowOverlap="1" wp14:anchorId="046B1C8E" wp14:editId="1C332FAE">
            <wp:simplePos x="0" y="0"/>
            <wp:positionH relativeFrom="margin">
              <wp:align>right</wp:align>
            </wp:positionH>
            <wp:positionV relativeFrom="paragraph">
              <wp:posOffset>-219075</wp:posOffset>
            </wp:positionV>
            <wp:extent cx="803275" cy="765071"/>
            <wp:effectExtent l="0" t="0" r="0" b="0"/>
            <wp:wrapNone/>
            <wp:docPr id="1" name="Picture 3"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blue and grey logo&#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3275" cy="765071"/>
                    </a:xfrm>
                    <a:prstGeom prst="rect">
                      <a:avLst/>
                    </a:prstGeom>
                  </pic:spPr>
                </pic:pic>
              </a:graphicData>
            </a:graphic>
            <wp14:sizeRelH relativeFrom="page">
              <wp14:pctWidth>0</wp14:pctWidth>
            </wp14:sizeRelH>
            <wp14:sizeRelV relativeFrom="page">
              <wp14:pctHeight>0</wp14:pctHeight>
            </wp14:sizeRelV>
          </wp:anchor>
        </w:drawing>
      </w:r>
      <w:r w:rsidRPr="00DC37E8">
        <w:rPr>
          <w:rFonts w:cs="Calibri"/>
          <w:sz w:val="32"/>
          <w:szCs w:val="32"/>
        </w:rPr>
        <w:t>TECHNICAL SPECIFICATION</w:t>
      </w:r>
    </w:p>
    <w:p w14:paraId="59CB3FE1" w14:textId="00030530" w:rsidR="00C36F9C" w:rsidRPr="00C512C5" w:rsidRDefault="00B105F9" w:rsidP="00C512C5">
      <w:pPr>
        <w:pStyle w:val="Title"/>
        <w:rPr>
          <w:rFonts w:cs="Calibri"/>
          <w:sz w:val="32"/>
          <w:szCs w:val="32"/>
        </w:rPr>
      </w:pPr>
      <w:r>
        <w:rPr>
          <w:rFonts w:cs="Calibri"/>
          <w:sz w:val="32"/>
          <w:szCs w:val="32"/>
        </w:rPr>
        <w:t>TELESCOPIC MANIPULATORS</w:t>
      </w:r>
    </w:p>
    <w:p w14:paraId="04ADF2ED" w14:textId="79C15520" w:rsidR="00696764" w:rsidRDefault="00696764" w:rsidP="00B105F9">
      <w:pPr>
        <w:spacing w:after="120" w:line="240" w:lineRule="auto"/>
        <w:rPr>
          <w:rFonts w:cs="Calibri"/>
          <w:b/>
          <w:bCs/>
          <w:color w:val="auto"/>
          <w:sz w:val="22"/>
          <w:szCs w:val="22"/>
        </w:rPr>
      </w:pPr>
    </w:p>
    <w:p w14:paraId="392639CC" w14:textId="38C90296" w:rsidR="009E408E" w:rsidRPr="009E408E" w:rsidRDefault="009E408E" w:rsidP="00772CFB">
      <w:pPr>
        <w:shd w:val="clear" w:color="auto" w:fill="FFFFFF" w:themeFill="background1"/>
        <w:spacing w:before="160" w:after="160" w:line="240" w:lineRule="auto"/>
        <w:jc w:val="both"/>
        <w:rPr>
          <w:rFonts w:cs="Calibri"/>
          <w:color w:val="auto"/>
          <w:sz w:val="22"/>
          <w:szCs w:val="22"/>
        </w:rPr>
      </w:pPr>
      <w:r w:rsidRPr="00C37910">
        <w:rPr>
          <w:rFonts w:cs="Calibri"/>
          <w:color w:val="auto"/>
          <w:sz w:val="22"/>
          <w:szCs w:val="22"/>
        </w:rPr>
        <w:t xml:space="preserve">Public Body Central Project Management Agency is carrying out a public procurement procedure for the procurement of </w:t>
      </w:r>
      <w:r w:rsidRPr="009E408E">
        <w:rPr>
          <w:rFonts w:cs="Calibri"/>
          <w:color w:val="auto"/>
          <w:sz w:val="22"/>
          <w:szCs w:val="22"/>
        </w:rPr>
        <w:t xml:space="preserve">TELESCOPIC MANIPULATORS </w:t>
      </w:r>
      <w:r w:rsidRPr="00C37910">
        <w:rPr>
          <w:rFonts w:cs="Calibri"/>
          <w:color w:val="auto"/>
          <w:sz w:val="22"/>
          <w:szCs w:val="22"/>
        </w:rPr>
        <w:t xml:space="preserve">for </w:t>
      </w:r>
      <w:r w:rsidRPr="001356E5">
        <w:rPr>
          <w:rFonts w:eastAsia="Arial" w:cs="Times New Roman"/>
          <w:color w:val="404040"/>
          <w:sz w:val="22"/>
          <w:szCs w:val="22"/>
          <w:shd w:val="clear" w:color="auto" w:fill="FFFFFF"/>
        </w:rPr>
        <w:t xml:space="preserve">State Emergency Services of Ukraine </w:t>
      </w:r>
      <w:r w:rsidRPr="00C37910">
        <w:rPr>
          <w:rFonts w:cs="Calibri"/>
          <w:color w:val="auto"/>
          <w:sz w:val="22"/>
          <w:szCs w:val="22"/>
          <w:shd w:val="clear" w:color="auto" w:fill="FFFFFF" w:themeFill="background1"/>
        </w:rPr>
        <w:t>(</w:t>
      </w:r>
      <w:r w:rsidRPr="00C37910">
        <w:rPr>
          <w:rFonts w:cs="Calibri"/>
          <w:color w:val="auto"/>
          <w:sz w:val="22"/>
          <w:szCs w:val="22"/>
        </w:rPr>
        <w:t>hereinafter</w:t>
      </w:r>
      <w:r w:rsidRPr="006C4B5B">
        <w:rPr>
          <w:rFonts w:cs="Calibri"/>
          <w:color w:val="auto"/>
          <w:sz w:val="22"/>
          <w:szCs w:val="22"/>
        </w:rPr>
        <w:t xml:space="preserve"> referred to as the Beneficiary). The goods offered by the suppliers shall meet the requirements set out in this Technical Specification.</w:t>
      </w:r>
    </w:p>
    <w:tbl>
      <w:tblPr>
        <w:tblStyle w:val="GridTable4-Accent1"/>
        <w:tblW w:w="9776" w:type="dxa"/>
        <w:tblLook w:val="04A0" w:firstRow="1" w:lastRow="0" w:firstColumn="1" w:lastColumn="0" w:noHBand="0" w:noVBand="1"/>
      </w:tblPr>
      <w:tblGrid>
        <w:gridCol w:w="936"/>
        <w:gridCol w:w="3176"/>
        <w:gridCol w:w="5664"/>
      </w:tblGrid>
      <w:tr w:rsidR="00696764" w:rsidRPr="00DC37E8" w14:paraId="2D04218E" w14:textId="77777777" w:rsidTr="004B5467">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936" w:type="dxa"/>
          </w:tcPr>
          <w:p w14:paraId="204D23D3" w14:textId="77777777" w:rsidR="00696764" w:rsidRPr="00B105F9" w:rsidRDefault="00696764" w:rsidP="004B5467">
            <w:pPr>
              <w:spacing w:line="240" w:lineRule="auto"/>
              <w:jc w:val="center"/>
              <w:rPr>
                <w:rFonts w:cs="Calibri"/>
                <w:b w:val="0"/>
                <w:color w:val="FFFFFF" w:themeColor="background1"/>
                <w:sz w:val="22"/>
                <w:szCs w:val="22"/>
              </w:rPr>
            </w:pPr>
            <w:r w:rsidRPr="00B105F9">
              <w:rPr>
                <w:rFonts w:cs="Calibri"/>
                <w:color w:val="FFFFFF" w:themeColor="background1"/>
                <w:sz w:val="22"/>
                <w:szCs w:val="22"/>
              </w:rPr>
              <w:t>No.</w:t>
            </w:r>
          </w:p>
        </w:tc>
        <w:tc>
          <w:tcPr>
            <w:tcW w:w="3176" w:type="dxa"/>
          </w:tcPr>
          <w:p w14:paraId="4A641232" w14:textId="77777777" w:rsidR="00696764" w:rsidRPr="00B105F9" w:rsidRDefault="00696764" w:rsidP="004B5467">
            <w:pPr>
              <w:spacing w:line="240" w:lineRule="auto"/>
              <w:jc w:val="center"/>
              <w:cnfStyle w:val="100000000000" w:firstRow="1" w:lastRow="0" w:firstColumn="0" w:lastColumn="0" w:oddVBand="0" w:evenVBand="0" w:oddHBand="0" w:evenHBand="0" w:firstRowFirstColumn="0" w:firstRowLastColumn="0" w:lastRowFirstColumn="0" w:lastRowLastColumn="0"/>
              <w:rPr>
                <w:rFonts w:cs="Calibri"/>
                <w:b w:val="0"/>
                <w:color w:val="FFFFFF" w:themeColor="background1"/>
                <w:sz w:val="22"/>
                <w:szCs w:val="22"/>
              </w:rPr>
            </w:pPr>
            <w:r w:rsidRPr="00B105F9">
              <w:rPr>
                <w:rFonts w:cs="Calibri"/>
                <w:color w:val="FFFFFF" w:themeColor="background1"/>
                <w:sz w:val="22"/>
                <w:szCs w:val="22"/>
              </w:rPr>
              <w:t>Feature</w:t>
            </w:r>
          </w:p>
        </w:tc>
        <w:tc>
          <w:tcPr>
            <w:tcW w:w="5664" w:type="dxa"/>
          </w:tcPr>
          <w:p w14:paraId="7C1AD902" w14:textId="77777777" w:rsidR="00696764" w:rsidRPr="00B105F9" w:rsidRDefault="00696764" w:rsidP="004B5467">
            <w:pPr>
              <w:spacing w:line="240" w:lineRule="auto"/>
              <w:jc w:val="center"/>
              <w:cnfStyle w:val="100000000000" w:firstRow="1" w:lastRow="0" w:firstColumn="0" w:lastColumn="0" w:oddVBand="0" w:evenVBand="0" w:oddHBand="0" w:evenHBand="0" w:firstRowFirstColumn="0" w:firstRowLastColumn="0" w:lastRowFirstColumn="0" w:lastRowLastColumn="0"/>
              <w:rPr>
                <w:rFonts w:cs="Calibri"/>
                <w:b w:val="0"/>
                <w:color w:val="FFFFFF" w:themeColor="background1"/>
                <w:sz w:val="22"/>
                <w:szCs w:val="22"/>
              </w:rPr>
            </w:pPr>
            <w:r w:rsidRPr="00B105F9">
              <w:rPr>
                <w:rFonts w:cs="Calibri"/>
                <w:color w:val="FFFFFF" w:themeColor="background1"/>
                <w:sz w:val="22"/>
                <w:szCs w:val="22"/>
              </w:rPr>
              <w:t>Technical specification requirement</w:t>
            </w:r>
          </w:p>
        </w:tc>
      </w:tr>
      <w:tr w:rsidR="00696764" w:rsidRPr="00DC37E8" w14:paraId="5ED67D9A" w14:textId="77777777" w:rsidTr="004B5467">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936" w:type="dxa"/>
          </w:tcPr>
          <w:p w14:paraId="128819EF" w14:textId="77777777" w:rsidR="00696764" w:rsidRPr="00BE69A0" w:rsidRDefault="00696764" w:rsidP="00696764">
            <w:pPr>
              <w:pStyle w:val="ListParagraph"/>
              <w:numPr>
                <w:ilvl w:val="0"/>
                <w:numId w:val="11"/>
              </w:numPr>
              <w:spacing w:after="120" w:line="240" w:lineRule="auto"/>
              <w:rPr>
                <w:rFonts w:ascii="Calibri" w:hAnsi="Calibri" w:cs="Calibri"/>
                <w:lang w:val="en-US"/>
              </w:rPr>
            </w:pPr>
          </w:p>
        </w:tc>
        <w:tc>
          <w:tcPr>
            <w:tcW w:w="3176" w:type="dxa"/>
          </w:tcPr>
          <w:p w14:paraId="0A579508" w14:textId="77777777" w:rsidR="00696764" w:rsidRPr="00BE69A0" w:rsidRDefault="00696764" w:rsidP="004B5467">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Object of procurement</w:t>
            </w:r>
          </w:p>
          <w:p w14:paraId="5CFD1804" w14:textId="77777777" w:rsidR="00696764" w:rsidRPr="00BE69A0" w:rsidRDefault="00696764" w:rsidP="004B5467">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p>
        </w:tc>
        <w:tc>
          <w:tcPr>
            <w:tcW w:w="5664" w:type="dxa"/>
          </w:tcPr>
          <w:p w14:paraId="7C57EC6D" w14:textId="7EED9C83" w:rsidR="00A73F89" w:rsidRPr="00BE69A0" w:rsidRDefault="0027513B" w:rsidP="00DE19C9">
            <w:pPr>
              <w:pStyle w:val="Default"/>
              <w:spacing w:after="120"/>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Telescopic manipulators</w:t>
            </w:r>
            <w:r w:rsidR="009119E7" w:rsidRPr="00BE69A0">
              <w:rPr>
                <w:rFonts w:cs="Calibri"/>
                <w:color w:val="auto"/>
                <w:sz w:val="22"/>
                <w:szCs w:val="22"/>
              </w:rPr>
              <w:t xml:space="preserve">, designed </w:t>
            </w:r>
            <w:r w:rsidR="00456D06" w:rsidRPr="00BE69A0">
              <w:rPr>
                <w:rFonts w:cs="Calibri"/>
                <w:color w:val="auto"/>
                <w:sz w:val="22"/>
                <w:szCs w:val="22"/>
              </w:rPr>
              <w:t xml:space="preserve">for moving </w:t>
            </w:r>
            <w:r w:rsidR="00DE19C9" w:rsidRPr="00BE69A0">
              <w:rPr>
                <w:rFonts w:cs="Calibri"/>
                <w:color w:val="auto"/>
                <w:sz w:val="22"/>
                <w:szCs w:val="22"/>
              </w:rPr>
              <w:t>dangerous</w:t>
            </w:r>
            <w:r w:rsidR="00456D06" w:rsidRPr="00BE69A0">
              <w:rPr>
                <w:rFonts w:cs="Calibri"/>
                <w:color w:val="auto"/>
                <w:sz w:val="22"/>
                <w:szCs w:val="22"/>
              </w:rPr>
              <w:t xml:space="preserve"> items, clearing debris, </w:t>
            </w:r>
            <w:r w:rsidR="00A73F89" w:rsidRPr="00BE69A0">
              <w:rPr>
                <w:rFonts w:cs="Calibri"/>
                <w:color w:val="auto"/>
                <w:sz w:val="22"/>
                <w:szCs w:val="22"/>
              </w:rPr>
              <w:t xml:space="preserve">investigating suspicious areas </w:t>
            </w:r>
            <w:r w:rsidR="009119E7" w:rsidRPr="00BE69A0">
              <w:rPr>
                <w:rFonts w:cs="Calibri"/>
                <w:color w:val="auto"/>
                <w:sz w:val="22"/>
                <w:szCs w:val="22"/>
              </w:rPr>
              <w:t xml:space="preserve">for </w:t>
            </w:r>
            <w:r w:rsidR="00696764" w:rsidRPr="00BE69A0">
              <w:rPr>
                <w:rFonts w:cs="Calibri"/>
                <w:color w:val="auto"/>
                <w:sz w:val="22"/>
                <w:szCs w:val="22"/>
              </w:rPr>
              <w:t>EOD</w:t>
            </w:r>
            <w:r w:rsidR="009119E7" w:rsidRPr="00BE69A0">
              <w:rPr>
                <w:rFonts w:cs="Calibri"/>
                <w:color w:val="auto"/>
                <w:sz w:val="22"/>
                <w:szCs w:val="22"/>
              </w:rPr>
              <w:t xml:space="preserve"> clearance and demining operations.</w:t>
            </w:r>
          </w:p>
          <w:p w14:paraId="3EBE2FFE" w14:textId="4CB1EFD4" w:rsidR="009119E7" w:rsidRPr="00BE69A0" w:rsidRDefault="00A73F89" w:rsidP="00DE19C9">
            <w:pPr>
              <w:pStyle w:val="Default"/>
              <w:spacing w:after="120"/>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 xml:space="preserve">Telescopic manipulators </w:t>
            </w:r>
            <w:r w:rsidR="000E02EC" w:rsidRPr="00BE69A0">
              <w:rPr>
                <w:rFonts w:cs="Calibri"/>
                <w:color w:val="auto"/>
                <w:sz w:val="22"/>
                <w:szCs w:val="22"/>
              </w:rPr>
              <w:t xml:space="preserve">should ensure that the items can be moved safely within the parameters of the manipulator with increased stand-off distance for the </w:t>
            </w:r>
            <w:r w:rsidR="00DE19C9" w:rsidRPr="00BE69A0">
              <w:rPr>
                <w:rFonts w:cs="Calibri"/>
                <w:color w:val="auto"/>
                <w:sz w:val="22"/>
                <w:szCs w:val="22"/>
              </w:rPr>
              <w:t xml:space="preserve">EOD personnel. </w:t>
            </w:r>
            <w:r w:rsidR="009119E7" w:rsidRPr="00BE69A0">
              <w:rPr>
                <w:rFonts w:cs="Calibri"/>
                <w:color w:val="auto"/>
                <w:sz w:val="22"/>
                <w:szCs w:val="22"/>
              </w:rPr>
              <w:t xml:space="preserve"> </w:t>
            </w:r>
            <w:r w:rsidR="00696764" w:rsidRPr="00BE69A0">
              <w:rPr>
                <w:rFonts w:cs="Calibri"/>
                <w:color w:val="auto"/>
                <w:sz w:val="22"/>
                <w:szCs w:val="22"/>
              </w:rPr>
              <w:t xml:space="preserve"> </w:t>
            </w:r>
          </w:p>
          <w:p w14:paraId="3420868C" w14:textId="74BC2364" w:rsidR="00696764" w:rsidRPr="00BE69A0" w:rsidRDefault="00696764" w:rsidP="00DE19C9">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highlight w:val="yellow"/>
              </w:rPr>
            </w:pPr>
            <w:r w:rsidRPr="00BE69A0">
              <w:rPr>
                <w:rFonts w:cs="Calibri"/>
                <w:i/>
                <w:color w:val="auto"/>
                <w:sz w:val="22"/>
                <w:szCs w:val="22"/>
              </w:rPr>
              <w:t>*</w:t>
            </w:r>
            <w:r w:rsidRPr="00BE69A0">
              <w:rPr>
                <w:i/>
                <w:color w:val="auto"/>
              </w:rPr>
              <w:t xml:space="preserve"> </w:t>
            </w:r>
            <w:r w:rsidRPr="00BE69A0">
              <w:rPr>
                <w:rFonts w:cs="Calibri"/>
                <w:i/>
                <w:color w:val="auto"/>
                <w:sz w:val="22"/>
                <w:szCs w:val="22"/>
              </w:rPr>
              <w:t xml:space="preserve">the proposed </w:t>
            </w:r>
            <w:r w:rsidR="00DE19C9" w:rsidRPr="00BE69A0">
              <w:rPr>
                <w:rFonts w:cs="Calibri"/>
                <w:i/>
                <w:color w:val="auto"/>
                <w:sz w:val="22"/>
                <w:szCs w:val="22"/>
              </w:rPr>
              <w:t>telescopic manipulator</w:t>
            </w:r>
            <w:r w:rsidRPr="00BE69A0">
              <w:rPr>
                <w:rFonts w:cs="Calibri"/>
                <w:i/>
                <w:color w:val="auto"/>
                <w:sz w:val="22"/>
                <w:szCs w:val="22"/>
              </w:rPr>
              <w:t xml:space="preserve"> is considered to meet the procurement object if it meets the following requirements</w:t>
            </w:r>
          </w:p>
        </w:tc>
      </w:tr>
      <w:tr w:rsidR="00696764" w:rsidRPr="00DC37E8" w14:paraId="1131D2BF" w14:textId="77777777" w:rsidTr="004B5467">
        <w:trPr>
          <w:trHeight w:val="183"/>
        </w:trPr>
        <w:tc>
          <w:tcPr>
            <w:cnfStyle w:val="001000000000" w:firstRow="0" w:lastRow="0" w:firstColumn="1" w:lastColumn="0" w:oddVBand="0" w:evenVBand="0" w:oddHBand="0" w:evenHBand="0" w:firstRowFirstColumn="0" w:firstRowLastColumn="0" w:lastRowFirstColumn="0" w:lastRowLastColumn="0"/>
            <w:tcW w:w="936" w:type="dxa"/>
          </w:tcPr>
          <w:p w14:paraId="659D677E" w14:textId="77777777" w:rsidR="00696764" w:rsidRPr="00BE69A0" w:rsidRDefault="00696764" w:rsidP="00696764">
            <w:pPr>
              <w:pStyle w:val="ListParagraph"/>
              <w:numPr>
                <w:ilvl w:val="0"/>
                <w:numId w:val="11"/>
              </w:numPr>
              <w:spacing w:after="120" w:line="240" w:lineRule="auto"/>
              <w:jc w:val="both"/>
              <w:rPr>
                <w:rFonts w:ascii="Calibri" w:hAnsi="Calibri" w:cs="Calibri"/>
                <w:lang w:val="en-US"/>
              </w:rPr>
            </w:pPr>
          </w:p>
        </w:tc>
        <w:tc>
          <w:tcPr>
            <w:tcW w:w="3176" w:type="dxa"/>
          </w:tcPr>
          <w:p w14:paraId="629831DA" w14:textId="77777777" w:rsidR="00696764" w:rsidRPr="00BE69A0" w:rsidRDefault="00696764" w:rsidP="004B5467">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BE69A0">
              <w:rPr>
                <w:rFonts w:cs="Calibri"/>
                <w:color w:val="auto"/>
                <w:sz w:val="22"/>
                <w:szCs w:val="22"/>
              </w:rPr>
              <w:t>Place of delivery of goods</w:t>
            </w:r>
          </w:p>
        </w:tc>
        <w:tc>
          <w:tcPr>
            <w:tcW w:w="5664" w:type="dxa"/>
          </w:tcPr>
          <w:p w14:paraId="03BD5350" w14:textId="2EE67440" w:rsidR="00696764" w:rsidRPr="00BE69A0" w:rsidRDefault="000F516B" w:rsidP="004B5467">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highlight w:val="yellow"/>
              </w:rPr>
            </w:pPr>
            <w:r w:rsidRPr="000F516B">
              <w:rPr>
                <w:rFonts w:cs="Calibri"/>
                <w:color w:val="auto"/>
                <w:sz w:val="22"/>
                <w:szCs w:val="22"/>
              </w:rPr>
              <w:t>Kyiv, Ukraine</w:t>
            </w:r>
          </w:p>
        </w:tc>
      </w:tr>
      <w:tr w:rsidR="00696764" w:rsidRPr="00DC37E8" w14:paraId="35C7F4BF" w14:textId="77777777" w:rsidTr="004B5467">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936" w:type="dxa"/>
          </w:tcPr>
          <w:p w14:paraId="3F6EA315" w14:textId="3ACB6710" w:rsidR="00696764" w:rsidRPr="00BE69A0" w:rsidRDefault="00696764" w:rsidP="00DC3EEB">
            <w:pPr>
              <w:pStyle w:val="ListParagraph"/>
              <w:numPr>
                <w:ilvl w:val="0"/>
                <w:numId w:val="11"/>
              </w:numPr>
              <w:spacing w:after="120" w:line="240" w:lineRule="auto"/>
              <w:jc w:val="both"/>
              <w:rPr>
                <w:rFonts w:ascii="Calibri" w:hAnsi="Calibri" w:cs="Calibri"/>
                <w:lang w:val="en-US"/>
              </w:rPr>
            </w:pPr>
          </w:p>
        </w:tc>
        <w:tc>
          <w:tcPr>
            <w:tcW w:w="3176" w:type="dxa"/>
          </w:tcPr>
          <w:p w14:paraId="1273313A" w14:textId="02BE944A" w:rsidR="00696764" w:rsidRPr="00DC3EEB" w:rsidRDefault="00DC3EEB" w:rsidP="004B5467">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DC3EEB">
              <w:rPr>
                <w:rFonts w:cs="Calibri"/>
                <w:color w:val="auto"/>
                <w:sz w:val="22"/>
                <w:szCs w:val="22"/>
              </w:rPr>
              <w:t>Delivery period</w:t>
            </w:r>
          </w:p>
        </w:tc>
        <w:tc>
          <w:tcPr>
            <w:tcW w:w="5664" w:type="dxa"/>
          </w:tcPr>
          <w:p w14:paraId="68343451" w14:textId="17534DE4" w:rsidR="00696764" w:rsidRPr="00772CFB" w:rsidRDefault="00DC3EEB" w:rsidP="004B5467">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772CFB">
              <w:rPr>
                <w:rFonts w:cs="Calibri"/>
                <w:color w:val="auto"/>
                <w:sz w:val="22"/>
                <w:szCs w:val="22"/>
              </w:rPr>
              <w:t xml:space="preserve">Not longer than 7 months </w:t>
            </w:r>
            <w:r w:rsidR="00EF0895" w:rsidRPr="00926A7D">
              <w:rPr>
                <w:rFonts w:cs="Calibri"/>
                <w:color w:val="auto"/>
                <w:sz w:val="22"/>
                <w:szCs w:val="22"/>
              </w:rPr>
              <w:t>after the Contract enters into force</w:t>
            </w:r>
            <w:r w:rsidRPr="00772CFB">
              <w:rPr>
                <w:rFonts w:cs="Calibri"/>
                <w:color w:val="auto"/>
                <w:sz w:val="22"/>
                <w:szCs w:val="22"/>
              </w:rPr>
              <w:t xml:space="preserve">. </w:t>
            </w:r>
          </w:p>
        </w:tc>
      </w:tr>
      <w:tr w:rsidR="00696764" w:rsidRPr="00DC37E8" w14:paraId="58E964A2" w14:textId="77777777" w:rsidTr="004B5467">
        <w:trPr>
          <w:trHeight w:val="636"/>
        </w:trPr>
        <w:tc>
          <w:tcPr>
            <w:cnfStyle w:val="001000000000" w:firstRow="0" w:lastRow="0" w:firstColumn="1" w:lastColumn="0" w:oddVBand="0" w:evenVBand="0" w:oddHBand="0" w:evenHBand="0" w:firstRowFirstColumn="0" w:firstRowLastColumn="0" w:lastRowFirstColumn="0" w:lastRowLastColumn="0"/>
            <w:tcW w:w="936" w:type="dxa"/>
          </w:tcPr>
          <w:p w14:paraId="53051DC0" w14:textId="77777777" w:rsidR="00696764" w:rsidRPr="00BE69A0" w:rsidRDefault="00696764" w:rsidP="00696764">
            <w:pPr>
              <w:pStyle w:val="ListParagraph"/>
              <w:numPr>
                <w:ilvl w:val="0"/>
                <w:numId w:val="11"/>
              </w:numPr>
              <w:spacing w:after="120" w:line="240" w:lineRule="auto"/>
              <w:jc w:val="both"/>
              <w:rPr>
                <w:rFonts w:ascii="Calibri" w:hAnsi="Calibri" w:cs="Calibri"/>
                <w:bCs w:val="0"/>
                <w:lang w:val="en-US" w:eastAsia="ja-JP"/>
              </w:rPr>
            </w:pPr>
          </w:p>
        </w:tc>
        <w:tc>
          <w:tcPr>
            <w:tcW w:w="3176" w:type="dxa"/>
          </w:tcPr>
          <w:p w14:paraId="06532AD7" w14:textId="70D7E9A2" w:rsidR="00696764" w:rsidRPr="00BE69A0" w:rsidRDefault="00696764" w:rsidP="004B5467">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BE69A0">
              <w:rPr>
                <w:rFonts w:cs="Calibri"/>
                <w:color w:val="auto"/>
                <w:sz w:val="22"/>
                <w:szCs w:val="22"/>
              </w:rPr>
              <w:t xml:space="preserve">Condition of </w:t>
            </w:r>
            <w:r w:rsidR="009119E7" w:rsidRPr="00BE69A0">
              <w:rPr>
                <w:rFonts w:cs="Calibri"/>
                <w:color w:val="auto"/>
                <w:sz w:val="22"/>
                <w:szCs w:val="22"/>
              </w:rPr>
              <w:t xml:space="preserve">the </w:t>
            </w:r>
            <w:r w:rsidR="005B60DA" w:rsidRPr="00BE69A0">
              <w:rPr>
                <w:rFonts w:cs="Calibri"/>
                <w:color w:val="auto"/>
                <w:sz w:val="22"/>
                <w:szCs w:val="22"/>
              </w:rPr>
              <w:t>telescopic manipulators</w:t>
            </w:r>
          </w:p>
        </w:tc>
        <w:tc>
          <w:tcPr>
            <w:tcW w:w="5664" w:type="dxa"/>
          </w:tcPr>
          <w:p w14:paraId="3F9F36A6" w14:textId="5CE2383B" w:rsidR="00696764" w:rsidRPr="00BE69A0" w:rsidRDefault="00696764" w:rsidP="00DA28E5">
            <w:pPr>
              <w:pStyle w:val="ListParagraph"/>
              <w:numPr>
                <w:ilvl w:val="0"/>
                <w:numId w:val="5"/>
              </w:numPr>
              <w:spacing w:after="120" w:line="240" w:lineRule="auto"/>
              <w:ind w:left="306" w:hanging="306"/>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sidRPr="00BE69A0">
              <w:rPr>
                <w:rFonts w:ascii="Calibri" w:hAnsi="Calibri" w:cs="Calibri"/>
                <w:b w:val="0"/>
                <w:lang w:val="en-US" w:eastAsia="ja-JP"/>
              </w:rPr>
              <w:t xml:space="preserve">All </w:t>
            </w:r>
            <w:r w:rsidR="005B60DA" w:rsidRPr="00BE69A0">
              <w:rPr>
                <w:rFonts w:ascii="Calibri" w:hAnsi="Calibri" w:cs="Calibri"/>
                <w:b w:val="0"/>
                <w:lang w:val="en-US" w:eastAsia="ja-JP"/>
              </w:rPr>
              <w:t>telescopic manipulators</w:t>
            </w:r>
            <w:r w:rsidR="009119E7" w:rsidRPr="00BE69A0">
              <w:rPr>
                <w:rFonts w:ascii="Calibri" w:hAnsi="Calibri" w:cs="Calibri"/>
                <w:b w:val="0"/>
                <w:lang w:val="en-US" w:eastAsia="ja-JP"/>
              </w:rPr>
              <w:t xml:space="preserve"> must </w:t>
            </w:r>
            <w:r w:rsidR="005B60DA" w:rsidRPr="00BE69A0">
              <w:rPr>
                <w:rFonts w:ascii="Calibri" w:hAnsi="Calibri" w:cs="Calibri"/>
                <w:b w:val="0"/>
                <w:lang w:val="en-US" w:eastAsia="ja-JP"/>
              </w:rPr>
              <w:t xml:space="preserve">be </w:t>
            </w:r>
            <w:r w:rsidR="009119E7" w:rsidRPr="00BE69A0">
              <w:rPr>
                <w:rFonts w:ascii="Calibri" w:hAnsi="Calibri" w:cs="Calibri"/>
                <w:b w:val="0"/>
                <w:lang w:val="en-US" w:eastAsia="ja-JP"/>
              </w:rPr>
              <w:t>new and unused</w:t>
            </w:r>
          </w:p>
          <w:p w14:paraId="4484FF52" w14:textId="77777777" w:rsidR="00DA28E5" w:rsidRPr="00BE69A0" w:rsidRDefault="00696764" w:rsidP="00DA28E5">
            <w:pPr>
              <w:pStyle w:val="ListParagraph"/>
              <w:numPr>
                <w:ilvl w:val="0"/>
                <w:numId w:val="5"/>
              </w:numPr>
              <w:spacing w:after="120" w:line="240" w:lineRule="auto"/>
              <w:ind w:left="306" w:hanging="306"/>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sidRPr="00BE69A0">
              <w:rPr>
                <w:rFonts w:ascii="Calibri" w:hAnsi="Calibri" w:cs="Calibri"/>
                <w:b w:val="0"/>
                <w:lang w:val="en-US" w:eastAsia="ja-JP"/>
              </w:rPr>
              <w:t xml:space="preserve">All </w:t>
            </w:r>
            <w:r w:rsidR="005B60DA" w:rsidRPr="00BE69A0">
              <w:rPr>
                <w:rFonts w:ascii="Calibri" w:hAnsi="Calibri" w:cs="Calibri"/>
                <w:b w:val="0"/>
                <w:lang w:val="en-US" w:eastAsia="ja-JP"/>
              </w:rPr>
              <w:t>telescopic manipulators</w:t>
            </w:r>
            <w:r w:rsidR="009119E7" w:rsidRPr="00BE69A0">
              <w:rPr>
                <w:rFonts w:ascii="Calibri" w:hAnsi="Calibri" w:cs="Calibri"/>
                <w:b w:val="0"/>
                <w:lang w:val="en-US" w:eastAsia="ja-JP"/>
              </w:rPr>
              <w:t xml:space="preserve"> must be </w:t>
            </w:r>
            <w:r w:rsidR="00FE1A75" w:rsidRPr="00BE69A0">
              <w:rPr>
                <w:rFonts w:ascii="Calibri" w:hAnsi="Calibri" w:cs="Calibri"/>
                <w:b w:val="0"/>
                <w:lang w:val="en-US" w:eastAsia="ja-JP"/>
              </w:rPr>
              <w:t>the same</w:t>
            </w:r>
            <w:r w:rsidR="009119E7" w:rsidRPr="00BE69A0">
              <w:rPr>
                <w:rFonts w:ascii="Calibri" w:hAnsi="Calibri" w:cs="Calibri"/>
                <w:b w:val="0"/>
                <w:lang w:val="en-US" w:eastAsia="ja-JP"/>
              </w:rPr>
              <w:t xml:space="preserve"> across all</w:t>
            </w:r>
            <w:r w:rsidRPr="00BE69A0">
              <w:rPr>
                <w:rFonts w:ascii="Calibri" w:hAnsi="Calibri" w:cs="Calibri"/>
                <w:b w:val="0"/>
                <w:lang w:val="en-US" w:eastAsia="ja-JP"/>
              </w:rPr>
              <w:t xml:space="preserve"> the quantity purchased</w:t>
            </w:r>
            <w:r w:rsidR="003A6823" w:rsidRPr="00BE69A0">
              <w:rPr>
                <w:rFonts w:ascii="Calibri" w:hAnsi="Calibri" w:cs="Calibri"/>
                <w:b w:val="0"/>
                <w:lang w:val="en-US" w:eastAsia="ja-JP"/>
              </w:rPr>
              <w:t>.</w:t>
            </w:r>
          </w:p>
          <w:p w14:paraId="5A004F27" w14:textId="0BD5451B" w:rsidR="00696764" w:rsidRPr="00BE69A0" w:rsidRDefault="003A6823" w:rsidP="00DA28E5">
            <w:pPr>
              <w:pStyle w:val="ListParagraph"/>
              <w:numPr>
                <w:ilvl w:val="0"/>
                <w:numId w:val="5"/>
              </w:numPr>
              <w:spacing w:after="120" w:line="240" w:lineRule="auto"/>
              <w:ind w:left="306" w:hanging="306"/>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sidRPr="00BE69A0">
              <w:rPr>
                <w:rFonts w:ascii="Calibri" w:hAnsi="Calibri" w:cs="Calibri"/>
                <w:b w:val="0"/>
                <w:lang w:val="en-US" w:eastAsia="ja-JP"/>
              </w:rPr>
              <w:t>Al</w:t>
            </w:r>
            <w:r w:rsidR="00DA28E5" w:rsidRPr="00BE69A0">
              <w:rPr>
                <w:rFonts w:ascii="Calibri" w:hAnsi="Calibri" w:cs="Calibri"/>
                <w:b w:val="0"/>
                <w:lang w:val="en-US" w:eastAsia="ja-JP"/>
              </w:rPr>
              <w:t>l</w:t>
            </w:r>
            <w:r w:rsidRPr="00BE69A0">
              <w:rPr>
                <w:rFonts w:ascii="Calibri" w:hAnsi="Calibri" w:cs="Calibri"/>
                <w:b w:val="0"/>
                <w:lang w:val="en-US" w:eastAsia="ja-JP"/>
              </w:rPr>
              <w:t xml:space="preserve"> </w:t>
            </w:r>
            <w:r w:rsidR="00DA28E5" w:rsidRPr="00BE69A0">
              <w:rPr>
                <w:rFonts w:ascii="Calibri" w:hAnsi="Calibri" w:cs="Calibri"/>
                <w:b w:val="0"/>
                <w:lang w:val="en-US" w:eastAsia="ja-JP"/>
              </w:rPr>
              <w:t xml:space="preserve">component parts of the manipulator kits must be interchangeable throughout the whole quantity. </w:t>
            </w:r>
          </w:p>
        </w:tc>
      </w:tr>
      <w:tr w:rsidR="00696764" w:rsidRPr="00DC37E8" w14:paraId="4E9F5E7C" w14:textId="77777777" w:rsidTr="004B5467">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36" w:type="dxa"/>
          </w:tcPr>
          <w:p w14:paraId="0CC6700C" w14:textId="77777777" w:rsidR="00696764" w:rsidRPr="00BE69A0" w:rsidRDefault="00696764" w:rsidP="00696764">
            <w:pPr>
              <w:pStyle w:val="ListParagraph"/>
              <w:numPr>
                <w:ilvl w:val="0"/>
                <w:numId w:val="11"/>
              </w:numPr>
              <w:spacing w:after="120" w:line="240" w:lineRule="auto"/>
              <w:jc w:val="both"/>
              <w:rPr>
                <w:rFonts w:ascii="Calibri" w:hAnsi="Calibri" w:cs="Calibri"/>
                <w:lang w:val="en-US"/>
              </w:rPr>
            </w:pPr>
          </w:p>
        </w:tc>
        <w:tc>
          <w:tcPr>
            <w:tcW w:w="3176" w:type="dxa"/>
          </w:tcPr>
          <w:p w14:paraId="33C543FE" w14:textId="77777777" w:rsidR="00696764" w:rsidRPr="00BE69A0" w:rsidRDefault="00696764" w:rsidP="004B5467">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Quantity</w:t>
            </w:r>
          </w:p>
        </w:tc>
        <w:tc>
          <w:tcPr>
            <w:tcW w:w="5664" w:type="dxa"/>
          </w:tcPr>
          <w:p w14:paraId="31CE33A0" w14:textId="7F668FF7" w:rsidR="00696764" w:rsidRPr="00BE69A0" w:rsidRDefault="009119E7" w:rsidP="004B5467">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1</w:t>
            </w:r>
            <w:r w:rsidR="00777753" w:rsidRPr="00BE69A0">
              <w:rPr>
                <w:rFonts w:cs="Calibri"/>
                <w:color w:val="auto"/>
                <w:sz w:val="22"/>
                <w:szCs w:val="22"/>
              </w:rPr>
              <w:t>0</w:t>
            </w:r>
            <w:r w:rsidRPr="00BE69A0">
              <w:rPr>
                <w:rFonts w:cs="Calibri"/>
                <w:color w:val="auto"/>
                <w:sz w:val="22"/>
                <w:szCs w:val="22"/>
              </w:rPr>
              <w:t>0</w:t>
            </w:r>
            <w:r w:rsidR="00696764" w:rsidRPr="00BE69A0">
              <w:rPr>
                <w:rFonts w:cs="Calibri"/>
                <w:color w:val="auto"/>
                <w:sz w:val="22"/>
                <w:szCs w:val="22"/>
              </w:rPr>
              <w:t xml:space="preserve"> pcs.</w:t>
            </w:r>
          </w:p>
        </w:tc>
      </w:tr>
      <w:tr w:rsidR="00FE1A75" w:rsidRPr="00DC37E8" w14:paraId="4EF2697F" w14:textId="77777777" w:rsidTr="004B5467">
        <w:trPr>
          <w:trHeight w:val="387"/>
        </w:trPr>
        <w:tc>
          <w:tcPr>
            <w:cnfStyle w:val="001000000000" w:firstRow="0" w:lastRow="0" w:firstColumn="1" w:lastColumn="0" w:oddVBand="0" w:evenVBand="0" w:oddHBand="0" w:evenHBand="0" w:firstRowFirstColumn="0" w:firstRowLastColumn="0" w:lastRowFirstColumn="0" w:lastRowLastColumn="0"/>
            <w:tcW w:w="936" w:type="dxa"/>
          </w:tcPr>
          <w:p w14:paraId="18A8525C" w14:textId="77777777" w:rsidR="00FE1A75" w:rsidRPr="00BE69A0" w:rsidRDefault="00FE1A75" w:rsidP="00696764">
            <w:pPr>
              <w:pStyle w:val="ListParagraph"/>
              <w:numPr>
                <w:ilvl w:val="0"/>
                <w:numId w:val="11"/>
              </w:numPr>
              <w:spacing w:after="120" w:line="240" w:lineRule="auto"/>
              <w:jc w:val="both"/>
              <w:rPr>
                <w:rFonts w:ascii="Calibri" w:hAnsi="Calibri" w:cs="Calibri"/>
                <w:lang w:val="en-US"/>
              </w:rPr>
            </w:pPr>
          </w:p>
        </w:tc>
        <w:tc>
          <w:tcPr>
            <w:tcW w:w="3176" w:type="dxa"/>
          </w:tcPr>
          <w:p w14:paraId="0C6C51D7" w14:textId="020F7E21" w:rsidR="00FE1A75" w:rsidRPr="00BE69A0" w:rsidRDefault="00367F39" w:rsidP="004B5467">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BE69A0">
              <w:rPr>
                <w:rFonts w:cs="Calibri"/>
                <w:color w:val="auto"/>
                <w:sz w:val="22"/>
                <w:szCs w:val="22"/>
              </w:rPr>
              <w:t>Functional characteristics of the telescopic manipulator</w:t>
            </w:r>
          </w:p>
        </w:tc>
        <w:tc>
          <w:tcPr>
            <w:tcW w:w="5664" w:type="dxa"/>
          </w:tcPr>
          <w:p w14:paraId="3471E832" w14:textId="77777777" w:rsidR="00FE1A75" w:rsidRPr="00BE69A0" w:rsidRDefault="00367F39" w:rsidP="004D0692">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BE69A0">
              <w:rPr>
                <w:rFonts w:cs="Calibri"/>
                <w:color w:val="auto"/>
                <w:sz w:val="22"/>
                <w:szCs w:val="22"/>
              </w:rPr>
              <w:t xml:space="preserve">Each telescopic </w:t>
            </w:r>
            <w:r w:rsidR="00E30D94" w:rsidRPr="00BE69A0">
              <w:rPr>
                <w:rFonts w:cs="Calibri"/>
                <w:color w:val="auto"/>
                <w:sz w:val="22"/>
                <w:szCs w:val="22"/>
              </w:rPr>
              <w:t>manipulator</w:t>
            </w:r>
            <w:r w:rsidRPr="00BE69A0">
              <w:rPr>
                <w:rFonts w:cs="Calibri"/>
                <w:color w:val="auto"/>
                <w:sz w:val="22"/>
                <w:szCs w:val="22"/>
              </w:rPr>
              <w:t xml:space="preserve"> must have following functional characteristic:</w:t>
            </w:r>
          </w:p>
          <w:p w14:paraId="325C7751" w14:textId="0425D1A3" w:rsidR="00E30D94" w:rsidRPr="00BE69A0" w:rsidRDefault="008428FA"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 xml:space="preserve">Suitable for </w:t>
            </w:r>
            <w:r w:rsidR="00737595" w:rsidRPr="00BE69A0">
              <w:rPr>
                <w:rFonts w:ascii="Calibri" w:hAnsi="Calibri" w:cs="Calibri"/>
                <w:b w:val="0"/>
                <w:bCs/>
                <w:lang w:val="en-US"/>
              </w:rPr>
              <w:t>grabbing</w:t>
            </w:r>
            <w:r w:rsidR="00977EB2" w:rsidRPr="00BE69A0">
              <w:rPr>
                <w:rFonts w:ascii="Calibri" w:hAnsi="Calibri" w:cs="Calibri"/>
                <w:b w:val="0"/>
                <w:bCs/>
                <w:lang w:val="en-US"/>
              </w:rPr>
              <w:t>, rotating and lifting items from the stand-off distance</w:t>
            </w:r>
            <w:r w:rsidR="007F563B" w:rsidRPr="00BE69A0">
              <w:rPr>
                <w:rFonts w:ascii="Calibri" w:hAnsi="Calibri" w:cs="Calibri"/>
                <w:b w:val="0"/>
                <w:bCs/>
                <w:lang w:val="en-US"/>
              </w:rPr>
              <w:t>.</w:t>
            </w:r>
          </w:p>
          <w:p w14:paraId="177BC44D" w14:textId="30036F69" w:rsidR="007F563B" w:rsidRPr="00BE69A0" w:rsidRDefault="007F563B"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Manufactured to be handled without</w:t>
            </w:r>
            <w:r w:rsidR="00297286" w:rsidRPr="00BE69A0">
              <w:rPr>
                <w:rFonts w:ascii="Calibri" w:hAnsi="Calibri" w:cs="Calibri"/>
                <w:b w:val="0"/>
                <w:bCs/>
                <w:lang w:val="en-US"/>
              </w:rPr>
              <w:t xml:space="preserve"> central support by holding the manipulator at the balance point. </w:t>
            </w:r>
          </w:p>
          <w:p w14:paraId="77DB9FF2" w14:textId="10E18EF1" w:rsidR="007229D4" w:rsidRPr="00BE69A0" w:rsidRDefault="007229D4"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 xml:space="preserve">The length of the extension must be adjustable </w:t>
            </w:r>
            <w:r w:rsidR="0020306E" w:rsidRPr="00BE69A0">
              <w:rPr>
                <w:rFonts w:ascii="Calibri" w:hAnsi="Calibri" w:cs="Calibri"/>
                <w:b w:val="0"/>
                <w:bCs/>
                <w:lang w:val="en-US"/>
              </w:rPr>
              <w:t xml:space="preserve">and </w:t>
            </w:r>
            <w:r w:rsidR="004359E7" w:rsidRPr="00BE69A0">
              <w:rPr>
                <w:rFonts w:ascii="Calibri" w:hAnsi="Calibri" w:cs="Calibri"/>
                <w:b w:val="0"/>
                <w:bCs/>
                <w:lang w:val="en-US"/>
              </w:rPr>
              <w:t>can</w:t>
            </w:r>
            <w:r w:rsidR="0020306E" w:rsidRPr="00BE69A0">
              <w:rPr>
                <w:rFonts w:ascii="Calibri" w:hAnsi="Calibri" w:cs="Calibri"/>
                <w:b w:val="0"/>
                <w:bCs/>
                <w:lang w:val="en-US"/>
              </w:rPr>
              <w:t xml:space="preserve"> be fixed in </w:t>
            </w:r>
            <w:r w:rsidR="00DE29F5" w:rsidRPr="00BE69A0">
              <w:rPr>
                <w:rFonts w:ascii="Calibri" w:hAnsi="Calibri" w:cs="Calibri"/>
                <w:b w:val="0"/>
                <w:bCs/>
                <w:lang w:val="en-US"/>
              </w:rPr>
              <w:t>different</w:t>
            </w:r>
            <w:r w:rsidR="0020306E" w:rsidRPr="00BE69A0">
              <w:rPr>
                <w:rFonts w:ascii="Calibri" w:hAnsi="Calibri" w:cs="Calibri"/>
                <w:b w:val="0"/>
                <w:bCs/>
                <w:lang w:val="en-US"/>
              </w:rPr>
              <w:t xml:space="preserve"> lengths. </w:t>
            </w:r>
          </w:p>
          <w:p w14:paraId="1734E1FA" w14:textId="210017F2" w:rsidR="00B94D3D" w:rsidRPr="00BE69A0" w:rsidRDefault="00977EB2"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cs="Calibri"/>
                <w:b w:val="0"/>
              </w:rPr>
            </w:pPr>
            <w:r w:rsidRPr="00BE69A0">
              <w:rPr>
                <w:rFonts w:ascii="Calibri" w:hAnsi="Calibri" w:cs="Calibri"/>
                <w:b w:val="0"/>
                <w:bCs/>
                <w:lang w:val="en-US"/>
              </w:rPr>
              <w:t xml:space="preserve">Equipped with </w:t>
            </w:r>
            <w:r w:rsidR="00737595" w:rsidRPr="00BE69A0">
              <w:rPr>
                <w:rFonts w:ascii="Calibri" w:hAnsi="Calibri" w:cs="Calibri"/>
                <w:b w:val="0"/>
                <w:bCs/>
                <w:lang w:val="en-US"/>
              </w:rPr>
              <w:t xml:space="preserve">electrically powered </w:t>
            </w:r>
            <w:r w:rsidR="007229D4" w:rsidRPr="00BE69A0">
              <w:rPr>
                <w:rFonts w:ascii="Calibri" w:hAnsi="Calibri" w:cs="Calibri"/>
                <w:b w:val="0"/>
                <w:bCs/>
                <w:lang w:val="en-US"/>
              </w:rPr>
              <w:t>claw attachment at the operating end</w:t>
            </w:r>
            <w:r w:rsidR="0020306E" w:rsidRPr="00BE69A0">
              <w:rPr>
                <w:rFonts w:ascii="Calibri" w:hAnsi="Calibri" w:cs="Calibri"/>
                <w:b w:val="0"/>
                <w:bCs/>
                <w:lang w:val="en-US"/>
              </w:rPr>
              <w:t>.</w:t>
            </w:r>
          </w:p>
          <w:p w14:paraId="0EC75D3B" w14:textId="69B84702" w:rsidR="0060711D" w:rsidRPr="00BE69A0" w:rsidRDefault="004359E7"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cs="Calibri"/>
                <w:b w:val="0"/>
              </w:rPr>
            </w:pPr>
            <w:r w:rsidRPr="00BE69A0">
              <w:rPr>
                <w:rFonts w:ascii="Calibri" w:hAnsi="Calibri" w:cs="Calibri"/>
                <w:b w:val="0"/>
                <w:bCs/>
                <w:lang w:val="en-US"/>
              </w:rPr>
              <w:t>Claw</w:t>
            </w:r>
            <w:r w:rsidR="0020306E" w:rsidRPr="00BE69A0">
              <w:rPr>
                <w:rFonts w:ascii="Calibri" w:hAnsi="Calibri" w:cs="Calibri"/>
                <w:b w:val="0"/>
                <w:bCs/>
                <w:lang w:val="en-US"/>
              </w:rPr>
              <w:t xml:space="preserve"> attachment must have th</w:t>
            </w:r>
            <w:r w:rsidRPr="00BE69A0">
              <w:rPr>
                <w:rFonts w:ascii="Calibri" w:hAnsi="Calibri" w:cs="Calibri"/>
                <w:b w:val="0"/>
                <w:bCs/>
                <w:lang w:val="en-US"/>
              </w:rPr>
              <w:t>e powered continuous rotation of 360 degrees</w:t>
            </w:r>
            <w:r w:rsidR="0060711D" w:rsidRPr="00BE69A0">
              <w:rPr>
                <w:rFonts w:ascii="Calibri" w:hAnsi="Calibri" w:cs="Calibri"/>
                <w:b w:val="0"/>
                <w:bCs/>
                <w:lang w:val="en-US"/>
              </w:rPr>
              <w:t>.</w:t>
            </w:r>
          </w:p>
          <w:p w14:paraId="54682493" w14:textId="5A898D32" w:rsidR="00533933" w:rsidRPr="00BE69A0" w:rsidRDefault="0060711D"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cs="Calibri"/>
                <w:b w:val="0"/>
              </w:rPr>
            </w:pPr>
            <w:r w:rsidRPr="00BE69A0">
              <w:rPr>
                <w:rFonts w:ascii="Calibri" w:hAnsi="Calibri" w:cs="Calibri"/>
                <w:b w:val="0"/>
                <w:bCs/>
                <w:lang w:val="en-US"/>
              </w:rPr>
              <w:lastRenderedPageBreak/>
              <w:t xml:space="preserve">Angle of the claw attachment must adjustable </w:t>
            </w:r>
            <w:r w:rsidR="00805D5F" w:rsidRPr="00BE69A0">
              <w:rPr>
                <w:rFonts w:ascii="Calibri" w:hAnsi="Calibri" w:cs="Calibri"/>
                <w:b w:val="0"/>
                <w:bCs/>
                <w:lang w:val="en-US"/>
              </w:rPr>
              <w:t xml:space="preserve">in relation to the manipulator either manually by the operator at the </w:t>
            </w:r>
            <w:r w:rsidR="00533933" w:rsidRPr="00BE69A0">
              <w:rPr>
                <w:rFonts w:ascii="Calibri" w:hAnsi="Calibri" w:cs="Calibri"/>
                <w:b w:val="0"/>
                <w:bCs/>
                <w:lang w:val="en-US"/>
              </w:rPr>
              <w:t xml:space="preserve">operating end or remotely by the controller. </w:t>
            </w:r>
          </w:p>
          <w:p w14:paraId="4C63077E" w14:textId="0279A0C0" w:rsidR="00533933" w:rsidRPr="00BE69A0" w:rsidRDefault="00533933"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cs="Calibri"/>
                <w:b w:val="0"/>
              </w:rPr>
            </w:pPr>
            <w:r w:rsidRPr="00BE69A0">
              <w:rPr>
                <w:rFonts w:ascii="Calibri" w:hAnsi="Calibri" w:cs="Calibri"/>
                <w:b w:val="0"/>
                <w:bCs/>
                <w:lang w:val="en-US"/>
              </w:rPr>
              <w:t xml:space="preserve">Angle of adjustment should be not less than from in line with the </w:t>
            </w:r>
            <w:r w:rsidR="008E232D" w:rsidRPr="00BE69A0">
              <w:rPr>
                <w:rFonts w:ascii="Calibri" w:hAnsi="Calibri" w:cs="Calibri"/>
                <w:b w:val="0"/>
                <w:bCs/>
                <w:lang w:val="en-US"/>
              </w:rPr>
              <w:t xml:space="preserve">manipulator pole to 90 degrees </w:t>
            </w:r>
            <w:r w:rsidR="00DE29F5" w:rsidRPr="00BE69A0">
              <w:rPr>
                <w:rFonts w:ascii="Calibri" w:hAnsi="Calibri" w:cs="Calibri"/>
                <w:b w:val="0"/>
                <w:bCs/>
                <w:lang w:val="en-US"/>
              </w:rPr>
              <w:t xml:space="preserve">downward. </w:t>
            </w:r>
          </w:p>
          <w:p w14:paraId="34A4760D" w14:textId="626A2BAE" w:rsidR="00C35017" w:rsidRPr="00BE69A0" w:rsidRDefault="00C35017" w:rsidP="00C35017">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cs="Calibri"/>
                <w:b w:val="0"/>
              </w:rPr>
            </w:pPr>
            <w:r w:rsidRPr="00BE69A0">
              <w:rPr>
                <w:rFonts w:ascii="Calibri" w:hAnsi="Calibri" w:cs="Calibri"/>
                <w:b w:val="0"/>
                <w:bCs/>
                <w:lang w:val="en-US"/>
              </w:rPr>
              <w:t xml:space="preserve">Gripping force of the claw must be adjustable either at the claw assembly or remotely at the controller. </w:t>
            </w:r>
          </w:p>
          <w:p w14:paraId="3DE00338" w14:textId="77777777" w:rsidR="00297286" w:rsidRPr="00BE69A0" w:rsidRDefault="00B94D3D"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cs="Calibri"/>
                <w:b w:val="0"/>
              </w:rPr>
            </w:pPr>
            <w:r w:rsidRPr="00BE69A0">
              <w:rPr>
                <w:rFonts w:ascii="Calibri" w:hAnsi="Calibri" w:cs="Calibri"/>
                <w:b w:val="0"/>
                <w:bCs/>
                <w:lang w:val="en-US"/>
              </w:rPr>
              <w:t>Equipped with</w:t>
            </w:r>
            <w:r w:rsidR="001F2177" w:rsidRPr="00BE69A0">
              <w:rPr>
                <w:rFonts w:ascii="Calibri" w:hAnsi="Calibri" w:cs="Calibri"/>
                <w:b w:val="0"/>
                <w:bCs/>
                <w:lang w:val="en-US"/>
              </w:rPr>
              <w:t xml:space="preserve"> rechargeable battery for powering </w:t>
            </w:r>
            <w:r w:rsidR="003B291D" w:rsidRPr="00BE69A0">
              <w:rPr>
                <w:rFonts w:ascii="Calibri" w:hAnsi="Calibri" w:cs="Calibri"/>
                <w:b w:val="0"/>
                <w:bCs/>
                <w:lang w:val="en-US"/>
              </w:rPr>
              <w:t xml:space="preserve">the electrical functions </w:t>
            </w:r>
            <w:r w:rsidR="007F563B" w:rsidRPr="00BE69A0">
              <w:rPr>
                <w:rFonts w:ascii="Calibri" w:hAnsi="Calibri" w:cs="Calibri"/>
                <w:b w:val="0"/>
                <w:bCs/>
                <w:lang w:val="en-US"/>
              </w:rPr>
              <w:t xml:space="preserve">of the manipulator. </w:t>
            </w:r>
          </w:p>
          <w:p w14:paraId="075F9A20" w14:textId="4F606172" w:rsidR="00B66B6D" w:rsidRPr="00BE69A0" w:rsidRDefault="005B30E9" w:rsidP="00B66B6D">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cs="Calibri"/>
                <w:b w:val="0"/>
              </w:rPr>
            </w:pPr>
            <w:r w:rsidRPr="00BE69A0">
              <w:rPr>
                <w:rFonts w:ascii="Calibri" w:hAnsi="Calibri" w:cs="Calibri"/>
                <w:b w:val="0"/>
                <w:bCs/>
                <w:lang w:val="en-US"/>
              </w:rPr>
              <w:t>Equipped with controller for electrical functions</w:t>
            </w:r>
            <w:r w:rsidR="00201EE9" w:rsidRPr="00BE69A0">
              <w:rPr>
                <w:rFonts w:ascii="Calibri" w:hAnsi="Calibri" w:cs="Calibri"/>
                <w:b w:val="0"/>
                <w:bCs/>
                <w:lang w:val="en-US"/>
              </w:rPr>
              <w:t xml:space="preserve"> (at least opening and closing of the claw and claw </w:t>
            </w:r>
            <w:r w:rsidR="00B66B6D" w:rsidRPr="00BE69A0">
              <w:rPr>
                <w:rFonts w:ascii="Calibri" w:hAnsi="Calibri" w:cs="Calibri"/>
                <w:b w:val="0"/>
                <w:bCs/>
                <w:lang w:val="en-US"/>
              </w:rPr>
              <w:t>rotation)</w:t>
            </w:r>
            <w:r w:rsidRPr="00BE69A0">
              <w:rPr>
                <w:rFonts w:ascii="Calibri" w:hAnsi="Calibri" w:cs="Calibri"/>
                <w:b w:val="0"/>
                <w:bCs/>
                <w:lang w:val="en-US"/>
              </w:rPr>
              <w:t xml:space="preserve">, usable when holding the extended manipulator at the balance point. </w:t>
            </w:r>
          </w:p>
          <w:p w14:paraId="5506300A" w14:textId="77777777" w:rsidR="00DE29F5" w:rsidRPr="00BE69A0" w:rsidRDefault="005B30E9"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 xml:space="preserve">Equipped with </w:t>
            </w:r>
            <w:r w:rsidR="00460694" w:rsidRPr="00BE69A0">
              <w:rPr>
                <w:rFonts w:ascii="Calibri" w:hAnsi="Calibri" w:cs="Calibri"/>
                <w:b w:val="0"/>
                <w:bCs/>
                <w:lang w:val="en-US"/>
              </w:rPr>
              <w:t>battery</w:t>
            </w:r>
            <w:r w:rsidRPr="00BE69A0">
              <w:rPr>
                <w:rFonts w:ascii="Calibri" w:hAnsi="Calibri" w:cs="Calibri"/>
                <w:b w:val="0"/>
                <w:bCs/>
                <w:lang w:val="en-US"/>
              </w:rPr>
              <w:t xml:space="preserve"> charge indicator</w:t>
            </w:r>
            <w:r w:rsidR="00460694" w:rsidRPr="00BE69A0">
              <w:rPr>
                <w:rFonts w:ascii="Calibri" w:hAnsi="Calibri" w:cs="Calibri"/>
                <w:b w:val="0"/>
                <w:bCs/>
                <w:lang w:val="en-US"/>
              </w:rPr>
              <w:t xml:space="preserve"> or</w:t>
            </w:r>
            <w:r w:rsidRPr="00BE69A0">
              <w:rPr>
                <w:rFonts w:ascii="Calibri" w:hAnsi="Calibri" w:cs="Calibri"/>
                <w:b w:val="0"/>
                <w:bCs/>
                <w:lang w:val="en-US"/>
              </w:rPr>
              <w:t xml:space="preserve"> </w:t>
            </w:r>
            <w:r w:rsidR="00460694" w:rsidRPr="00BE69A0">
              <w:rPr>
                <w:rFonts w:ascii="Calibri" w:hAnsi="Calibri" w:cs="Calibri"/>
                <w:b w:val="0"/>
                <w:bCs/>
                <w:lang w:val="en-US"/>
              </w:rPr>
              <w:t>battery</w:t>
            </w:r>
            <w:r w:rsidRPr="00BE69A0">
              <w:rPr>
                <w:rFonts w:ascii="Calibri" w:hAnsi="Calibri" w:cs="Calibri"/>
                <w:b w:val="0"/>
                <w:bCs/>
                <w:lang w:val="en-US"/>
              </w:rPr>
              <w:t xml:space="preserve"> test feature.</w:t>
            </w:r>
            <w:r w:rsidRPr="00BE69A0">
              <w:rPr>
                <w:rFonts w:cs="Calibri"/>
                <w:b w:val="0"/>
              </w:rPr>
              <w:t xml:space="preserve"> </w:t>
            </w:r>
          </w:p>
          <w:p w14:paraId="285C45B3" w14:textId="77777777" w:rsidR="002A2694" w:rsidRPr="00BE69A0" w:rsidRDefault="00DE29F5"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Manipulator pole must be made from synthetic material (carbon fiber,</w:t>
            </w:r>
            <w:r w:rsidR="00D704D3" w:rsidRPr="00BE69A0">
              <w:rPr>
                <w:rFonts w:ascii="Calibri" w:hAnsi="Calibri" w:cs="Calibri"/>
                <w:b w:val="0"/>
                <w:bCs/>
                <w:lang w:val="en-US"/>
              </w:rPr>
              <w:t xml:space="preserve"> glass-reinforced fiber composite or comparable non-metal material. </w:t>
            </w:r>
          </w:p>
          <w:p w14:paraId="328C6459" w14:textId="073A798E" w:rsidR="00B93037" w:rsidRPr="00BE69A0" w:rsidRDefault="00B93037" w:rsidP="004D0692">
            <w:pPr>
              <w:pStyle w:val="ListParagraph"/>
              <w:numPr>
                <w:ilvl w:val="0"/>
                <w:numId w:val="12"/>
              </w:numPr>
              <w:spacing w:after="120" w:line="240" w:lineRule="auto"/>
              <w:ind w:left="743" w:hanging="425"/>
              <w:contextualSpacing w:val="0"/>
              <w:jc w:val="both"/>
              <w:cnfStyle w:val="000000000000" w:firstRow="0" w:lastRow="0" w:firstColumn="0" w:lastColumn="0" w:oddVBand="0" w:evenVBand="0" w:oddHBand="0" w:evenHBand="0" w:firstRowFirstColumn="0" w:firstRowLastColumn="0" w:lastRowFirstColumn="0" w:lastRowLastColumn="0"/>
              <w:rPr>
                <w:rFonts w:cs="Calibri"/>
                <w:b w:val="0"/>
              </w:rPr>
            </w:pPr>
            <w:r w:rsidRPr="00BE69A0">
              <w:rPr>
                <w:rFonts w:ascii="Calibri" w:hAnsi="Calibri" w:cs="Calibri"/>
                <w:b w:val="0"/>
                <w:bCs/>
                <w:lang w:val="en-US"/>
              </w:rPr>
              <w:t xml:space="preserve">Jaws of the claw attachment must have </w:t>
            </w:r>
            <w:r w:rsidR="0026357C" w:rsidRPr="00BE69A0">
              <w:rPr>
                <w:rFonts w:ascii="Calibri" w:hAnsi="Calibri" w:cs="Calibri"/>
                <w:b w:val="0"/>
                <w:bCs/>
                <w:lang w:val="en-US"/>
              </w:rPr>
              <w:t>nonslip</w:t>
            </w:r>
            <w:r w:rsidRPr="00BE69A0">
              <w:rPr>
                <w:rFonts w:ascii="Calibri" w:hAnsi="Calibri" w:cs="Calibri"/>
                <w:b w:val="0"/>
                <w:bCs/>
                <w:lang w:val="en-US"/>
              </w:rPr>
              <w:t xml:space="preserve"> surface and be suitable for grabbing round and irregularly shaped objects.</w:t>
            </w:r>
            <w:r w:rsidRPr="00BE69A0">
              <w:rPr>
                <w:rFonts w:cs="Calibri"/>
                <w:b w:val="0"/>
              </w:rPr>
              <w:t xml:space="preserve"> </w:t>
            </w:r>
          </w:p>
        </w:tc>
      </w:tr>
      <w:tr w:rsidR="00FE1A75" w:rsidRPr="00DC37E8" w14:paraId="55C3509F" w14:textId="77777777" w:rsidTr="004B5467">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36" w:type="dxa"/>
          </w:tcPr>
          <w:p w14:paraId="54B163D7" w14:textId="77777777" w:rsidR="00FE1A75" w:rsidRPr="00BE69A0" w:rsidRDefault="00FE1A75" w:rsidP="00696764">
            <w:pPr>
              <w:pStyle w:val="ListParagraph"/>
              <w:numPr>
                <w:ilvl w:val="0"/>
                <w:numId w:val="11"/>
              </w:numPr>
              <w:spacing w:after="120" w:line="240" w:lineRule="auto"/>
              <w:jc w:val="both"/>
              <w:rPr>
                <w:rFonts w:ascii="Calibri" w:hAnsi="Calibri" w:cs="Calibri"/>
                <w:lang w:val="en-US"/>
              </w:rPr>
            </w:pPr>
          </w:p>
        </w:tc>
        <w:tc>
          <w:tcPr>
            <w:tcW w:w="3176" w:type="dxa"/>
          </w:tcPr>
          <w:p w14:paraId="34501575" w14:textId="388D9FB9" w:rsidR="00FE1A75" w:rsidRPr="00BE69A0" w:rsidRDefault="00B93037" w:rsidP="004B5467">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Dimensions of the telescopic manipulator</w:t>
            </w:r>
          </w:p>
        </w:tc>
        <w:tc>
          <w:tcPr>
            <w:tcW w:w="5664" w:type="dxa"/>
          </w:tcPr>
          <w:p w14:paraId="6CEE5E77" w14:textId="77777777" w:rsidR="00FE1A75" w:rsidRPr="00BE69A0" w:rsidRDefault="00B93037" w:rsidP="004B5467">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Each telescopic manipulator must have following dimensions:</w:t>
            </w:r>
          </w:p>
          <w:p w14:paraId="4A980FDA" w14:textId="19EDD0EC" w:rsidR="00B93037" w:rsidRPr="00BE69A0" w:rsidRDefault="004A514A" w:rsidP="004D0692">
            <w:pPr>
              <w:pStyle w:val="ListParagraph"/>
              <w:numPr>
                <w:ilvl w:val="0"/>
                <w:numId w:val="21"/>
              </w:numPr>
              <w:spacing w:after="120" w:line="240" w:lineRule="auto"/>
              <w:ind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Maximum weight that can be lifted at full extensions – not less than 5 kg.</w:t>
            </w:r>
          </w:p>
          <w:p w14:paraId="403BF98B" w14:textId="5EB14940" w:rsidR="004A514A" w:rsidRPr="00BE69A0" w:rsidRDefault="00FA66C4" w:rsidP="004D0692">
            <w:pPr>
              <w:pStyle w:val="ListParagraph"/>
              <w:numPr>
                <w:ilvl w:val="0"/>
                <w:numId w:val="21"/>
              </w:numPr>
              <w:spacing w:after="120" w:line="240" w:lineRule="auto"/>
              <w:ind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 xml:space="preserve">Total weight of the manipulator when assembled for use </w:t>
            </w:r>
            <w:r w:rsidR="004D0692" w:rsidRPr="00BE69A0">
              <w:rPr>
                <w:rFonts w:ascii="Calibri" w:hAnsi="Calibri" w:cs="Calibri"/>
                <w:b w:val="0"/>
                <w:bCs/>
                <w:lang w:val="en-US"/>
              </w:rPr>
              <w:t>(with controller, batteries and claw assembly)</w:t>
            </w:r>
            <w:r w:rsidRPr="00BE69A0">
              <w:rPr>
                <w:rFonts w:ascii="Calibri" w:hAnsi="Calibri" w:cs="Calibri"/>
                <w:b w:val="0"/>
                <w:bCs/>
                <w:lang w:val="en-US"/>
              </w:rPr>
              <w:t>– not more than 15 kg</w:t>
            </w:r>
          </w:p>
          <w:p w14:paraId="46A4EBE5" w14:textId="76D38DEC" w:rsidR="00B93037" w:rsidRPr="00BE69A0" w:rsidRDefault="00B93037" w:rsidP="004D0692">
            <w:pPr>
              <w:pStyle w:val="ListParagraph"/>
              <w:numPr>
                <w:ilvl w:val="0"/>
                <w:numId w:val="21"/>
              </w:numPr>
              <w:spacing w:after="120" w:line="240" w:lineRule="auto"/>
              <w:ind w:left="743"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 xml:space="preserve">Manipulator pole must </w:t>
            </w:r>
            <w:r w:rsidR="00F1275C" w:rsidRPr="00BE69A0">
              <w:rPr>
                <w:rFonts w:ascii="Calibri" w:hAnsi="Calibri" w:cs="Calibri"/>
                <w:b w:val="0"/>
                <w:bCs/>
                <w:lang w:val="en-US"/>
              </w:rPr>
              <w:t xml:space="preserve">extend </w:t>
            </w:r>
            <w:r w:rsidR="00F2295A" w:rsidRPr="00BE69A0">
              <w:rPr>
                <w:rFonts w:ascii="Calibri" w:hAnsi="Calibri" w:cs="Calibri"/>
                <w:b w:val="0"/>
                <w:bCs/>
                <w:lang w:val="en-US"/>
              </w:rPr>
              <w:t>to provide at least 2800 mm stand</w:t>
            </w:r>
            <w:r w:rsidR="00CE704B" w:rsidRPr="00BE69A0">
              <w:rPr>
                <w:rFonts w:ascii="Calibri" w:hAnsi="Calibri" w:cs="Calibri"/>
                <w:b w:val="0"/>
                <w:bCs/>
                <w:lang w:val="en-US"/>
              </w:rPr>
              <w:t>-</w:t>
            </w:r>
            <w:r w:rsidR="00F2295A" w:rsidRPr="00BE69A0">
              <w:rPr>
                <w:rFonts w:ascii="Calibri" w:hAnsi="Calibri" w:cs="Calibri"/>
                <w:b w:val="0"/>
                <w:bCs/>
                <w:lang w:val="en-US"/>
              </w:rPr>
              <w:t xml:space="preserve">off distance from the balance point </w:t>
            </w:r>
            <w:r w:rsidR="00CE704B" w:rsidRPr="00BE69A0">
              <w:rPr>
                <w:rFonts w:ascii="Calibri" w:hAnsi="Calibri" w:cs="Calibri"/>
                <w:b w:val="0"/>
                <w:bCs/>
                <w:lang w:val="en-US"/>
              </w:rPr>
              <w:t xml:space="preserve">where it is held </w:t>
            </w:r>
            <w:r w:rsidRPr="00BE69A0">
              <w:rPr>
                <w:rFonts w:ascii="Calibri" w:hAnsi="Calibri" w:cs="Calibri"/>
                <w:b w:val="0"/>
                <w:bCs/>
                <w:lang w:val="en-US"/>
              </w:rPr>
              <w:t xml:space="preserve"> </w:t>
            </w:r>
            <w:r w:rsidR="00CE704B" w:rsidRPr="00BE69A0">
              <w:rPr>
                <w:rFonts w:ascii="Calibri" w:hAnsi="Calibri" w:cs="Calibri"/>
                <w:b w:val="0"/>
                <w:bCs/>
                <w:lang w:val="en-US"/>
              </w:rPr>
              <w:t xml:space="preserve">by the operator to the </w:t>
            </w:r>
            <w:r w:rsidR="004D3091" w:rsidRPr="00BE69A0">
              <w:rPr>
                <w:rFonts w:ascii="Calibri" w:hAnsi="Calibri" w:cs="Calibri"/>
                <w:b w:val="0"/>
                <w:bCs/>
                <w:lang w:val="en-US"/>
              </w:rPr>
              <w:t xml:space="preserve">claw assembly at the operating end. </w:t>
            </w:r>
          </w:p>
          <w:p w14:paraId="65D2990C" w14:textId="77777777" w:rsidR="00B93037" w:rsidRPr="00BE69A0" w:rsidRDefault="004D3091" w:rsidP="0063615C">
            <w:pPr>
              <w:pStyle w:val="ListParagraph"/>
              <w:numPr>
                <w:ilvl w:val="0"/>
                <w:numId w:val="21"/>
              </w:numPr>
              <w:spacing w:after="120" w:line="240" w:lineRule="auto"/>
              <w:ind w:left="743"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 xml:space="preserve">Jaws of the </w:t>
            </w:r>
            <w:r w:rsidR="002D0CF2" w:rsidRPr="00BE69A0">
              <w:rPr>
                <w:rFonts w:ascii="Calibri" w:hAnsi="Calibri" w:cs="Calibri"/>
                <w:b w:val="0"/>
                <w:bCs/>
                <w:lang w:val="en-US"/>
              </w:rPr>
              <w:t>claw</w:t>
            </w:r>
            <w:r w:rsidRPr="00BE69A0">
              <w:rPr>
                <w:rFonts w:ascii="Calibri" w:hAnsi="Calibri" w:cs="Calibri"/>
                <w:b w:val="0"/>
                <w:bCs/>
                <w:lang w:val="en-US"/>
              </w:rPr>
              <w:t xml:space="preserve"> </w:t>
            </w:r>
            <w:r w:rsidR="002D0CF2" w:rsidRPr="00BE69A0">
              <w:rPr>
                <w:rFonts w:ascii="Calibri" w:hAnsi="Calibri" w:cs="Calibri"/>
                <w:b w:val="0"/>
                <w:bCs/>
                <w:lang w:val="en-US"/>
              </w:rPr>
              <w:t>assembly</w:t>
            </w:r>
            <w:r w:rsidRPr="00BE69A0">
              <w:rPr>
                <w:rFonts w:ascii="Calibri" w:hAnsi="Calibri" w:cs="Calibri"/>
                <w:b w:val="0"/>
                <w:bCs/>
                <w:lang w:val="en-US"/>
              </w:rPr>
              <w:t xml:space="preserve"> must open </w:t>
            </w:r>
            <w:r w:rsidR="002D0CF2" w:rsidRPr="00BE69A0">
              <w:rPr>
                <w:rFonts w:ascii="Calibri" w:hAnsi="Calibri" w:cs="Calibri"/>
                <w:b w:val="0"/>
                <w:bCs/>
                <w:lang w:val="en-US"/>
              </w:rPr>
              <w:t>to widths of at least 180 mm</w:t>
            </w:r>
            <w:r w:rsidR="0026357C" w:rsidRPr="00BE69A0">
              <w:rPr>
                <w:rFonts w:ascii="Calibri" w:hAnsi="Calibri" w:cs="Calibri"/>
                <w:b w:val="0"/>
                <w:bCs/>
                <w:lang w:val="en-US"/>
              </w:rPr>
              <w:t xml:space="preserve"> and close </w:t>
            </w:r>
            <w:r w:rsidR="000A7993" w:rsidRPr="00BE69A0">
              <w:rPr>
                <w:rFonts w:ascii="Calibri" w:hAnsi="Calibri" w:cs="Calibri"/>
                <w:b w:val="0"/>
                <w:bCs/>
                <w:lang w:val="en-US"/>
              </w:rPr>
              <w:t xml:space="preserve">to 0 mm (both jaws must </w:t>
            </w:r>
            <w:r w:rsidR="00C77857" w:rsidRPr="00BE69A0">
              <w:rPr>
                <w:rFonts w:ascii="Calibri" w:hAnsi="Calibri" w:cs="Calibri"/>
                <w:b w:val="0"/>
                <w:bCs/>
                <w:lang w:val="en-US"/>
              </w:rPr>
              <w:t>touch</w:t>
            </w:r>
            <w:r w:rsidR="000A7993" w:rsidRPr="00BE69A0">
              <w:rPr>
                <w:rFonts w:ascii="Calibri" w:hAnsi="Calibri" w:cs="Calibri"/>
                <w:b w:val="0"/>
                <w:bCs/>
                <w:lang w:val="en-US"/>
              </w:rPr>
              <w:t xml:space="preserve"> at least </w:t>
            </w:r>
            <w:r w:rsidR="00C77857" w:rsidRPr="00BE69A0">
              <w:rPr>
                <w:rFonts w:ascii="Calibri" w:hAnsi="Calibri" w:cs="Calibri"/>
                <w:b w:val="0"/>
                <w:bCs/>
                <w:lang w:val="en-US"/>
              </w:rPr>
              <w:t xml:space="preserve">in </w:t>
            </w:r>
            <w:r w:rsidR="000A7993" w:rsidRPr="00BE69A0">
              <w:rPr>
                <w:rFonts w:ascii="Calibri" w:hAnsi="Calibri" w:cs="Calibri"/>
                <w:b w:val="0"/>
                <w:bCs/>
                <w:lang w:val="en-US"/>
              </w:rPr>
              <w:t>single point)</w:t>
            </w:r>
            <w:r w:rsidR="00C52335" w:rsidRPr="00BE69A0">
              <w:rPr>
                <w:rFonts w:ascii="Calibri" w:hAnsi="Calibri" w:cs="Calibri"/>
                <w:b w:val="0"/>
                <w:bCs/>
                <w:lang w:val="en-US"/>
              </w:rPr>
              <w:t xml:space="preserve">. Different </w:t>
            </w:r>
            <w:r w:rsidR="000A5C1B" w:rsidRPr="00BE69A0">
              <w:rPr>
                <w:rFonts w:ascii="Calibri" w:hAnsi="Calibri" w:cs="Calibri"/>
                <w:b w:val="0"/>
                <w:bCs/>
                <w:lang w:val="en-US"/>
              </w:rPr>
              <w:t xml:space="preserve">jaws can be used for maximal and minimal width of opening. </w:t>
            </w:r>
          </w:p>
          <w:p w14:paraId="7F5407FC" w14:textId="0FC51A19" w:rsidR="0063615C" w:rsidRPr="00BE69A0" w:rsidRDefault="0063615C" w:rsidP="0063615C">
            <w:pPr>
              <w:pStyle w:val="ListParagraph"/>
              <w:numPr>
                <w:ilvl w:val="0"/>
                <w:numId w:val="21"/>
              </w:numPr>
              <w:spacing w:after="120" w:line="240" w:lineRule="auto"/>
              <w:ind w:left="743"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 xml:space="preserve">In transport configuration </w:t>
            </w:r>
            <w:r w:rsidR="00285E58" w:rsidRPr="00BE69A0">
              <w:rPr>
                <w:rFonts w:ascii="Calibri" w:hAnsi="Calibri" w:cs="Calibri"/>
                <w:b w:val="0"/>
                <w:bCs/>
                <w:lang w:val="en-US"/>
              </w:rPr>
              <w:t>when packed in the appropriate case, length of the case must be not more than</w:t>
            </w:r>
            <w:r w:rsidR="000C26A3" w:rsidRPr="00BE69A0">
              <w:rPr>
                <w:rFonts w:ascii="Calibri" w:hAnsi="Calibri" w:cs="Calibri"/>
                <w:b w:val="0"/>
                <w:bCs/>
                <w:lang w:val="en-US"/>
              </w:rPr>
              <w:t xml:space="preserve"> 1500 mm </w:t>
            </w:r>
          </w:p>
        </w:tc>
      </w:tr>
      <w:tr w:rsidR="00FE1A75" w:rsidRPr="00DC37E8" w14:paraId="264DBA18" w14:textId="77777777" w:rsidTr="004B5467">
        <w:trPr>
          <w:trHeight w:val="387"/>
        </w:trPr>
        <w:tc>
          <w:tcPr>
            <w:cnfStyle w:val="001000000000" w:firstRow="0" w:lastRow="0" w:firstColumn="1" w:lastColumn="0" w:oddVBand="0" w:evenVBand="0" w:oddHBand="0" w:evenHBand="0" w:firstRowFirstColumn="0" w:firstRowLastColumn="0" w:lastRowFirstColumn="0" w:lastRowLastColumn="0"/>
            <w:tcW w:w="936" w:type="dxa"/>
          </w:tcPr>
          <w:p w14:paraId="64C4915F" w14:textId="77777777" w:rsidR="00FE1A75" w:rsidRPr="00BE69A0" w:rsidRDefault="00FE1A75" w:rsidP="00696764">
            <w:pPr>
              <w:pStyle w:val="ListParagraph"/>
              <w:numPr>
                <w:ilvl w:val="0"/>
                <w:numId w:val="11"/>
              </w:numPr>
              <w:spacing w:after="120" w:line="240" w:lineRule="auto"/>
              <w:jc w:val="both"/>
              <w:rPr>
                <w:rFonts w:ascii="Calibri" w:hAnsi="Calibri" w:cs="Calibri"/>
                <w:lang w:val="en-US"/>
              </w:rPr>
            </w:pPr>
          </w:p>
        </w:tc>
        <w:tc>
          <w:tcPr>
            <w:tcW w:w="3176" w:type="dxa"/>
          </w:tcPr>
          <w:p w14:paraId="6409D15C" w14:textId="28719E90" w:rsidR="00FE1A75" w:rsidRPr="00BE69A0" w:rsidRDefault="00FE1A75" w:rsidP="004B5467">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highlight w:val="yellow"/>
              </w:rPr>
            </w:pPr>
            <w:r w:rsidRPr="00BE69A0">
              <w:rPr>
                <w:rFonts w:cs="Calibri"/>
                <w:color w:val="auto"/>
                <w:sz w:val="22"/>
                <w:szCs w:val="22"/>
              </w:rPr>
              <w:t xml:space="preserve">Source of power </w:t>
            </w:r>
          </w:p>
        </w:tc>
        <w:tc>
          <w:tcPr>
            <w:tcW w:w="5664" w:type="dxa"/>
          </w:tcPr>
          <w:p w14:paraId="3C8BED9D" w14:textId="4B6F51FE" w:rsidR="00FE1A75" w:rsidRPr="00BE69A0" w:rsidRDefault="005A0E97" w:rsidP="00FE1A75">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BE69A0">
              <w:rPr>
                <w:rFonts w:cs="Calibri"/>
                <w:color w:val="auto"/>
                <w:sz w:val="22"/>
                <w:szCs w:val="22"/>
              </w:rPr>
              <w:t>Telescopic manipulator must be equipped with rechargeable batteries with following characteristics:</w:t>
            </w:r>
          </w:p>
          <w:p w14:paraId="3D5A457D" w14:textId="217D3969" w:rsidR="005A0E97" w:rsidRPr="00BE69A0" w:rsidRDefault="0048373A" w:rsidP="005A0E97">
            <w:pPr>
              <w:pStyle w:val="ListParagraph"/>
              <w:numPr>
                <w:ilvl w:val="0"/>
                <w:numId w:val="22"/>
              </w:numPr>
              <w:spacing w:after="120"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B</w:t>
            </w:r>
            <w:r w:rsidR="006C06F4" w:rsidRPr="00BE69A0">
              <w:rPr>
                <w:rFonts w:ascii="Calibri" w:hAnsi="Calibri" w:cs="Calibri"/>
                <w:b w:val="0"/>
                <w:bCs/>
                <w:lang w:val="en-US"/>
              </w:rPr>
              <w:t xml:space="preserve">atteries must be comprised from separate rechargeable cels or single battery pack/accumulator. </w:t>
            </w:r>
          </w:p>
          <w:p w14:paraId="7473413F" w14:textId="7D7FA4C0" w:rsidR="006C06F4" w:rsidRPr="00BE69A0" w:rsidRDefault="006C06F4" w:rsidP="005A0E97">
            <w:pPr>
              <w:pStyle w:val="ListParagraph"/>
              <w:numPr>
                <w:ilvl w:val="0"/>
                <w:numId w:val="22"/>
              </w:numPr>
              <w:spacing w:after="120"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 xml:space="preserve">Batteries must have the sufficient capacity </w:t>
            </w:r>
            <w:r w:rsidR="00E939D3" w:rsidRPr="00BE69A0">
              <w:rPr>
                <w:rFonts w:ascii="Calibri" w:hAnsi="Calibri" w:cs="Calibri"/>
                <w:b w:val="0"/>
                <w:bCs/>
                <w:lang w:val="en-US"/>
              </w:rPr>
              <w:t>for at least 5 hours of operation with claw assembly.</w:t>
            </w:r>
          </w:p>
          <w:p w14:paraId="67B1AD2E" w14:textId="592B127C" w:rsidR="00FE1A75" w:rsidRPr="00BE69A0" w:rsidRDefault="00E939D3" w:rsidP="00E939D3">
            <w:pPr>
              <w:pStyle w:val="ListParagraph"/>
              <w:numPr>
                <w:ilvl w:val="0"/>
                <w:numId w:val="22"/>
              </w:numPr>
              <w:spacing w:after="120" w:line="240" w:lineRule="auto"/>
              <w:ind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bCs/>
                <w:lang w:val="en-US"/>
              </w:rPr>
            </w:pPr>
            <w:r w:rsidRPr="00BE69A0">
              <w:rPr>
                <w:rFonts w:ascii="Calibri" w:hAnsi="Calibri" w:cs="Calibri"/>
                <w:b w:val="0"/>
                <w:bCs/>
                <w:lang w:val="en-US"/>
              </w:rPr>
              <w:t xml:space="preserve">Batteries must have the ability to be charged from 230 50 Hz AC network an 12 v DC vehicle socket (inverters or </w:t>
            </w:r>
            <w:r w:rsidR="00E32C0D" w:rsidRPr="00BE69A0">
              <w:rPr>
                <w:rFonts w:ascii="Calibri" w:hAnsi="Calibri" w:cs="Calibri"/>
                <w:b w:val="0"/>
                <w:bCs/>
                <w:lang w:val="en-US"/>
              </w:rPr>
              <w:t xml:space="preserve">different adaptors are allowed as part of the kit). </w:t>
            </w:r>
          </w:p>
        </w:tc>
      </w:tr>
      <w:tr w:rsidR="00FE1A75" w:rsidRPr="00DC37E8" w14:paraId="61A49FC9" w14:textId="77777777" w:rsidTr="004B5467">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36" w:type="dxa"/>
          </w:tcPr>
          <w:p w14:paraId="1141A029" w14:textId="77777777" w:rsidR="00FE1A75" w:rsidRPr="00BE69A0" w:rsidRDefault="00FE1A75" w:rsidP="00696764">
            <w:pPr>
              <w:pStyle w:val="ListParagraph"/>
              <w:numPr>
                <w:ilvl w:val="0"/>
                <w:numId w:val="11"/>
              </w:numPr>
              <w:spacing w:after="120" w:line="240" w:lineRule="auto"/>
              <w:jc w:val="both"/>
              <w:rPr>
                <w:rFonts w:ascii="Calibri" w:hAnsi="Calibri" w:cs="Calibri"/>
                <w:lang w:val="en-US"/>
              </w:rPr>
            </w:pPr>
          </w:p>
        </w:tc>
        <w:tc>
          <w:tcPr>
            <w:tcW w:w="3176" w:type="dxa"/>
          </w:tcPr>
          <w:p w14:paraId="1DAA0AA8" w14:textId="2F766697" w:rsidR="00FE1A75" w:rsidRPr="00BE69A0" w:rsidRDefault="00E32C0D" w:rsidP="004B5467">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Components of the set</w:t>
            </w:r>
          </w:p>
        </w:tc>
        <w:tc>
          <w:tcPr>
            <w:tcW w:w="5664" w:type="dxa"/>
          </w:tcPr>
          <w:p w14:paraId="1F3814F4" w14:textId="347468A7" w:rsidR="00E32C0D" w:rsidRPr="00BE69A0" w:rsidRDefault="00E32C0D" w:rsidP="00E32C0D">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 xml:space="preserve">Each telescopic manipulator must </w:t>
            </w:r>
            <w:r w:rsidR="00A63D3F" w:rsidRPr="00BE69A0">
              <w:rPr>
                <w:rFonts w:cs="Calibri"/>
                <w:color w:val="auto"/>
                <w:sz w:val="22"/>
                <w:szCs w:val="22"/>
              </w:rPr>
              <w:t>be provided with at least following items</w:t>
            </w:r>
            <w:r w:rsidRPr="00BE69A0">
              <w:rPr>
                <w:rFonts w:cs="Calibri"/>
                <w:color w:val="auto"/>
                <w:sz w:val="22"/>
                <w:szCs w:val="22"/>
              </w:rPr>
              <w:t>:</w:t>
            </w:r>
          </w:p>
          <w:p w14:paraId="4AF798C1" w14:textId="4A4A90F7" w:rsidR="00E32C0D" w:rsidRPr="00BE69A0" w:rsidRDefault="009C3803" w:rsidP="00E32C0D">
            <w:pPr>
              <w:pStyle w:val="ListParagraph"/>
              <w:numPr>
                <w:ilvl w:val="0"/>
                <w:numId w:val="24"/>
              </w:numPr>
              <w:spacing w:after="120" w:line="240" w:lineRule="auto"/>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lang w:val="en-US" w:eastAsia="ja-JP"/>
              </w:rPr>
            </w:pPr>
            <w:r w:rsidRPr="00BE69A0">
              <w:rPr>
                <w:rFonts w:ascii="Calibri" w:hAnsi="Calibri" w:cs="Calibri"/>
                <w:b w:val="0"/>
                <w:lang w:val="en-US" w:eastAsia="ja-JP"/>
              </w:rPr>
              <w:t>Telescoping pole or pole segments, including counterbalancing pole if it is a separate part</w:t>
            </w:r>
            <w:r w:rsidR="00E32C0D" w:rsidRPr="00BE69A0">
              <w:rPr>
                <w:rFonts w:ascii="Calibri" w:hAnsi="Calibri" w:cs="Calibri"/>
                <w:b w:val="0"/>
                <w:lang w:val="en-US" w:eastAsia="ja-JP"/>
              </w:rPr>
              <w:t>.</w:t>
            </w:r>
          </w:p>
          <w:p w14:paraId="3CD32F23" w14:textId="77777777" w:rsidR="00E32C0D" w:rsidRPr="00BE69A0" w:rsidRDefault="009C3803" w:rsidP="00E32C0D">
            <w:pPr>
              <w:pStyle w:val="ListParagraph"/>
              <w:numPr>
                <w:ilvl w:val="0"/>
                <w:numId w:val="24"/>
              </w:numPr>
              <w:spacing w:after="120" w:line="240" w:lineRule="auto"/>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lang w:val="en-US" w:eastAsia="ja-JP"/>
              </w:rPr>
            </w:pPr>
            <w:r w:rsidRPr="00BE69A0">
              <w:rPr>
                <w:rFonts w:ascii="Calibri" w:hAnsi="Calibri" w:cs="Calibri"/>
                <w:b w:val="0"/>
                <w:lang w:val="en-US" w:eastAsia="ja-JP"/>
              </w:rPr>
              <w:t>Contro</w:t>
            </w:r>
            <w:r w:rsidR="00631293" w:rsidRPr="00BE69A0">
              <w:rPr>
                <w:rFonts w:ascii="Calibri" w:hAnsi="Calibri" w:cs="Calibri"/>
                <w:b w:val="0"/>
                <w:lang w:val="en-US" w:eastAsia="ja-JP"/>
              </w:rPr>
              <w:t>ller for the electric functions.</w:t>
            </w:r>
          </w:p>
          <w:p w14:paraId="7D605733" w14:textId="77777777" w:rsidR="00631293" w:rsidRPr="00BE69A0" w:rsidRDefault="00631293" w:rsidP="00E32C0D">
            <w:pPr>
              <w:pStyle w:val="ListParagraph"/>
              <w:numPr>
                <w:ilvl w:val="0"/>
                <w:numId w:val="24"/>
              </w:numPr>
              <w:spacing w:after="120" w:line="240" w:lineRule="auto"/>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lang w:val="en-US" w:eastAsia="ja-JP"/>
              </w:rPr>
            </w:pPr>
            <w:r w:rsidRPr="00BE69A0">
              <w:rPr>
                <w:rFonts w:ascii="Calibri" w:hAnsi="Calibri" w:cs="Calibri"/>
                <w:b w:val="0"/>
                <w:lang w:val="en-US" w:eastAsia="ja-JP"/>
              </w:rPr>
              <w:t xml:space="preserve">Battery/yes (at least 1 set of batteries). </w:t>
            </w:r>
          </w:p>
          <w:p w14:paraId="6BFA024A" w14:textId="77777777" w:rsidR="00631293" w:rsidRPr="00BE69A0" w:rsidRDefault="00631293" w:rsidP="00E32C0D">
            <w:pPr>
              <w:pStyle w:val="ListParagraph"/>
              <w:numPr>
                <w:ilvl w:val="0"/>
                <w:numId w:val="24"/>
              </w:numPr>
              <w:spacing w:after="120" w:line="240" w:lineRule="auto"/>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lang w:val="en-US" w:eastAsia="ja-JP"/>
              </w:rPr>
            </w:pPr>
            <w:r w:rsidRPr="00BE69A0">
              <w:rPr>
                <w:rFonts w:ascii="Calibri" w:hAnsi="Calibri" w:cs="Calibri"/>
                <w:b w:val="0"/>
                <w:lang w:val="en-US" w:eastAsia="ja-JP"/>
              </w:rPr>
              <w:t>Battery charging equipment.</w:t>
            </w:r>
          </w:p>
          <w:p w14:paraId="3892DE41" w14:textId="77777777" w:rsidR="00631293" w:rsidRPr="00BE69A0" w:rsidRDefault="00862AE0" w:rsidP="00E32C0D">
            <w:pPr>
              <w:pStyle w:val="ListParagraph"/>
              <w:numPr>
                <w:ilvl w:val="0"/>
                <w:numId w:val="24"/>
              </w:numPr>
              <w:spacing w:after="120" w:line="240" w:lineRule="auto"/>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lang w:val="en-US" w:eastAsia="ja-JP"/>
              </w:rPr>
            </w:pPr>
            <w:r w:rsidRPr="00BE69A0">
              <w:rPr>
                <w:rFonts w:ascii="Calibri" w:hAnsi="Calibri" w:cs="Calibri"/>
                <w:b w:val="0"/>
                <w:lang w:val="en-US" w:eastAsia="ja-JP"/>
              </w:rPr>
              <w:t>Claw assembly with corresponding motion gear.</w:t>
            </w:r>
          </w:p>
          <w:p w14:paraId="1FEBE645" w14:textId="012DBFE7" w:rsidR="00862AE0" w:rsidRPr="00BE69A0" w:rsidRDefault="001A7433" w:rsidP="00E32C0D">
            <w:pPr>
              <w:pStyle w:val="ListParagraph"/>
              <w:numPr>
                <w:ilvl w:val="0"/>
                <w:numId w:val="24"/>
              </w:numPr>
              <w:spacing w:after="120" w:line="240" w:lineRule="auto"/>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lang w:val="en-US" w:eastAsia="ja-JP"/>
              </w:rPr>
            </w:pPr>
            <w:r w:rsidRPr="00BE69A0">
              <w:rPr>
                <w:rFonts w:ascii="Calibri" w:hAnsi="Calibri" w:cs="Calibri"/>
                <w:b w:val="0"/>
                <w:lang w:val="en-US" w:eastAsia="ja-JP"/>
              </w:rPr>
              <w:t>Removable s</w:t>
            </w:r>
            <w:r w:rsidR="00862AE0" w:rsidRPr="00BE69A0">
              <w:rPr>
                <w:rFonts w:ascii="Calibri" w:hAnsi="Calibri" w:cs="Calibri"/>
                <w:b w:val="0"/>
                <w:lang w:val="en-US" w:eastAsia="ja-JP"/>
              </w:rPr>
              <w:t xml:space="preserve">ling for </w:t>
            </w:r>
            <w:r w:rsidR="00F64F9E" w:rsidRPr="00BE69A0">
              <w:rPr>
                <w:rFonts w:ascii="Calibri" w:hAnsi="Calibri" w:cs="Calibri"/>
                <w:b w:val="0"/>
                <w:lang w:val="en-US" w:eastAsia="ja-JP"/>
              </w:rPr>
              <w:t>carrying and balancing the manipulator.</w:t>
            </w:r>
          </w:p>
          <w:p w14:paraId="3B5CB02C" w14:textId="1C426051" w:rsidR="00F64F9E" w:rsidRPr="00BE69A0" w:rsidRDefault="00F64F9E" w:rsidP="00E32C0D">
            <w:pPr>
              <w:pStyle w:val="ListParagraph"/>
              <w:numPr>
                <w:ilvl w:val="0"/>
                <w:numId w:val="24"/>
              </w:numPr>
              <w:spacing w:after="120" w:line="240" w:lineRule="auto"/>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lang w:val="en-US" w:eastAsia="ja-JP"/>
              </w:rPr>
            </w:pPr>
            <w:r w:rsidRPr="00BE69A0">
              <w:rPr>
                <w:rFonts w:ascii="Calibri" w:hAnsi="Calibri" w:cs="Calibri"/>
                <w:b w:val="0"/>
                <w:lang w:val="en-US" w:eastAsia="ja-JP"/>
              </w:rPr>
              <w:t>Rigid transport case</w:t>
            </w:r>
            <w:r w:rsidR="00F374B1" w:rsidRPr="00BE69A0">
              <w:rPr>
                <w:rFonts w:ascii="Calibri" w:hAnsi="Calibri" w:cs="Calibri"/>
                <w:b w:val="0"/>
                <w:lang w:val="en-US" w:eastAsia="ja-JP"/>
              </w:rPr>
              <w:t xml:space="preserve">, suitable for safe transportation of </w:t>
            </w:r>
            <w:r w:rsidR="00CB31CF" w:rsidRPr="00BE69A0">
              <w:rPr>
                <w:rFonts w:ascii="Calibri" w:hAnsi="Calibri" w:cs="Calibri"/>
                <w:b w:val="0"/>
                <w:lang w:val="en-US" w:eastAsia="ja-JP"/>
              </w:rPr>
              <w:t>all</w:t>
            </w:r>
            <w:r w:rsidR="00F374B1" w:rsidRPr="00BE69A0">
              <w:rPr>
                <w:rFonts w:ascii="Calibri" w:hAnsi="Calibri" w:cs="Calibri"/>
                <w:b w:val="0"/>
                <w:lang w:val="en-US" w:eastAsia="ja-JP"/>
              </w:rPr>
              <w:t xml:space="preserve"> components.</w:t>
            </w:r>
          </w:p>
          <w:p w14:paraId="1F6786A1" w14:textId="351D2DD8" w:rsidR="00F374B1" w:rsidRPr="00BE69A0" w:rsidRDefault="00CB31CF" w:rsidP="00F374B1">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Anny additional parts or components of the manipulator will be considered suitable</w:t>
            </w:r>
            <w:r w:rsidR="001A7433" w:rsidRPr="00BE69A0">
              <w:rPr>
                <w:rFonts w:cs="Calibri"/>
                <w:color w:val="auto"/>
                <w:sz w:val="22"/>
                <w:szCs w:val="22"/>
              </w:rPr>
              <w:t xml:space="preserve"> as long as they can be caried in the same transport case and are required for use and/or maintenance of the manipulator</w:t>
            </w:r>
          </w:p>
        </w:tc>
      </w:tr>
      <w:tr w:rsidR="00FE1A75" w:rsidRPr="00DC37E8" w14:paraId="33570D30" w14:textId="77777777" w:rsidTr="004B5467">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70836904" w14:textId="77777777" w:rsidR="00696764" w:rsidRPr="00BE69A0" w:rsidRDefault="00696764" w:rsidP="00696764">
            <w:pPr>
              <w:pStyle w:val="ListParagraph"/>
              <w:numPr>
                <w:ilvl w:val="0"/>
                <w:numId w:val="11"/>
              </w:numPr>
              <w:spacing w:after="120" w:line="240" w:lineRule="auto"/>
              <w:jc w:val="both"/>
              <w:rPr>
                <w:rFonts w:ascii="Calibri" w:hAnsi="Calibri" w:cs="Calibri"/>
                <w:lang w:val="en-US"/>
              </w:rPr>
            </w:pPr>
          </w:p>
        </w:tc>
        <w:tc>
          <w:tcPr>
            <w:tcW w:w="3176" w:type="dxa"/>
          </w:tcPr>
          <w:p w14:paraId="7C60AC85" w14:textId="77777777" w:rsidR="00696764" w:rsidRPr="00BE69A0" w:rsidRDefault="00696764" w:rsidP="004B5467">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BE69A0">
              <w:rPr>
                <w:rFonts w:cs="Calibri"/>
                <w:color w:val="auto"/>
                <w:sz w:val="22"/>
                <w:szCs w:val="22"/>
              </w:rPr>
              <w:t>Warranty</w:t>
            </w:r>
          </w:p>
        </w:tc>
        <w:tc>
          <w:tcPr>
            <w:tcW w:w="5664" w:type="dxa"/>
          </w:tcPr>
          <w:p w14:paraId="23C76414" w14:textId="0E249902" w:rsidR="00696764" w:rsidRPr="00BE69A0" w:rsidRDefault="00EB0969" w:rsidP="004B5467">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rPr>
            </w:pPr>
            <w:r w:rsidRPr="00BE69A0">
              <w:rPr>
                <w:rFonts w:cs="Calibri"/>
                <w:color w:val="auto"/>
                <w:sz w:val="22"/>
                <w:szCs w:val="22"/>
              </w:rPr>
              <w:t xml:space="preserve">Telescopic manipulator must have the </w:t>
            </w:r>
            <w:r w:rsidR="009618CF" w:rsidRPr="00BE69A0">
              <w:rPr>
                <w:rFonts w:cs="Calibri"/>
                <w:color w:val="auto"/>
                <w:sz w:val="22"/>
                <w:szCs w:val="22"/>
              </w:rPr>
              <w:t xml:space="preserve">warranty of at least 12 months for all the components of the </w:t>
            </w:r>
            <w:r w:rsidR="006F3004" w:rsidRPr="00BE69A0">
              <w:rPr>
                <w:rFonts w:cs="Calibri"/>
                <w:color w:val="auto"/>
                <w:sz w:val="22"/>
                <w:szCs w:val="22"/>
              </w:rPr>
              <w:t xml:space="preserve">set. </w:t>
            </w:r>
            <w:r w:rsidR="00F43EC3" w:rsidRPr="00BE69A0">
              <w:rPr>
                <w:rFonts w:cs="Calibri"/>
                <w:color w:val="auto"/>
                <w:sz w:val="22"/>
                <w:szCs w:val="22"/>
              </w:rPr>
              <w:t xml:space="preserve"> </w:t>
            </w:r>
          </w:p>
        </w:tc>
      </w:tr>
      <w:tr w:rsidR="00FE1A75" w:rsidRPr="00DC37E8" w14:paraId="4EDF9B8C" w14:textId="77777777" w:rsidTr="004B5467">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2DA1AD93" w14:textId="77777777" w:rsidR="00696764" w:rsidRPr="00BE69A0" w:rsidRDefault="00696764" w:rsidP="00696764">
            <w:pPr>
              <w:pStyle w:val="ListParagraph"/>
              <w:numPr>
                <w:ilvl w:val="0"/>
                <w:numId w:val="11"/>
              </w:numPr>
              <w:spacing w:after="120" w:line="240" w:lineRule="auto"/>
              <w:jc w:val="both"/>
              <w:rPr>
                <w:rFonts w:ascii="Calibri" w:hAnsi="Calibri" w:cs="Calibri"/>
                <w:lang w:val="en-US"/>
              </w:rPr>
            </w:pPr>
          </w:p>
        </w:tc>
        <w:tc>
          <w:tcPr>
            <w:tcW w:w="3176" w:type="dxa"/>
          </w:tcPr>
          <w:p w14:paraId="2E8CB0A7" w14:textId="77777777" w:rsidR="00696764" w:rsidRPr="00BE69A0" w:rsidRDefault="00696764" w:rsidP="004B5467">
            <w:pPr>
              <w:spacing w:line="240" w:lineRule="auto"/>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Documentation to be supplied by the Supplier together with the Goods.</w:t>
            </w:r>
          </w:p>
        </w:tc>
        <w:tc>
          <w:tcPr>
            <w:tcW w:w="5664" w:type="dxa"/>
          </w:tcPr>
          <w:p w14:paraId="6661BEBF" w14:textId="77777777" w:rsidR="00696764" w:rsidRPr="00BE69A0" w:rsidRDefault="00696764" w:rsidP="004B5467">
            <w:pPr>
              <w:spacing w:line="240" w:lineRule="auto"/>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E69A0">
              <w:rPr>
                <w:rFonts w:cs="Calibri"/>
                <w:color w:val="auto"/>
                <w:sz w:val="22"/>
                <w:szCs w:val="22"/>
              </w:rPr>
              <w:t xml:space="preserve">Printed maintenance and user manual in English and/or Ukrainian must be included. </w:t>
            </w:r>
          </w:p>
        </w:tc>
      </w:tr>
    </w:tbl>
    <w:p w14:paraId="735F34DB" w14:textId="77777777" w:rsidR="00696764" w:rsidRDefault="00696764" w:rsidP="00696764"/>
    <w:p w14:paraId="5124D272" w14:textId="4A93DFF5" w:rsidR="00C265C8" w:rsidRDefault="00C265C8" w:rsidP="00C265C8">
      <w:pPr>
        <w:tabs>
          <w:tab w:val="left" w:pos="5535"/>
        </w:tabs>
        <w:spacing w:line="240" w:lineRule="auto"/>
        <w:jc w:val="both"/>
        <w:rPr>
          <w:rFonts w:cs="Calibri"/>
          <w:color w:val="auto"/>
          <w:sz w:val="22"/>
          <w:szCs w:val="22"/>
        </w:rPr>
      </w:pPr>
      <w:r w:rsidRPr="002A3102">
        <w:rPr>
          <w:rFonts w:cs="Calibri"/>
          <w:b/>
          <w:color w:val="auto"/>
          <w:sz w:val="22"/>
          <w:szCs w:val="22"/>
        </w:rPr>
        <w:t>Note</w:t>
      </w:r>
      <w:r w:rsidR="009E408E">
        <w:rPr>
          <w:rFonts w:cs="Calibri"/>
          <w:b/>
          <w:color w:val="auto"/>
          <w:sz w:val="22"/>
          <w:szCs w:val="22"/>
        </w:rPr>
        <w:t>s</w:t>
      </w:r>
      <w:r w:rsidRPr="002A3102">
        <w:rPr>
          <w:rFonts w:cs="Calibri"/>
          <w:b/>
          <w:color w:val="auto"/>
          <w:sz w:val="22"/>
          <w:szCs w:val="22"/>
        </w:rPr>
        <w:t>:</w:t>
      </w:r>
      <w:r w:rsidRPr="002A3102">
        <w:rPr>
          <w:rFonts w:cs="Calibri"/>
          <w:color w:val="auto"/>
          <w:sz w:val="22"/>
          <w:szCs w:val="22"/>
        </w:rPr>
        <w:t xml:space="preserve"> The supplier will be required to submit with the tender documents (manufacturer's technical descriptions and/or other documents) confirming that the characteristics of the goods offered by the supplier comply with the requirements.</w:t>
      </w:r>
    </w:p>
    <w:p w14:paraId="59C505A2" w14:textId="77777777" w:rsidR="009E408E" w:rsidRPr="00341EEB" w:rsidRDefault="009E408E" w:rsidP="009E408E">
      <w:pPr>
        <w:tabs>
          <w:tab w:val="left" w:pos="5535"/>
        </w:tabs>
        <w:spacing w:line="240" w:lineRule="auto"/>
        <w:jc w:val="both"/>
        <w:rPr>
          <w:rFonts w:cs="Calibri"/>
          <w:bCs/>
          <w:color w:val="auto"/>
          <w:sz w:val="22"/>
          <w:szCs w:val="22"/>
          <w:lang w:val="en-GB"/>
        </w:rPr>
      </w:pPr>
      <w:r w:rsidRPr="00341EEB">
        <w:rPr>
          <w:rFonts w:cs="Calibri"/>
          <w:bCs/>
          <w:color w:val="auto"/>
          <w:sz w:val="22"/>
          <w:szCs w:val="22"/>
          <w:lang w:val="en-GB"/>
        </w:rPr>
        <w:t xml:space="preserve">Where the technical specification indicates a specific model or source of supply, a specific process specific to the goods or services supplied by a particular supplier, or a trademark, patent, types, specific origin or </w:t>
      </w:r>
      <w:r w:rsidRPr="00341EEB">
        <w:rPr>
          <w:rFonts w:cs="Calibri"/>
          <w:bCs/>
          <w:color w:val="auto"/>
          <w:sz w:val="22"/>
          <w:szCs w:val="22"/>
          <w:lang w:val="en-GB"/>
        </w:rPr>
        <w:lastRenderedPageBreak/>
        <w:t xml:space="preserve">manufacture, it shall be understood that these characteristics are indicative only and that the suppliers are free to offer an equivalent option. The supplier must demonstrate the equivalence referred to in this paragraph. </w:t>
      </w:r>
    </w:p>
    <w:p w14:paraId="7675F62F" w14:textId="71DFDCFF" w:rsidR="009E408E" w:rsidRPr="00C951F5" w:rsidRDefault="009E408E" w:rsidP="009E408E">
      <w:pPr>
        <w:tabs>
          <w:tab w:val="left" w:pos="5535"/>
        </w:tabs>
        <w:spacing w:line="240" w:lineRule="auto"/>
        <w:jc w:val="both"/>
        <w:rPr>
          <w:rFonts w:cs="Calibri"/>
          <w:color w:val="auto"/>
          <w:lang w:val="en-GB"/>
        </w:rPr>
      </w:pPr>
      <w:r w:rsidRPr="00341EEB">
        <w:rPr>
          <w:rFonts w:cs="Calibri"/>
          <w:bCs/>
          <w:color w:val="auto"/>
          <w:sz w:val="22"/>
          <w:szCs w:val="22"/>
          <w:lang w:val="en-GB"/>
        </w:rPr>
        <w:t xml:space="preserve">If the technical specification specifies values/parameters for a particular technical characteristic, suppliers may offer goods </w:t>
      </w:r>
      <w:r>
        <w:rPr>
          <w:rFonts w:cs="Calibri"/>
          <w:bCs/>
          <w:color w:val="auto"/>
          <w:sz w:val="22"/>
          <w:szCs w:val="22"/>
          <w:lang w:val="en-GB"/>
        </w:rPr>
        <w:t>that</w:t>
      </w:r>
      <w:r w:rsidRPr="00341EEB">
        <w:rPr>
          <w:rFonts w:cs="Calibri"/>
          <w:bCs/>
          <w:color w:val="auto"/>
          <w:sz w:val="22"/>
          <w:szCs w:val="22"/>
          <w:lang w:val="en-GB"/>
        </w:rPr>
        <w:t xml:space="preserve"> values/parameters are not inferior to those specified (goods with </w:t>
      </w:r>
      <w:r w:rsidR="00EF0895" w:rsidRPr="00926A7D">
        <w:rPr>
          <w:rFonts w:cs="Calibri"/>
          <w:bCs/>
          <w:color w:val="auto"/>
          <w:sz w:val="22"/>
          <w:szCs w:val="22"/>
          <w:lang w:val="en-GB"/>
        </w:rPr>
        <w:t>no inferior</w:t>
      </w:r>
      <w:r w:rsidRPr="00341EEB">
        <w:rPr>
          <w:rFonts w:cs="Calibri"/>
          <w:bCs/>
          <w:color w:val="auto"/>
          <w:sz w:val="22"/>
          <w:szCs w:val="22"/>
          <w:lang w:val="en-GB"/>
        </w:rPr>
        <w:t xml:space="preserve"> characteristics may be offered).</w:t>
      </w:r>
    </w:p>
    <w:p w14:paraId="092B360B" w14:textId="77777777" w:rsidR="009E408E" w:rsidRPr="002A3102" w:rsidRDefault="009E408E" w:rsidP="00C265C8">
      <w:pPr>
        <w:tabs>
          <w:tab w:val="left" w:pos="5535"/>
        </w:tabs>
        <w:spacing w:line="240" w:lineRule="auto"/>
        <w:jc w:val="both"/>
        <w:rPr>
          <w:rFonts w:cs="Calibri"/>
          <w:color w:val="auto"/>
          <w:sz w:val="22"/>
          <w:szCs w:val="22"/>
        </w:rPr>
      </w:pPr>
    </w:p>
    <w:p w14:paraId="7C4DD657" w14:textId="71FCF769" w:rsidR="00C265C8" w:rsidRPr="009E408E" w:rsidRDefault="009E408E" w:rsidP="009E408E">
      <w:pPr>
        <w:tabs>
          <w:tab w:val="left" w:pos="5535"/>
        </w:tabs>
        <w:jc w:val="center"/>
        <w:rPr>
          <w:rFonts w:cs="Calibri"/>
        </w:rPr>
      </w:pPr>
      <w:r w:rsidRPr="00A723AD">
        <w:rPr>
          <w:rFonts w:cs="Calibri"/>
        </w:rPr>
        <w:t>______________________</w:t>
      </w:r>
    </w:p>
    <w:sectPr w:rsidR="00C265C8" w:rsidRPr="009E408E" w:rsidSect="00F1506A">
      <w:footerReference w:type="default" r:id="rId11"/>
      <w:headerReference w:type="first" r:id="rId12"/>
      <w:pgSz w:w="12240" w:h="15840" w:code="1"/>
      <w:pgMar w:top="1440" w:right="1440" w:bottom="1440" w:left="1440" w:header="720" w:footer="5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2BD30" w14:textId="77777777" w:rsidR="0035181B" w:rsidRDefault="0035181B" w:rsidP="00C36F9C">
      <w:pPr>
        <w:spacing w:after="0" w:line="240" w:lineRule="auto"/>
      </w:pPr>
      <w:r>
        <w:separator/>
      </w:r>
    </w:p>
  </w:endnote>
  <w:endnote w:type="continuationSeparator" w:id="0">
    <w:p w14:paraId="0C714B72" w14:textId="77777777" w:rsidR="0035181B" w:rsidRDefault="0035181B" w:rsidP="00C36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XAULN N+ Anodina">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35634851"/>
      <w:docPartObj>
        <w:docPartGallery w:val="Page Numbers (Bottom of Page)"/>
        <w:docPartUnique/>
      </w:docPartObj>
    </w:sdtPr>
    <w:sdtEndPr>
      <w:rPr>
        <w:rFonts w:ascii="Calibri" w:hAnsi="Calibri"/>
        <w:noProof/>
      </w:rPr>
    </w:sdtEndPr>
    <w:sdtContent>
      <w:p w14:paraId="3C6699DD" w14:textId="77777777" w:rsidR="00663C6B" w:rsidRPr="00DD156F" w:rsidRDefault="00646436" w:rsidP="00DD156F">
        <w:pPr>
          <w:pStyle w:val="Footer"/>
          <w:jc w:val="left"/>
          <w:rPr>
            <w:rFonts w:ascii="Calibri" w:hAnsi="Calibri"/>
          </w:rPr>
        </w:pPr>
        <w:r w:rsidRPr="00DD156F">
          <w:rPr>
            <w:rFonts w:ascii="Calibri" w:hAnsi="Calibri"/>
            <w:noProof w:val="0"/>
          </w:rPr>
          <w:fldChar w:fldCharType="begin"/>
        </w:r>
        <w:r w:rsidRPr="00DD156F">
          <w:rPr>
            <w:rFonts w:ascii="Calibri" w:hAnsi="Calibri"/>
          </w:rPr>
          <w:instrText xml:space="preserve"> PAGE   \* MERGEFORMAT </w:instrText>
        </w:r>
        <w:r w:rsidRPr="00DD156F">
          <w:rPr>
            <w:rFonts w:ascii="Calibri" w:hAnsi="Calibri"/>
            <w:noProof w:val="0"/>
          </w:rPr>
          <w:fldChar w:fldCharType="separate"/>
        </w:r>
        <w:r>
          <w:rPr>
            <w:rFonts w:ascii="Calibri" w:hAnsi="Calibri"/>
          </w:rPr>
          <w:t>1</w:t>
        </w:r>
        <w:r w:rsidRPr="00DD156F">
          <w:rPr>
            <w:rFonts w:ascii="Calibri" w:hAnsi="Calibri"/>
          </w:rPr>
          <w:fldChar w:fldCharType="end"/>
        </w:r>
        <w:r w:rsidRPr="004D072F">
          <w:rPr>
            <w:rFonts w:ascii="Calibri" w:eastAsiaTheme="minorHAnsi" w:hAnsi="Calibri" w:cstheme="minorBidi"/>
            <w:color w:val="404040" w:themeColor="text1" w:themeTint="BF"/>
            <w:sz w:val="18"/>
            <w:lang w:val="lt-LT" w:eastAsia="lt-LT"/>
          </w:rPr>
          <w:t xml:space="preserve"> </w:t>
        </w:r>
      </w:p>
    </w:sdtContent>
  </w:sdt>
  <w:p w14:paraId="4729863B" w14:textId="77777777" w:rsidR="00663C6B" w:rsidRDefault="00663C6B" w:rsidP="005D499A">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FF38" w14:textId="77777777" w:rsidR="0035181B" w:rsidRDefault="0035181B" w:rsidP="00C36F9C">
      <w:pPr>
        <w:spacing w:after="0" w:line="240" w:lineRule="auto"/>
      </w:pPr>
      <w:r>
        <w:separator/>
      </w:r>
    </w:p>
  </w:footnote>
  <w:footnote w:type="continuationSeparator" w:id="0">
    <w:p w14:paraId="1A076D34" w14:textId="77777777" w:rsidR="0035181B" w:rsidRDefault="0035181B" w:rsidP="00C36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209028"/>
      <w:docPartObj>
        <w:docPartGallery w:val="Page Numbers (Top of Page)"/>
        <w:docPartUnique/>
      </w:docPartObj>
    </w:sdtPr>
    <w:sdtEndPr>
      <w:rPr>
        <w:noProof/>
      </w:rPr>
    </w:sdtEndPr>
    <w:sdtContent>
      <w:p w14:paraId="2C36ED0F" w14:textId="77777777" w:rsidR="00663C6B" w:rsidRDefault="00646436">
        <w:pPr>
          <w:pStyle w:val="Header"/>
        </w:pPr>
        <w:r>
          <w:fldChar w:fldCharType="begin"/>
        </w:r>
        <w:r>
          <w:instrText xml:space="preserve"> PAGE   \* MERGEFORMAT </w:instrText>
        </w:r>
        <w:r>
          <w:fldChar w:fldCharType="separate"/>
        </w:r>
        <w:r>
          <w:rPr>
            <w:noProof/>
          </w:rPr>
          <w:t>1</w:t>
        </w:r>
        <w:r>
          <w:rPr>
            <w:noProof/>
          </w:rPr>
          <w:fldChar w:fldCharType="end"/>
        </w:r>
      </w:p>
    </w:sdtContent>
  </w:sdt>
  <w:p w14:paraId="52312A92" w14:textId="77777777" w:rsidR="00663C6B" w:rsidRDefault="00663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3906"/>
    <w:multiLevelType w:val="hybridMultilevel"/>
    <w:tmpl w:val="5E984B2A"/>
    <w:lvl w:ilvl="0" w:tplc="1F763346">
      <w:start w:val="1"/>
      <w:numFmt w:val="decimal"/>
      <w:lvlText w:val="%1."/>
      <w:lvlJc w:val="left"/>
      <w:pPr>
        <w:ind w:left="720" w:hanging="360"/>
      </w:pPr>
      <w:rPr>
        <w:rFonts w:asciiTheme="minorHAnsi" w:hAnsiTheme="minorHAnsi" w:cstheme="minorHAnsi"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FF38C2"/>
    <w:multiLevelType w:val="hybridMultilevel"/>
    <w:tmpl w:val="0E6CC97C"/>
    <w:lvl w:ilvl="0" w:tplc="FFFFFFFF">
      <w:start w:val="1"/>
      <w:numFmt w:val="decimal"/>
      <w:lvlText w:val="%1."/>
      <w:lvlJc w:val="left"/>
      <w:pPr>
        <w:ind w:left="644" w:hanging="360"/>
      </w:pPr>
      <w:rPr>
        <w:rFonts w:ascii="Calibri" w:hAnsi="Calibri" w:cs="Calibri" w:hint="default"/>
        <w:sz w:val="22"/>
        <w:szCs w:val="22"/>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6E02A4"/>
    <w:multiLevelType w:val="hybridMultilevel"/>
    <w:tmpl w:val="FC5C1708"/>
    <w:lvl w:ilvl="0" w:tplc="734EF2CE">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97365D"/>
    <w:multiLevelType w:val="hybridMultilevel"/>
    <w:tmpl w:val="2D882FFC"/>
    <w:lvl w:ilvl="0" w:tplc="FFFFFFFF">
      <w:start w:val="1"/>
      <w:numFmt w:val="decimal"/>
      <w:lvlText w:val="%1."/>
      <w:lvlJc w:val="left"/>
      <w:pPr>
        <w:ind w:left="720"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1F0243"/>
    <w:multiLevelType w:val="hybridMultilevel"/>
    <w:tmpl w:val="EB722634"/>
    <w:lvl w:ilvl="0" w:tplc="734EF2CE">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4F4174E"/>
    <w:multiLevelType w:val="hybridMultilevel"/>
    <w:tmpl w:val="2D882FFC"/>
    <w:lvl w:ilvl="0" w:tplc="FFFFFFFF">
      <w:start w:val="1"/>
      <w:numFmt w:val="decimal"/>
      <w:lvlText w:val="%1."/>
      <w:lvlJc w:val="left"/>
      <w:pPr>
        <w:ind w:left="720"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695650"/>
    <w:multiLevelType w:val="hybridMultilevel"/>
    <w:tmpl w:val="B6F45EC6"/>
    <w:lvl w:ilvl="0" w:tplc="2EF867E6">
      <w:start w:val="1"/>
      <w:numFmt w:val="decimal"/>
      <w:lvlText w:val="%1."/>
      <w:lvlJc w:val="left"/>
      <w:pPr>
        <w:ind w:left="720" w:hanging="360"/>
      </w:pPr>
      <w:rPr>
        <w:rFonts w:asciiTheme="minorHAnsi" w:hAnsiTheme="minorHAnsi" w:cstheme="minorHAnsi" w:hint="default"/>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104A00"/>
    <w:multiLevelType w:val="hybridMultilevel"/>
    <w:tmpl w:val="DEECA7CA"/>
    <w:lvl w:ilvl="0" w:tplc="6F04899E">
      <w:start w:val="1"/>
      <w:numFmt w:val="decimal"/>
      <w:lvlText w:val="%1."/>
      <w:lvlJc w:val="left"/>
      <w:pPr>
        <w:ind w:left="1650" w:hanging="12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C044037"/>
    <w:multiLevelType w:val="hybridMultilevel"/>
    <w:tmpl w:val="4B50BADE"/>
    <w:lvl w:ilvl="0" w:tplc="FFFFFFFF">
      <w:start w:val="1"/>
      <w:numFmt w:val="decimal"/>
      <w:lvlText w:val="%1."/>
      <w:lvlJc w:val="left"/>
      <w:pPr>
        <w:ind w:left="720" w:hanging="360"/>
      </w:pPr>
      <w:rPr>
        <w:rFonts w:asciiTheme="minorHAnsi" w:hAnsiTheme="minorHAnsi" w:cstheme="minorHAnsi" w:hint="default"/>
        <w:b w:val="0"/>
        <w:bCs/>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FF7294"/>
    <w:multiLevelType w:val="hybridMultilevel"/>
    <w:tmpl w:val="82E4C3EE"/>
    <w:lvl w:ilvl="0" w:tplc="FFEEFD42">
      <w:start w:val="1"/>
      <w:numFmt w:val="decimal"/>
      <w:lvlText w:val="%1."/>
      <w:lvlJc w:val="left"/>
      <w:pPr>
        <w:ind w:left="720" w:hanging="360"/>
      </w:pPr>
      <w:rPr>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89F691B"/>
    <w:multiLevelType w:val="hybridMultilevel"/>
    <w:tmpl w:val="A5764860"/>
    <w:lvl w:ilvl="0" w:tplc="FFFFFFFF">
      <w:start w:val="1"/>
      <w:numFmt w:val="decimal"/>
      <w:lvlText w:val="%1."/>
      <w:lvlJc w:val="left"/>
      <w:pPr>
        <w:ind w:left="644" w:hanging="360"/>
      </w:pPr>
      <w:rPr>
        <w:rFonts w:hint="default"/>
        <w:sz w:val="22"/>
        <w:szCs w:val="22"/>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7D339C4"/>
    <w:multiLevelType w:val="hybridMultilevel"/>
    <w:tmpl w:val="0E6CC97C"/>
    <w:lvl w:ilvl="0" w:tplc="FFFFFFFF">
      <w:start w:val="1"/>
      <w:numFmt w:val="decimal"/>
      <w:lvlText w:val="%1."/>
      <w:lvlJc w:val="left"/>
      <w:pPr>
        <w:ind w:left="644" w:hanging="360"/>
      </w:pPr>
      <w:rPr>
        <w:rFonts w:ascii="Calibri" w:hAnsi="Calibri" w:cs="Calibri" w:hint="default"/>
        <w:sz w:val="22"/>
        <w:szCs w:val="22"/>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1D77601"/>
    <w:multiLevelType w:val="hybridMultilevel"/>
    <w:tmpl w:val="4B50BADE"/>
    <w:lvl w:ilvl="0" w:tplc="FFFFFFFF">
      <w:start w:val="1"/>
      <w:numFmt w:val="decimal"/>
      <w:lvlText w:val="%1."/>
      <w:lvlJc w:val="left"/>
      <w:pPr>
        <w:ind w:left="720" w:hanging="360"/>
      </w:pPr>
      <w:rPr>
        <w:rFonts w:asciiTheme="minorHAnsi" w:hAnsiTheme="minorHAnsi" w:cstheme="minorHAnsi" w:hint="default"/>
        <w:b w:val="0"/>
        <w:bCs/>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B104B1B"/>
    <w:multiLevelType w:val="hybridMultilevel"/>
    <w:tmpl w:val="0E6CC97C"/>
    <w:lvl w:ilvl="0" w:tplc="FFFFFFFF">
      <w:start w:val="1"/>
      <w:numFmt w:val="decimal"/>
      <w:lvlText w:val="%1."/>
      <w:lvlJc w:val="left"/>
      <w:pPr>
        <w:ind w:left="644" w:hanging="360"/>
      </w:pPr>
      <w:rPr>
        <w:rFonts w:ascii="Calibri" w:hAnsi="Calibri" w:cs="Calibri" w:hint="default"/>
        <w:sz w:val="22"/>
        <w:szCs w:val="22"/>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6E6225"/>
    <w:multiLevelType w:val="hybridMultilevel"/>
    <w:tmpl w:val="0E6CC97C"/>
    <w:lvl w:ilvl="0" w:tplc="FFFFFFFF">
      <w:start w:val="1"/>
      <w:numFmt w:val="decimal"/>
      <w:lvlText w:val="%1."/>
      <w:lvlJc w:val="left"/>
      <w:pPr>
        <w:ind w:left="644" w:hanging="360"/>
      </w:pPr>
      <w:rPr>
        <w:rFonts w:ascii="Calibri" w:hAnsi="Calibri" w:cs="Calibri" w:hint="default"/>
        <w:sz w:val="22"/>
        <w:szCs w:val="22"/>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621485"/>
    <w:multiLevelType w:val="hybridMultilevel"/>
    <w:tmpl w:val="0E6CC97C"/>
    <w:lvl w:ilvl="0" w:tplc="428C6A7E">
      <w:start w:val="1"/>
      <w:numFmt w:val="decimal"/>
      <w:lvlText w:val="%1."/>
      <w:lvlJc w:val="left"/>
      <w:pPr>
        <w:ind w:left="644" w:hanging="360"/>
      </w:pPr>
      <w:rPr>
        <w:rFonts w:ascii="Calibri" w:hAnsi="Calibri" w:cs="Calibri" w:hint="default"/>
        <w:sz w:val="22"/>
        <w:szCs w:val="22"/>
      </w:rPr>
    </w:lvl>
    <w:lvl w:ilvl="1" w:tplc="734EF2CE">
      <w:numFmt w:val="bullet"/>
      <w:lvlText w:val="-"/>
      <w:lvlJc w:val="left"/>
      <w:pPr>
        <w:ind w:left="1440" w:hanging="360"/>
      </w:pPr>
      <w:rPr>
        <w:rFonts w:ascii="Times New Roman" w:eastAsiaTheme="minorHAnsi"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3063601"/>
    <w:multiLevelType w:val="hybridMultilevel"/>
    <w:tmpl w:val="3072DD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7A44D40"/>
    <w:multiLevelType w:val="hybridMultilevel"/>
    <w:tmpl w:val="2D882FFC"/>
    <w:lvl w:ilvl="0" w:tplc="FFFFFFFF">
      <w:start w:val="1"/>
      <w:numFmt w:val="decimal"/>
      <w:lvlText w:val="%1."/>
      <w:lvlJc w:val="left"/>
      <w:pPr>
        <w:ind w:left="720"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BA26398"/>
    <w:multiLevelType w:val="hybridMultilevel"/>
    <w:tmpl w:val="125CA7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F9442FC"/>
    <w:multiLevelType w:val="hybridMultilevel"/>
    <w:tmpl w:val="2D882FFC"/>
    <w:lvl w:ilvl="0" w:tplc="FFFFFFFF">
      <w:start w:val="1"/>
      <w:numFmt w:val="decimal"/>
      <w:lvlText w:val="%1."/>
      <w:lvlJc w:val="left"/>
      <w:pPr>
        <w:ind w:left="720"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29877E4"/>
    <w:multiLevelType w:val="hybridMultilevel"/>
    <w:tmpl w:val="A5764860"/>
    <w:lvl w:ilvl="0" w:tplc="FFFFFFFF">
      <w:start w:val="1"/>
      <w:numFmt w:val="decimal"/>
      <w:lvlText w:val="%1."/>
      <w:lvlJc w:val="left"/>
      <w:pPr>
        <w:ind w:left="644" w:hanging="360"/>
      </w:pPr>
      <w:rPr>
        <w:rFonts w:hint="default"/>
        <w:sz w:val="22"/>
        <w:szCs w:val="22"/>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50E72AC"/>
    <w:multiLevelType w:val="hybridMultilevel"/>
    <w:tmpl w:val="2D882FFC"/>
    <w:lvl w:ilvl="0" w:tplc="FFFFFFFF">
      <w:start w:val="1"/>
      <w:numFmt w:val="decimal"/>
      <w:lvlText w:val="%1."/>
      <w:lvlJc w:val="left"/>
      <w:pPr>
        <w:ind w:left="720"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8F47347"/>
    <w:multiLevelType w:val="hybridMultilevel"/>
    <w:tmpl w:val="2D882FFC"/>
    <w:lvl w:ilvl="0" w:tplc="FFFFFFFF">
      <w:start w:val="1"/>
      <w:numFmt w:val="decimal"/>
      <w:lvlText w:val="%1."/>
      <w:lvlJc w:val="left"/>
      <w:pPr>
        <w:ind w:left="720"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FE96EE5"/>
    <w:multiLevelType w:val="hybridMultilevel"/>
    <w:tmpl w:val="4B50BADE"/>
    <w:lvl w:ilvl="0" w:tplc="5FF223AC">
      <w:start w:val="1"/>
      <w:numFmt w:val="decimal"/>
      <w:lvlText w:val="%1."/>
      <w:lvlJc w:val="left"/>
      <w:pPr>
        <w:ind w:left="720" w:hanging="360"/>
      </w:pPr>
      <w:rPr>
        <w:rFonts w:asciiTheme="minorHAnsi" w:hAnsiTheme="minorHAnsi" w:cstheme="minorHAnsi" w:hint="default"/>
        <w:b w:val="0"/>
        <w:bCs/>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12147741">
    <w:abstractNumId w:val="15"/>
  </w:num>
  <w:num w:numId="2" w16cid:durableId="1172792098">
    <w:abstractNumId w:val="22"/>
  </w:num>
  <w:num w:numId="3" w16cid:durableId="872502877">
    <w:abstractNumId w:val="18"/>
  </w:num>
  <w:num w:numId="4" w16cid:durableId="122581901">
    <w:abstractNumId w:val="9"/>
  </w:num>
  <w:num w:numId="5" w16cid:durableId="802429196">
    <w:abstractNumId w:val="2"/>
  </w:num>
  <w:num w:numId="6" w16cid:durableId="134228826">
    <w:abstractNumId w:val="19"/>
  </w:num>
  <w:num w:numId="7" w16cid:durableId="1241018403">
    <w:abstractNumId w:val="11"/>
  </w:num>
  <w:num w:numId="8" w16cid:durableId="2133402976">
    <w:abstractNumId w:val="14"/>
  </w:num>
  <w:num w:numId="9" w16cid:durableId="1369144045">
    <w:abstractNumId w:val="5"/>
  </w:num>
  <w:num w:numId="10" w16cid:durableId="1416710768">
    <w:abstractNumId w:val="3"/>
  </w:num>
  <w:num w:numId="11" w16cid:durableId="744301463">
    <w:abstractNumId w:val="1"/>
  </w:num>
  <w:num w:numId="12" w16cid:durableId="63993476">
    <w:abstractNumId w:val="6"/>
  </w:num>
  <w:num w:numId="13" w16cid:durableId="176622584">
    <w:abstractNumId w:val="13"/>
  </w:num>
  <w:num w:numId="14" w16cid:durableId="1190920491">
    <w:abstractNumId w:val="4"/>
  </w:num>
  <w:num w:numId="15" w16cid:durableId="1317344477">
    <w:abstractNumId w:val="0"/>
  </w:num>
  <w:num w:numId="16" w16cid:durableId="1738430887">
    <w:abstractNumId w:val="17"/>
  </w:num>
  <w:num w:numId="17" w16cid:durableId="148908960">
    <w:abstractNumId w:val="10"/>
  </w:num>
  <w:num w:numId="18" w16cid:durableId="2000618009">
    <w:abstractNumId w:val="21"/>
  </w:num>
  <w:num w:numId="19" w16cid:durableId="919827540">
    <w:abstractNumId w:val="20"/>
  </w:num>
  <w:num w:numId="20" w16cid:durableId="1774013528">
    <w:abstractNumId w:val="16"/>
  </w:num>
  <w:num w:numId="21" w16cid:durableId="283266820">
    <w:abstractNumId w:val="23"/>
  </w:num>
  <w:num w:numId="22" w16cid:durableId="1190802465">
    <w:abstractNumId w:val="12"/>
  </w:num>
  <w:num w:numId="23" w16cid:durableId="929316992">
    <w:abstractNumId w:val="7"/>
  </w:num>
  <w:num w:numId="24" w16cid:durableId="12557484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BA"/>
    <w:rsid w:val="00001DAA"/>
    <w:rsid w:val="0000344F"/>
    <w:rsid w:val="00004226"/>
    <w:rsid w:val="00010027"/>
    <w:rsid w:val="00013223"/>
    <w:rsid w:val="000139E8"/>
    <w:rsid w:val="00022383"/>
    <w:rsid w:val="00032E24"/>
    <w:rsid w:val="00034CBE"/>
    <w:rsid w:val="00035892"/>
    <w:rsid w:val="000431AF"/>
    <w:rsid w:val="00043D5D"/>
    <w:rsid w:val="00044542"/>
    <w:rsid w:val="0005676C"/>
    <w:rsid w:val="000574ED"/>
    <w:rsid w:val="00080008"/>
    <w:rsid w:val="00091520"/>
    <w:rsid w:val="000A267D"/>
    <w:rsid w:val="000A2C0C"/>
    <w:rsid w:val="000A50D1"/>
    <w:rsid w:val="000A5C1B"/>
    <w:rsid w:val="000A6661"/>
    <w:rsid w:val="000A7993"/>
    <w:rsid w:val="000B713B"/>
    <w:rsid w:val="000C26A3"/>
    <w:rsid w:val="000D633C"/>
    <w:rsid w:val="000E02EC"/>
    <w:rsid w:val="000F516B"/>
    <w:rsid w:val="00100DFE"/>
    <w:rsid w:val="00104EE5"/>
    <w:rsid w:val="00122819"/>
    <w:rsid w:val="00125D44"/>
    <w:rsid w:val="00136482"/>
    <w:rsid w:val="001463BC"/>
    <w:rsid w:val="00147184"/>
    <w:rsid w:val="00163F45"/>
    <w:rsid w:val="001725FE"/>
    <w:rsid w:val="00177B3E"/>
    <w:rsid w:val="00187397"/>
    <w:rsid w:val="00197CEC"/>
    <w:rsid w:val="001A4108"/>
    <w:rsid w:val="001A7433"/>
    <w:rsid w:val="001B67D3"/>
    <w:rsid w:val="001B6E36"/>
    <w:rsid w:val="001C0072"/>
    <w:rsid w:val="001C1917"/>
    <w:rsid w:val="001C4D3D"/>
    <w:rsid w:val="001F08A2"/>
    <w:rsid w:val="001F2177"/>
    <w:rsid w:val="00201EE9"/>
    <w:rsid w:val="0020306E"/>
    <w:rsid w:val="00211563"/>
    <w:rsid w:val="002123E1"/>
    <w:rsid w:val="0021286C"/>
    <w:rsid w:val="00216B5C"/>
    <w:rsid w:val="002446E6"/>
    <w:rsid w:val="002530EF"/>
    <w:rsid w:val="00257BC3"/>
    <w:rsid w:val="0026357C"/>
    <w:rsid w:val="002709B8"/>
    <w:rsid w:val="002719E4"/>
    <w:rsid w:val="002722A2"/>
    <w:rsid w:val="0027513B"/>
    <w:rsid w:val="00285E58"/>
    <w:rsid w:val="00292E9E"/>
    <w:rsid w:val="00295AF5"/>
    <w:rsid w:val="00297286"/>
    <w:rsid w:val="002A2694"/>
    <w:rsid w:val="002B12DE"/>
    <w:rsid w:val="002D0CF2"/>
    <w:rsid w:val="002D282D"/>
    <w:rsid w:val="002E065D"/>
    <w:rsid w:val="002F4518"/>
    <w:rsid w:val="002F60B0"/>
    <w:rsid w:val="00307D2D"/>
    <w:rsid w:val="00342F65"/>
    <w:rsid w:val="003473DD"/>
    <w:rsid w:val="0035181B"/>
    <w:rsid w:val="003544BD"/>
    <w:rsid w:val="00357A8A"/>
    <w:rsid w:val="00360157"/>
    <w:rsid w:val="0036601D"/>
    <w:rsid w:val="00367F39"/>
    <w:rsid w:val="00372733"/>
    <w:rsid w:val="00375235"/>
    <w:rsid w:val="003767CD"/>
    <w:rsid w:val="00382384"/>
    <w:rsid w:val="00393CEA"/>
    <w:rsid w:val="00394E86"/>
    <w:rsid w:val="003A1013"/>
    <w:rsid w:val="003A6823"/>
    <w:rsid w:val="003B291D"/>
    <w:rsid w:val="003B768D"/>
    <w:rsid w:val="003C2E2B"/>
    <w:rsid w:val="003C347B"/>
    <w:rsid w:val="003D38C8"/>
    <w:rsid w:val="003D4B48"/>
    <w:rsid w:val="003E33D7"/>
    <w:rsid w:val="003E3872"/>
    <w:rsid w:val="003F2F68"/>
    <w:rsid w:val="003F4AAF"/>
    <w:rsid w:val="00401D67"/>
    <w:rsid w:val="00407834"/>
    <w:rsid w:val="0041657B"/>
    <w:rsid w:val="00421BA1"/>
    <w:rsid w:val="004359E7"/>
    <w:rsid w:val="00441145"/>
    <w:rsid w:val="004420B4"/>
    <w:rsid w:val="004519D1"/>
    <w:rsid w:val="00456D06"/>
    <w:rsid w:val="00460694"/>
    <w:rsid w:val="00460C18"/>
    <w:rsid w:val="0047283A"/>
    <w:rsid w:val="004762A8"/>
    <w:rsid w:val="0048373A"/>
    <w:rsid w:val="0048778B"/>
    <w:rsid w:val="004933DB"/>
    <w:rsid w:val="004A514A"/>
    <w:rsid w:val="004A5F33"/>
    <w:rsid w:val="004C1FB4"/>
    <w:rsid w:val="004D0692"/>
    <w:rsid w:val="004D0E50"/>
    <w:rsid w:val="004D3091"/>
    <w:rsid w:val="004F1043"/>
    <w:rsid w:val="004F2BA8"/>
    <w:rsid w:val="004F2D3B"/>
    <w:rsid w:val="00505ECA"/>
    <w:rsid w:val="005137B9"/>
    <w:rsid w:val="005200C0"/>
    <w:rsid w:val="00533933"/>
    <w:rsid w:val="00544526"/>
    <w:rsid w:val="0057178D"/>
    <w:rsid w:val="00575AEC"/>
    <w:rsid w:val="0059747A"/>
    <w:rsid w:val="005A0534"/>
    <w:rsid w:val="005A0D27"/>
    <w:rsid w:val="005A0E97"/>
    <w:rsid w:val="005B18B2"/>
    <w:rsid w:val="005B30E9"/>
    <w:rsid w:val="005B60DA"/>
    <w:rsid w:val="005B77BD"/>
    <w:rsid w:val="005C2DCC"/>
    <w:rsid w:val="005C30ED"/>
    <w:rsid w:val="005C4A1C"/>
    <w:rsid w:val="005C66A6"/>
    <w:rsid w:val="005D2159"/>
    <w:rsid w:val="005E3A21"/>
    <w:rsid w:val="005E6B4A"/>
    <w:rsid w:val="005F41AA"/>
    <w:rsid w:val="005F5373"/>
    <w:rsid w:val="005F6082"/>
    <w:rsid w:val="0060711D"/>
    <w:rsid w:val="00627DA6"/>
    <w:rsid w:val="00631013"/>
    <w:rsid w:val="00631293"/>
    <w:rsid w:val="00631312"/>
    <w:rsid w:val="00632F0B"/>
    <w:rsid w:val="0063615C"/>
    <w:rsid w:val="00643E69"/>
    <w:rsid w:val="00646436"/>
    <w:rsid w:val="00653458"/>
    <w:rsid w:val="00660D3D"/>
    <w:rsid w:val="00661D4F"/>
    <w:rsid w:val="00663C6B"/>
    <w:rsid w:val="006700C0"/>
    <w:rsid w:val="00674516"/>
    <w:rsid w:val="00684464"/>
    <w:rsid w:val="0069384F"/>
    <w:rsid w:val="00694BAA"/>
    <w:rsid w:val="00696764"/>
    <w:rsid w:val="006B1E8E"/>
    <w:rsid w:val="006B7583"/>
    <w:rsid w:val="006C06F4"/>
    <w:rsid w:val="006D56BB"/>
    <w:rsid w:val="006D6B97"/>
    <w:rsid w:val="006E04CD"/>
    <w:rsid w:val="006E233C"/>
    <w:rsid w:val="006E538B"/>
    <w:rsid w:val="006F3004"/>
    <w:rsid w:val="006F7595"/>
    <w:rsid w:val="007229D4"/>
    <w:rsid w:val="00737595"/>
    <w:rsid w:val="00744589"/>
    <w:rsid w:val="00744C16"/>
    <w:rsid w:val="00747EE9"/>
    <w:rsid w:val="00750ACA"/>
    <w:rsid w:val="00751042"/>
    <w:rsid w:val="00754343"/>
    <w:rsid w:val="00757EF9"/>
    <w:rsid w:val="00761ABC"/>
    <w:rsid w:val="0076274F"/>
    <w:rsid w:val="00771D7B"/>
    <w:rsid w:val="00772CFB"/>
    <w:rsid w:val="00776C16"/>
    <w:rsid w:val="00777753"/>
    <w:rsid w:val="0078211C"/>
    <w:rsid w:val="007833CE"/>
    <w:rsid w:val="00787DD2"/>
    <w:rsid w:val="00791C4D"/>
    <w:rsid w:val="007920DF"/>
    <w:rsid w:val="0079602E"/>
    <w:rsid w:val="007A20AA"/>
    <w:rsid w:val="007A5A2D"/>
    <w:rsid w:val="007B1395"/>
    <w:rsid w:val="007C0F69"/>
    <w:rsid w:val="007F563B"/>
    <w:rsid w:val="008033CA"/>
    <w:rsid w:val="00805D5F"/>
    <w:rsid w:val="00823447"/>
    <w:rsid w:val="00831A41"/>
    <w:rsid w:val="0083307A"/>
    <w:rsid w:val="008351FB"/>
    <w:rsid w:val="00837470"/>
    <w:rsid w:val="00840900"/>
    <w:rsid w:val="008428FA"/>
    <w:rsid w:val="008455D7"/>
    <w:rsid w:val="00850903"/>
    <w:rsid w:val="00854A67"/>
    <w:rsid w:val="00862AE0"/>
    <w:rsid w:val="00866C9D"/>
    <w:rsid w:val="00874272"/>
    <w:rsid w:val="008B4E9C"/>
    <w:rsid w:val="008B666B"/>
    <w:rsid w:val="008D6BD2"/>
    <w:rsid w:val="008E232D"/>
    <w:rsid w:val="008F5BDB"/>
    <w:rsid w:val="008F6154"/>
    <w:rsid w:val="00903C6F"/>
    <w:rsid w:val="009119E7"/>
    <w:rsid w:val="009166F6"/>
    <w:rsid w:val="00916F3C"/>
    <w:rsid w:val="009177DC"/>
    <w:rsid w:val="0093288A"/>
    <w:rsid w:val="00937368"/>
    <w:rsid w:val="009618CF"/>
    <w:rsid w:val="00962A5F"/>
    <w:rsid w:val="00963377"/>
    <w:rsid w:val="00977EB2"/>
    <w:rsid w:val="00982268"/>
    <w:rsid w:val="00983BB0"/>
    <w:rsid w:val="00991265"/>
    <w:rsid w:val="009914A7"/>
    <w:rsid w:val="009943D1"/>
    <w:rsid w:val="009A75D4"/>
    <w:rsid w:val="009A7A3E"/>
    <w:rsid w:val="009B4667"/>
    <w:rsid w:val="009C1015"/>
    <w:rsid w:val="009C21CA"/>
    <w:rsid w:val="009C302F"/>
    <w:rsid w:val="009C3803"/>
    <w:rsid w:val="009D1A01"/>
    <w:rsid w:val="009D2B13"/>
    <w:rsid w:val="009E408E"/>
    <w:rsid w:val="009E4D65"/>
    <w:rsid w:val="009E7A03"/>
    <w:rsid w:val="009F1F7C"/>
    <w:rsid w:val="009F4BAE"/>
    <w:rsid w:val="009F5425"/>
    <w:rsid w:val="00A10D8D"/>
    <w:rsid w:val="00A122CF"/>
    <w:rsid w:val="00A15C30"/>
    <w:rsid w:val="00A25F96"/>
    <w:rsid w:val="00A26CDF"/>
    <w:rsid w:val="00A42A2C"/>
    <w:rsid w:val="00A447DB"/>
    <w:rsid w:val="00A454C2"/>
    <w:rsid w:val="00A63D3F"/>
    <w:rsid w:val="00A73F89"/>
    <w:rsid w:val="00A801C7"/>
    <w:rsid w:val="00A8233B"/>
    <w:rsid w:val="00A85844"/>
    <w:rsid w:val="00A85998"/>
    <w:rsid w:val="00A94A88"/>
    <w:rsid w:val="00AA300E"/>
    <w:rsid w:val="00AA3FE2"/>
    <w:rsid w:val="00AA76D5"/>
    <w:rsid w:val="00AB0CF9"/>
    <w:rsid w:val="00AB6306"/>
    <w:rsid w:val="00AC286C"/>
    <w:rsid w:val="00AC433D"/>
    <w:rsid w:val="00AD0F5F"/>
    <w:rsid w:val="00AD20E7"/>
    <w:rsid w:val="00AF4063"/>
    <w:rsid w:val="00B06094"/>
    <w:rsid w:val="00B105F9"/>
    <w:rsid w:val="00B11ACD"/>
    <w:rsid w:val="00B1335A"/>
    <w:rsid w:val="00B23DE3"/>
    <w:rsid w:val="00B242CA"/>
    <w:rsid w:val="00B36F0D"/>
    <w:rsid w:val="00B42438"/>
    <w:rsid w:val="00B44460"/>
    <w:rsid w:val="00B51623"/>
    <w:rsid w:val="00B66B6D"/>
    <w:rsid w:val="00B67454"/>
    <w:rsid w:val="00B700C0"/>
    <w:rsid w:val="00B7679E"/>
    <w:rsid w:val="00B93037"/>
    <w:rsid w:val="00B943DF"/>
    <w:rsid w:val="00B94D3D"/>
    <w:rsid w:val="00B96BA0"/>
    <w:rsid w:val="00BA465F"/>
    <w:rsid w:val="00BA69DE"/>
    <w:rsid w:val="00BA7DBA"/>
    <w:rsid w:val="00BC30DF"/>
    <w:rsid w:val="00BC4BF0"/>
    <w:rsid w:val="00BD4D52"/>
    <w:rsid w:val="00BE69A0"/>
    <w:rsid w:val="00C069C1"/>
    <w:rsid w:val="00C22AB4"/>
    <w:rsid w:val="00C25BC2"/>
    <w:rsid w:val="00C265C8"/>
    <w:rsid w:val="00C32D24"/>
    <w:rsid w:val="00C35017"/>
    <w:rsid w:val="00C35C2C"/>
    <w:rsid w:val="00C36F9C"/>
    <w:rsid w:val="00C40D2F"/>
    <w:rsid w:val="00C41B30"/>
    <w:rsid w:val="00C4721C"/>
    <w:rsid w:val="00C512C5"/>
    <w:rsid w:val="00C52335"/>
    <w:rsid w:val="00C57D4E"/>
    <w:rsid w:val="00C6004C"/>
    <w:rsid w:val="00C600E7"/>
    <w:rsid w:val="00C701B6"/>
    <w:rsid w:val="00C73306"/>
    <w:rsid w:val="00C752B7"/>
    <w:rsid w:val="00C77857"/>
    <w:rsid w:val="00C9268D"/>
    <w:rsid w:val="00C95F75"/>
    <w:rsid w:val="00CA4E9A"/>
    <w:rsid w:val="00CB1D0B"/>
    <w:rsid w:val="00CB31CF"/>
    <w:rsid w:val="00CB62CF"/>
    <w:rsid w:val="00CC16AA"/>
    <w:rsid w:val="00CC3F76"/>
    <w:rsid w:val="00CC5610"/>
    <w:rsid w:val="00CE704B"/>
    <w:rsid w:val="00CE77D6"/>
    <w:rsid w:val="00CF5561"/>
    <w:rsid w:val="00CF65EC"/>
    <w:rsid w:val="00CF6D9D"/>
    <w:rsid w:val="00D06DBA"/>
    <w:rsid w:val="00D12AB9"/>
    <w:rsid w:val="00D222CD"/>
    <w:rsid w:val="00D2549F"/>
    <w:rsid w:val="00D57035"/>
    <w:rsid w:val="00D704D3"/>
    <w:rsid w:val="00D76172"/>
    <w:rsid w:val="00D76567"/>
    <w:rsid w:val="00D76DFF"/>
    <w:rsid w:val="00D9138F"/>
    <w:rsid w:val="00DA10D3"/>
    <w:rsid w:val="00DA28E5"/>
    <w:rsid w:val="00DA3F7D"/>
    <w:rsid w:val="00DA68B0"/>
    <w:rsid w:val="00DB4477"/>
    <w:rsid w:val="00DC3EEB"/>
    <w:rsid w:val="00DC667D"/>
    <w:rsid w:val="00DD64A7"/>
    <w:rsid w:val="00DD6BD1"/>
    <w:rsid w:val="00DE1711"/>
    <w:rsid w:val="00DE19C9"/>
    <w:rsid w:val="00DE29F5"/>
    <w:rsid w:val="00E16043"/>
    <w:rsid w:val="00E16AC7"/>
    <w:rsid w:val="00E215CC"/>
    <w:rsid w:val="00E239BF"/>
    <w:rsid w:val="00E30578"/>
    <w:rsid w:val="00E309D4"/>
    <w:rsid w:val="00E30D94"/>
    <w:rsid w:val="00E32C0D"/>
    <w:rsid w:val="00E32E25"/>
    <w:rsid w:val="00E37896"/>
    <w:rsid w:val="00E475D4"/>
    <w:rsid w:val="00E557DE"/>
    <w:rsid w:val="00E64B1F"/>
    <w:rsid w:val="00E7263D"/>
    <w:rsid w:val="00E8396C"/>
    <w:rsid w:val="00E851DB"/>
    <w:rsid w:val="00E939D3"/>
    <w:rsid w:val="00EB0969"/>
    <w:rsid w:val="00EB7AFA"/>
    <w:rsid w:val="00ED0921"/>
    <w:rsid w:val="00EE74F7"/>
    <w:rsid w:val="00EE7C9D"/>
    <w:rsid w:val="00EF0895"/>
    <w:rsid w:val="00EF4BC3"/>
    <w:rsid w:val="00F04863"/>
    <w:rsid w:val="00F0663F"/>
    <w:rsid w:val="00F1080A"/>
    <w:rsid w:val="00F11C74"/>
    <w:rsid w:val="00F1275C"/>
    <w:rsid w:val="00F162E2"/>
    <w:rsid w:val="00F2295A"/>
    <w:rsid w:val="00F267CB"/>
    <w:rsid w:val="00F2709D"/>
    <w:rsid w:val="00F33813"/>
    <w:rsid w:val="00F374B1"/>
    <w:rsid w:val="00F41196"/>
    <w:rsid w:val="00F43EC3"/>
    <w:rsid w:val="00F53AE9"/>
    <w:rsid w:val="00F64F9E"/>
    <w:rsid w:val="00F662B5"/>
    <w:rsid w:val="00F711E7"/>
    <w:rsid w:val="00F72DD9"/>
    <w:rsid w:val="00F83F7E"/>
    <w:rsid w:val="00F9155A"/>
    <w:rsid w:val="00F96380"/>
    <w:rsid w:val="00FA20B2"/>
    <w:rsid w:val="00FA66C4"/>
    <w:rsid w:val="00FC24D7"/>
    <w:rsid w:val="00FD15A5"/>
    <w:rsid w:val="00FE1A75"/>
    <w:rsid w:val="00FE3AB9"/>
    <w:rsid w:val="00FF79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188F1"/>
  <w15:chartTrackingRefBased/>
  <w15:docId w15:val="{F5E86BBD-9C20-4835-8418-0FD7BCCC2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C36F9C"/>
    <w:pPr>
      <w:spacing w:after="180" w:line="360" w:lineRule="auto"/>
    </w:pPr>
    <w:rPr>
      <w:rFonts w:ascii="Calibri" w:hAnsi="Calibri"/>
      <w:color w:val="404040" w:themeColor="text1" w:themeTint="BF"/>
      <w:kern w:val="0"/>
      <w:sz w:val="18"/>
      <w:szCs w:val="20"/>
      <w:lang w:val="en-US"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36F9C"/>
    <w:pPr>
      <w:pBdr>
        <w:left w:val="double" w:sz="18" w:space="4" w:color="1F3864" w:themeColor="accent1" w:themeShade="80"/>
      </w:pBdr>
      <w:spacing w:after="0" w:line="420" w:lineRule="exact"/>
    </w:pPr>
    <w:rPr>
      <w:rFonts w:eastAsiaTheme="majorEastAsia" w:cstheme="majorBidi"/>
      <w:b/>
      <w:caps/>
      <w:color w:val="1F3864" w:themeColor="accent1" w:themeShade="80"/>
      <w:kern w:val="28"/>
      <w:sz w:val="38"/>
    </w:rPr>
  </w:style>
  <w:style w:type="character" w:customStyle="1" w:styleId="TitleChar">
    <w:name w:val="Title Char"/>
    <w:basedOn w:val="DefaultParagraphFont"/>
    <w:link w:val="Title"/>
    <w:uiPriority w:val="10"/>
    <w:rsid w:val="00C36F9C"/>
    <w:rPr>
      <w:rFonts w:ascii="Calibri" w:eastAsiaTheme="majorEastAsia" w:hAnsi="Calibri" w:cstheme="majorBidi"/>
      <w:b/>
      <w:caps/>
      <w:color w:val="1F3864" w:themeColor="accent1" w:themeShade="80"/>
      <w:kern w:val="28"/>
      <w:sz w:val="38"/>
      <w:szCs w:val="20"/>
      <w:lang w:val="en-US" w:eastAsia="ja-JP"/>
      <w14:ligatures w14:val="none"/>
    </w:rPr>
  </w:style>
  <w:style w:type="paragraph" w:styleId="Header">
    <w:name w:val="header"/>
    <w:basedOn w:val="Normal"/>
    <w:link w:val="HeaderChar"/>
    <w:uiPriority w:val="99"/>
    <w:unhideWhenUsed/>
    <w:rsid w:val="00C36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F9C"/>
    <w:rPr>
      <w:rFonts w:ascii="Calibri" w:hAnsi="Calibri"/>
      <w:color w:val="404040" w:themeColor="text1" w:themeTint="BF"/>
      <w:kern w:val="0"/>
      <w:sz w:val="18"/>
      <w:szCs w:val="20"/>
      <w:lang w:val="en-US" w:eastAsia="ja-JP"/>
      <w14:ligatures w14:val="none"/>
    </w:rPr>
  </w:style>
  <w:style w:type="paragraph" w:styleId="Footer">
    <w:name w:val="footer"/>
    <w:basedOn w:val="Normal"/>
    <w:link w:val="FooterChar"/>
    <w:uiPriority w:val="99"/>
    <w:unhideWhenUsed/>
    <w:rsid w:val="00C36F9C"/>
    <w:pPr>
      <w:spacing w:before="200" w:after="0" w:line="240" w:lineRule="auto"/>
      <w:contextualSpacing/>
      <w:jc w:val="right"/>
    </w:pPr>
    <w:rPr>
      <w:rFonts w:asciiTheme="majorHAnsi" w:eastAsiaTheme="majorEastAsia" w:hAnsiTheme="majorHAnsi" w:cstheme="majorBidi"/>
      <w:noProof/>
      <w:color w:val="1F3864" w:themeColor="accent1" w:themeShade="80"/>
      <w:sz w:val="20"/>
    </w:rPr>
  </w:style>
  <w:style w:type="character" w:customStyle="1" w:styleId="FooterChar">
    <w:name w:val="Footer Char"/>
    <w:basedOn w:val="DefaultParagraphFont"/>
    <w:link w:val="Footer"/>
    <w:uiPriority w:val="99"/>
    <w:rsid w:val="00C36F9C"/>
    <w:rPr>
      <w:rFonts w:asciiTheme="majorHAnsi" w:eastAsiaTheme="majorEastAsia" w:hAnsiTheme="majorHAnsi" w:cstheme="majorBidi"/>
      <w:noProof/>
      <w:color w:val="1F3864" w:themeColor="accent1" w:themeShade="80"/>
      <w:kern w:val="0"/>
      <w:sz w:val="20"/>
      <w:szCs w:val="20"/>
      <w:lang w:val="en-US" w:eastAsia="ja-JP"/>
      <w14:ligatures w14:val="none"/>
    </w:rPr>
  </w:style>
  <w:style w:type="table" w:styleId="GridTable4-Accent1">
    <w:name w:val="Grid Table 4 Accent 1"/>
    <w:basedOn w:val="TableNormal"/>
    <w:uiPriority w:val="49"/>
    <w:rsid w:val="00C36F9C"/>
    <w:pPr>
      <w:spacing w:after="0" w:line="240" w:lineRule="auto"/>
    </w:pPr>
    <w:rPr>
      <w:color w:val="404040" w:themeColor="text1" w:themeTint="BF"/>
      <w:kern w:val="0"/>
      <w:sz w:val="18"/>
      <w:szCs w:val="20"/>
      <w:lang w:val="en-US" w:eastAsia="ja-JP"/>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FootnoteText">
    <w:name w:val="footnote text"/>
    <w:basedOn w:val="Normal"/>
    <w:link w:val="FootnoteTextChar"/>
    <w:uiPriority w:val="99"/>
    <w:unhideWhenUsed/>
    <w:rsid w:val="00C36F9C"/>
    <w:pPr>
      <w:spacing w:before="140" w:after="0" w:line="240" w:lineRule="auto"/>
    </w:pPr>
    <w:rPr>
      <w:i/>
      <w:iCs/>
      <w:sz w:val="14"/>
    </w:rPr>
  </w:style>
  <w:style w:type="character" w:customStyle="1" w:styleId="FootnoteTextChar">
    <w:name w:val="Footnote Text Char"/>
    <w:basedOn w:val="DefaultParagraphFont"/>
    <w:link w:val="FootnoteText"/>
    <w:uiPriority w:val="99"/>
    <w:rsid w:val="00C36F9C"/>
    <w:rPr>
      <w:rFonts w:ascii="Calibri" w:hAnsi="Calibri"/>
      <w:i/>
      <w:iCs/>
      <w:color w:val="404040" w:themeColor="text1" w:themeTint="BF"/>
      <w:kern w:val="0"/>
      <w:sz w:val="14"/>
      <w:szCs w:val="20"/>
      <w:lang w:val="en-US" w:eastAsia="ja-JP"/>
      <w14:ligatures w14:val="none"/>
    </w:rPr>
  </w:style>
  <w:style w:type="paragraph" w:styleId="ListParagraph">
    <w:name w:val="List Paragraph"/>
    <w:basedOn w:val="Normal"/>
    <w:link w:val="ListParagraphChar"/>
    <w:uiPriority w:val="34"/>
    <w:qFormat/>
    <w:rsid w:val="00C36F9C"/>
    <w:pPr>
      <w:spacing w:after="160" w:line="259" w:lineRule="auto"/>
      <w:ind w:left="720"/>
      <w:contextualSpacing/>
      <w:jc w:val="center"/>
    </w:pPr>
    <w:rPr>
      <w:rFonts w:ascii="Times New Roman" w:hAnsi="Times New Roman"/>
      <w:b/>
      <w:color w:val="auto"/>
      <w:sz w:val="22"/>
      <w:szCs w:val="22"/>
      <w:lang w:val="lt-LT" w:eastAsia="en-US"/>
    </w:rPr>
  </w:style>
  <w:style w:type="character" w:customStyle="1" w:styleId="ListParagraphChar">
    <w:name w:val="List Paragraph Char"/>
    <w:link w:val="ListParagraph"/>
    <w:uiPriority w:val="34"/>
    <w:locked/>
    <w:rsid w:val="00C36F9C"/>
    <w:rPr>
      <w:rFonts w:ascii="Times New Roman" w:hAnsi="Times New Roman"/>
      <w:b/>
      <w:kern w:val="0"/>
      <w14:ligatures w14:val="none"/>
    </w:rPr>
  </w:style>
  <w:style w:type="character" w:styleId="FootnoteReference">
    <w:name w:val="footnote reference"/>
    <w:basedOn w:val="DefaultParagraphFont"/>
    <w:uiPriority w:val="99"/>
    <w:semiHidden/>
    <w:unhideWhenUsed/>
    <w:rsid w:val="00C36F9C"/>
    <w:rPr>
      <w:vertAlign w:val="superscript"/>
    </w:rPr>
  </w:style>
  <w:style w:type="paragraph" w:customStyle="1" w:styleId="Default">
    <w:name w:val="Default"/>
    <w:rsid w:val="00C36F9C"/>
    <w:pPr>
      <w:autoSpaceDE w:val="0"/>
      <w:autoSpaceDN w:val="0"/>
      <w:adjustRightInd w:val="0"/>
      <w:spacing w:after="0" w:line="240" w:lineRule="auto"/>
    </w:pPr>
    <w:rPr>
      <w:rFonts w:ascii="XAULN N+ Anodina" w:hAnsi="XAULN N+ Anodina" w:cs="XAULN N+ Anodina"/>
      <w:color w:val="000000"/>
      <w:kern w:val="0"/>
      <w:sz w:val="24"/>
      <w:szCs w:val="24"/>
      <w:lang w:eastAsia="ja-JP"/>
      <w14:ligatures w14:val="none"/>
    </w:rPr>
  </w:style>
  <w:style w:type="paragraph" w:styleId="Revision">
    <w:name w:val="Revision"/>
    <w:hidden/>
    <w:uiPriority w:val="99"/>
    <w:semiHidden/>
    <w:rsid w:val="006F7595"/>
    <w:pPr>
      <w:spacing w:after="0" w:line="240" w:lineRule="auto"/>
    </w:pPr>
    <w:rPr>
      <w:rFonts w:ascii="Calibri" w:hAnsi="Calibri"/>
      <w:color w:val="404040" w:themeColor="text1" w:themeTint="BF"/>
      <w:kern w:val="0"/>
      <w:sz w:val="18"/>
      <w:szCs w:val="2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654497-E2E7-4F3C-AEA1-E21C1DC4344F}">
  <ds:schemaRefs>
    <ds:schemaRef ds:uri="http://schemas.microsoft.com/sharepoint/v3/contenttype/forms"/>
  </ds:schemaRefs>
</ds:datastoreItem>
</file>

<file path=customXml/itemProps2.xml><?xml version="1.0" encoding="utf-8"?>
<ds:datastoreItem xmlns:ds="http://schemas.openxmlformats.org/officeDocument/2006/customXml" ds:itemID="{107085DC-9C98-4906-9D09-EB7862996B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3.xml><?xml version="1.0" encoding="utf-8"?>
<ds:datastoreItem xmlns:ds="http://schemas.openxmlformats.org/officeDocument/2006/customXml" ds:itemID="{126B9A1B-527C-46B0-A109-BE2A8ACE9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4</Pages>
  <Words>3838</Words>
  <Characters>2188</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2_Technical specification [EN] EOD telescopic manipulator SESU</dc:title>
  <dc:subject/>
  <dc:creator>Rytis Misiūnas</dc:creator>
  <cp:keywords/>
  <dc:description/>
  <cp:lastModifiedBy>Erika Simaitė</cp:lastModifiedBy>
  <cp:revision>108</cp:revision>
  <dcterms:created xsi:type="dcterms:W3CDTF">2023-10-18T08:55:00Z</dcterms:created>
  <dcterms:modified xsi:type="dcterms:W3CDTF">2026-10-19T05:52:00Z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768;#Erika Simaitė;#393;#Justas Šakočius;#1232;#Rytis Misiūnas;#1472;#Neringa Motus</vt:lpwstr>
  </property>
  <property fmtid="{D5CDD505-2E9C-101B-9397-08002B2CF9AE}" pid="7" name="DmsCommChanPerm">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true</vt:bool>
  </property>
</Properties>
</file>