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758"/>
        <w:gridCol w:w="6889"/>
        <w:gridCol w:w="7745"/>
      </w:tblGrid>
      <w:tr w:rsidR="001B2971" w:rsidRPr="00351BDA" w14:paraId="22D5C5D2" w14:textId="77777777" w:rsidTr="00A46C42">
        <w:trPr>
          <w:cantSplit/>
        </w:trPr>
        <w:tc>
          <w:tcPr>
            <w:tcW w:w="2484" w:type="pct"/>
            <w:gridSpan w:val="2"/>
            <w:tcBorders>
              <w:top w:val="single" w:sz="2" w:space="0" w:color="FFFFFF"/>
              <w:left w:val="single" w:sz="2" w:space="0" w:color="FFFFFF"/>
              <w:bottom w:val="single" w:sz="2" w:space="0" w:color="FFFFFF" w:themeColor="background1"/>
              <w:right w:val="single" w:sz="2" w:space="0" w:color="FFFFFF" w:themeColor="background1"/>
            </w:tcBorders>
            <w:vAlign w:val="center"/>
          </w:tcPr>
          <w:p w14:paraId="77454BC9" w14:textId="11773931" w:rsidR="008C693C" w:rsidRPr="00351BDA" w:rsidRDefault="00F47A64" w:rsidP="00E51222">
            <w:pPr>
              <w:jc w:val="center"/>
              <w:rPr>
                <w:rFonts w:ascii="Arial" w:hAnsi="Arial" w:cs="Arial"/>
                <w:b/>
                <w:bCs/>
                <w:sz w:val="20"/>
                <w:szCs w:val="20"/>
              </w:rPr>
            </w:pPr>
            <w:r w:rsidRPr="00351BDA">
              <w:rPr>
                <w:rFonts w:ascii="Arial" w:hAnsi="Arial" w:cs="Arial"/>
                <w:b/>
                <w:bCs/>
                <w:sz w:val="20"/>
                <w:szCs w:val="20"/>
              </w:rPr>
              <w:t>TECHNINĖ SPECIFIKACIJA</w:t>
            </w:r>
          </w:p>
        </w:tc>
        <w:tc>
          <w:tcPr>
            <w:tcW w:w="2516"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38795C46" w14:textId="317AE9E2" w:rsidR="008C693C" w:rsidRPr="00351BDA" w:rsidRDefault="00F47A64" w:rsidP="00E51222">
            <w:pPr>
              <w:pStyle w:val="Subtitle"/>
              <w:jc w:val="center"/>
              <w:rPr>
                <w:rFonts w:ascii="Arial" w:hAnsi="Arial" w:cs="Arial"/>
                <w:b/>
                <w:bCs/>
                <w:sz w:val="20"/>
                <w:szCs w:val="20"/>
                <w:u w:val="none"/>
                <w:lang w:val="en-GB"/>
              </w:rPr>
            </w:pPr>
            <w:r w:rsidRPr="00351BDA">
              <w:rPr>
                <w:rFonts w:ascii="Arial" w:hAnsi="Arial" w:cs="Arial"/>
                <w:b/>
                <w:bCs/>
                <w:sz w:val="20"/>
                <w:szCs w:val="20"/>
                <w:u w:val="none"/>
                <w:lang w:val="en-GB"/>
              </w:rPr>
              <w:t>TECHNICAL SPECIFICATION</w:t>
            </w:r>
          </w:p>
        </w:tc>
      </w:tr>
      <w:tr w:rsidR="001B2971" w:rsidRPr="00351BDA" w14:paraId="0F7274FA" w14:textId="77777777" w:rsidTr="000E1570">
        <w:trPr>
          <w:cantSplit/>
        </w:trPr>
        <w:tc>
          <w:tcPr>
            <w:tcW w:w="246" w:type="pct"/>
            <w:vAlign w:val="center"/>
          </w:tcPr>
          <w:p w14:paraId="3DB3B4F1" w14:textId="0544689F" w:rsidR="008C6AFA" w:rsidRPr="00F87572" w:rsidRDefault="008C6AFA" w:rsidP="00717469">
            <w:pPr>
              <w:pStyle w:val="ListParagraph"/>
              <w:numPr>
                <w:ilvl w:val="0"/>
                <w:numId w:val="6"/>
              </w:numPr>
              <w:ind w:left="470" w:hanging="357"/>
              <w:jc w:val="center"/>
              <w:rPr>
                <w:rFonts w:ascii="Arial" w:hAnsi="Arial" w:cs="Arial"/>
                <w:b/>
                <w:bCs/>
                <w:sz w:val="20"/>
                <w:szCs w:val="20"/>
              </w:rPr>
            </w:pPr>
          </w:p>
        </w:tc>
        <w:tc>
          <w:tcPr>
            <w:tcW w:w="2238" w:type="pct"/>
          </w:tcPr>
          <w:p w14:paraId="323165F5" w14:textId="77C7F34C" w:rsidR="008C6AFA" w:rsidRPr="00351BDA" w:rsidRDefault="00F47A64" w:rsidP="002F3A23">
            <w:pPr>
              <w:ind w:firstLine="1304"/>
              <w:rPr>
                <w:rFonts w:ascii="Arial" w:hAnsi="Arial" w:cs="Arial"/>
                <w:sz w:val="20"/>
                <w:szCs w:val="20"/>
              </w:rPr>
            </w:pPr>
            <w:r w:rsidRPr="00351BDA">
              <w:rPr>
                <w:rFonts w:ascii="Arial" w:hAnsi="Arial" w:cs="Arial"/>
                <w:b/>
                <w:bCs/>
                <w:sz w:val="20"/>
                <w:szCs w:val="20"/>
              </w:rPr>
              <w:t>Informacija apie perkam</w:t>
            </w:r>
            <w:r w:rsidR="00B103C8" w:rsidRPr="00351BDA">
              <w:rPr>
                <w:rFonts w:ascii="Arial" w:hAnsi="Arial" w:cs="Arial"/>
                <w:b/>
                <w:bCs/>
                <w:sz w:val="20"/>
                <w:szCs w:val="20"/>
              </w:rPr>
              <w:t>as</w:t>
            </w:r>
            <w:r w:rsidRPr="00351BDA">
              <w:rPr>
                <w:rFonts w:ascii="Arial" w:hAnsi="Arial" w:cs="Arial"/>
                <w:b/>
                <w:bCs/>
                <w:sz w:val="20"/>
                <w:szCs w:val="20"/>
              </w:rPr>
              <w:t xml:space="preserve"> prek</w:t>
            </w:r>
            <w:r w:rsidR="00B103C8" w:rsidRPr="00351BDA">
              <w:rPr>
                <w:rFonts w:ascii="Arial" w:hAnsi="Arial" w:cs="Arial"/>
                <w:b/>
                <w:bCs/>
                <w:sz w:val="20"/>
                <w:szCs w:val="20"/>
              </w:rPr>
              <w:t>es</w:t>
            </w:r>
            <w:r w:rsidRPr="00351BDA">
              <w:rPr>
                <w:rFonts w:ascii="Arial" w:hAnsi="Arial" w:cs="Arial"/>
                <w:b/>
                <w:bCs/>
                <w:sz w:val="20"/>
                <w:szCs w:val="20"/>
              </w:rPr>
              <w:t>:</w:t>
            </w:r>
          </w:p>
        </w:tc>
        <w:tc>
          <w:tcPr>
            <w:tcW w:w="2516" w:type="pct"/>
            <w:vAlign w:val="center"/>
          </w:tcPr>
          <w:p w14:paraId="2C212AC4" w14:textId="68E6AC89" w:rsidR="008C6AFA" w:rsidRPr="00351BDA" w:rsidRDefault="00F47A64" w:rsidP="002F3A23">
            <w:pPr>
              <w:jc w:val="center"/>
              <w:rPr>
                <w:rFonts w:ascii="Arial" w:hAnsi="Arial" w:cs="Arial"/>
                <w:sz w:val="20"/>
                <w:szCs w:val="20"/>
                <w:lang w:val="en-US"/>
              </w:rPr>
            </w:pPr>
            <w:r w:rsidRPr="00351BDA">
              <w:rPr>
                <w:rFonts w:ascii="Arial" w:hAnsi="Arial" w:cs="Arial"/>
                <w:b/>
                <w:sz w:val="20"/>
                <w:szCs w:val="20"/>
                <w:lang w:val="en-US"/>
              </w:rPr>
              <w:t>Information about purchasable goods:</w:t>
            </w:r>
          </w:p>
        </w:tc>
      </w:tr>
      <w:tr w:rsidR="001B2971" w:rsidRPr="00351BDA" w14:paraId="4731A4CB" w14:textId="77777777" w:rsidTr="00717469">
        <w:trPr>
          <w:cantSplit/>
          <w:trHeight w:val="70"/>
        </w:trPr>
        <w:tc>
          <w:tcPr>
            <w:tcW w:w="246" w:type="pct"/>
            <w:vAlign w:val="center"/>
          </w:tcPr>
          <w:p w14:paraId="2F74C59E" w14:textId="45283C5B" w:rsidR="008C6AFA" w:rsidRPr="00F87572" w:rsidRDefault="008C6AFA" w:rsidP="00F87572">
            <w:pPr>
              <w:pStyle w:val="ListParagraph"/>
              <w:numPr>
                <w:ilvl w:val="1"/>
                <w:numId w:val="6"/>
              </w:numPr>
              <w:ind w:left="470" w:hanging="357"/>
              <w:jc w:val="center"/>
              <w:rPr>
                <w:rFonts w:ascii="Arial" w:hAnsi="Arial" w:cs="Arial"/>
                <w:sz w:val="20"/>
                <w:szCs w:val="20"/>
              </w:rPr>
            </w:pPr>
          </w:p>
        </w:tc>
        <w:tc>
          <w:tcPr>
            <w:tcW w:w="2238" w:type="pct"/>
            <w:vAlign w:val="center"/>
          </w:tcPr>
          <w:p w14:paraId="25C98CD5" w14:textId="77777777" w:rsidR="006F1896" w:rsidRDefault="00BD0571" w:rsidP="00717469">
            <w:pPr>
              <w:pStyle w:val="ListParagraph"/>
              <w:tabs>
                <w:tab w:val="left" w:pos="142"/>
                <w:tab w:val="left" w:pos="426"/>
              </w:tabs>
              <w:ind w:left="0"/>
              <w:jc w:val="both"/>
              <w:rPr>
                <w:rFonts w:ascii="Arial" w:hAnsi="Arial" w:cs="Arial"/>
                <w:sz w:val="20"/>
                <w:szCs w:val="20"/>
              </w:rPr>
            </w:pPr>
            <w:r w:rsidRPr="00351BDA">
              <w:rPr>
                <w:rFonts w:ascii="Arial" w:hAnsi="Arial" w:cs="Arial"/>
                <w:sz w:val="20"/>
                <w:szCs w:val="20"/>
              </w:rPr>
              <w:t xml:space="preserve">Perkamos prekės: </w:t>
            </w:r>
          </w:p>
          <w:p w14:paraId="2DCE0B34" w14:textId="2336C96D" w:rsidR="008C6AFA" w:rsidRPr="00351BDA" w:rsidRDefault="006F1896" w:rsidP="00717469">
            <w:pPr>
              <w:pStyle w:val="ListParagraph"/>
              <w:tabs>
                <w:tab w:val="left" w:pos="142"/>
                <w:tab w:val="left" w:pos="426"/>
              </w:tabs>
              <w:ind w:left="0"/>
              <w:jc w:val="both"/>
              <w:rPr>
                <w:rFonts w:ascii="Arial" w:hAnsi="Arial" w:cs="Arial"/>
                <w:sz w:val="20"/>
                <w:szCs w:val="20"/>
              </w:rPr>
            </w:pPr>
            <w:r>
              <w:rPr>
                <w:rFonts w:ascii="Arial" w:hAnsi="Arial" w:cs="Arial"/>
                <w:sz w:val="20"/>
                <w:szCs w:val="20"/>
              </w:rPr>
              <w:t xml:space="preserve">110 kV </w:t>
            </w:r>
            <w:r w:rsidR="00453825">
              <w:rPr>
                <w:rFonts w:ascii="Arial" w:hAnsi="Arial" w:cs="Arial"/>
                <w:sz w:val="20"/>
                <w:szCs w:val="20"/>
              </w:rPr>
              <w:t>jungtuvai</w:t>
            </w:r>
            <w:r w:rsidR="00640C4A">
              <w:rPr>
                <w:rFonts w:ascii="Arial" w:hAnsi="Arial" w:cs="Arial"/>
                <w:sz w:val="20"/>
                <w:szCs w:val="20"/>
              </w:rPr>
              <w:t>.</w:t>
            </w:r>
          </w:p>
        </w:tc>
        <w:tc>
          <w:tcPr>
            <w:tcW w:w="2516" w:type="pct"/>
            <w:vAlign w:val="center"/>
          </w:tcPr>
          <w:p w14:paraId="2E4FDDA5" w14:textId="77777777" w:rsidR="00F84B4D" w:rsidRPr="00351BDA" w:rsidRDefault="003F4C10" w:rsidP="00717469">
            <w:pPr>
              <w:pStyle w:val="ListParagraph"/>
              <w:tabs>
                <w:tab w:val="left" w:pos="142"/>
                <w:tab w:val="left" w:pos="426"/>
              </w:tabs>
              <w:ind w:left="0"/>
              <w:jc w:val="both"/>
              <w:rPr>
                <w:rFonts w:ascii="Arial" w:hAnsi="Arial" w:cs="Arial"/>
                <w:sz w:val="20"/>
                <w:szCs w:val="20"/>
                <w:lang w:val="en-US"/>
              </w:rPr>
            </w:pPr>
            <w:r w:rsidRPr="00351BDA">
              <w:rPr>
                <w:rFonts w:ascii="Arial" w:hAnsi="Arial" w:cs="Arial"/>
                <w:sz w:val="20"/>
                <w:szCs w:val="20"/>
                <w:lang w:val="en-US"/>
              </w:rPr>
              <w:t xml:space="preserve">Purchasable goods: </w:t>
            </w:r>
          </w:p>
          <w:p w14:paraId="54908455" w14:textId="71BED52F" w:rsidR="008C6AFA" w:rsidRPr="00351BDA" w:rsidRDefault="006F1896" w:rsidP="00717469">
            <w:pPr>
              <w:pStyle w:val="ListParagraph"/>
              <w:tabs>
                <w:tab w:val="left" w:pos="142"/>
                <w:tab w:val="left" w:pos="426"/>
              </w:tabs>
              <w:ind w:left="0"/>
              <w:jc w:val="both"/>
              <w:rPr>
                <w:rFonts w:ascii="Arial" w:hAnsi="Arial" w:cs="Arial"/>
                <w:sz w:val="20"/>
                <w:szCs w:val="20"/>
                <w:lang w:val="en-US"/>
              </w:rPr>
            </w:pPr>
            <w:r>
              <w:rPr>
                <w:rFonts w:ascii="Arial" w:hAnsi="Arial" w:cs="Arial"/>
                <w:sz w:val="20"/>
                <w:szCs w:val="20"/>
                <w:lang w:val="en-US"/>
              </w:rPr>
              <w:t xml:space="preserve">110 kV </w:t>
            </w:r>
            <w:r w:rsidR="00D83E66">
              <w:rPr>
                <w:rFonts w:ascii="Arial" w:hAnsi="Arial" w:cs="Arial"/>
                <w:sz w:val="20"/>
                <w:szCs w:val="20"/>
                <w:lang w:val="en-US"/>
              </w:rPr>
              <w:t>circuit breakers</w:t>
            </w:r>
            <w:r w:rsidR="00640C4A">
              <w:rPr>
                <w:rFonts w:ascii="Arial" w:hAnsi="Arial" w:cs="Arial"/>
                <w:sz w:val="20"/>
                <w:szCs w:val="20"/>
                <w:lang w:val="en-US"/>
              </w:rPr>
              <w:t>.</w:t>
            </w:r>
          </w:p>
        </w:tc>
      </w:tr>
      <w:tr w:rsidR="001B2971" w:rsidRPr="00351BDA" w14:paraId="5F65925A" w14:textId="77777777" w:rsidTr="00717469">
        <w:trPr>
          <w:cantSplit/>
        </w:trPr>
        <w:tc>
          <w:tcPr>
            <w:tcW w:w="246" w:type="pct"/>
            <w:vAlign w:val="center"/>
          </w:tcPr>
          <w:p w14:paraId="217EA3CA" w14:textId="1119D82A" w:rsidR="008C6AFA" w:rsidRPr="00351BDA" w:rsidRDefault="008C6AFA" w:rsidP="00F87572">
            <w:pPr>
              <w:pStyle w:val="ListParagraph"/>
              <w:numPr>
                <w:ilvl w:val="1"/>
                <w:numId w:val="6"/>
              </w:numPr>
              <w:ind w:left="470" w:hanging="357"/>
              <w:jc w:val="center"/>
              <w:rPr>
                <w:rFonts w:ascii="Arial" w:hAnsi="Arial" w:cs="Arial"/>
                <w:sz w:val="20"/>
                <w:szCs w:val="20"/>
              </w:rPr>
            </w:pPr>
          </w:p>
        </w:tc>
        <w:tc>
          <w:tcPr>
            <w:tcW w:w="2238" w:type="pct"/>
            <w:vAlign w:val="center"/>
          </w:tcPr>
          <w:p w14:paraId="125E45F7" w14:textId="4277CC3D" w:rsidR="008C6AFA" w:rsidRPr="00351BDA" w:rsidRDefault="00D07A94" w:rsidP="00C607AE">
            <w:pPr>
              <w:jc w:val="both"/>
              <w:rPr>
                <w:rFonts w:ascii="Arial" w:hAnsi="Arial" w:cs="Arial"/>
                <w:sz w:val="20"/>
                <w:szCs w:val="20"/>
              </w:rPr>
            </w:pPr>
            <w:r w:rsidRPr="00AB1B8D">
              <w:rPr>
                <w:rFonts w:ascii="Arial" w:hAnsi="Arial" w:cs="Arial"/>
                <w:sz w:val="20"/>
                <w:szCs w:val="20"/>
              </w:rPr>
              <w:t>P</w:t>
            </w:r>
            <w:r w:rsidR="00BD0571" w:rsidRPr="00AB1B8D">
              <w:rPr>
                <w:rFonts w:ascii="Arial" w:hAnsi="Arial" w:cs="Arial"/>
                <w:sz w:val="20"/>
                <w:szCs w:val="20"/>
              </w:rPr>
              <w:t>rekių p</w:t>
            </w:r>
            <w:r w:rsidR="00F47A64" w:rsidRPr="00AB1B8D">
              <w:rPr>
                <w:rFonts w:ascii="Arial" w:hAnsi="Arial" w:cs="Arial"/>
                <w:sz w:val="20"/>
                <w:szCs w:val="20"/>
              </w:rPr>
              <w:t xml:space="preserve">ristatymo </w:t>
            </w:r>
            <w:r w:rsidRPr="00AB1B8D">
              <w:rPr>
                <w:rFonts w:ascii="Arial" w:hAnsi="Arial" w:cs="Arial"/>
                <w:sz w:val="20"/>
                <w:szCs w:val="20"/>
              </w:rPr>
              <w:t>adresa</w:t>
            </w:r>
            <w:r w:rsidR="00C571ED" w:rsidRPr="00AB1B8D">
              <w:rPr>
                <w:rFonts w:ascii="Arial" w:hAnsi="Arial" w:cs="Arial"/>
                <w:sz w:val="20"/>
                <w:szCs w:val="20"/>
              </w:rPr>
              <w:t>s</w:t>
            </w:r>
            <w:r w:rsidR="00F47A64" w:rsidRPr="00AB1B8D">
              <w:rPr>
                <w:rFonts w:ascii="Arial" w:hAnsi="Arial" w:cs="Arial"/>
                <w:sz w:val="20"/>
                <w:szCs w:val="20"/>
              </w:rPr>
              <w:t xml:space="preserve">: </w:t>
            </w:r>
            <w:r w:rsidR="00AB1B8D" w:rsidRPr="00AB1B8D">
              <w:rPr>
                <w:rFonts w:ascii="Arial" w:hAnsi="Arial" w:cs="Arial"/>
                <w:sz w:val="20"/>
                <w:szCs w:val="20"/>
              </w:rPr>
              <w:t>Kiekvienas užsakymas</w:t>
            </w:r>
            <w:r w:rsidR="00AB1B8D">
              <w:rPr>
                <w:rFonts w:ascii="Arial" w:hAnsi="Arial" w:cs="Arial"/>
                <w:sz w:val="20"/>
                <w:szCs w:val="20"/>
              </w:rPr>
              <w:t xml:space="preserve"> (partija)</w:t>
            </w:r>
            <w:r w:rsidR="00AB1B8D" w:rsidRPr="00AB1B8D">
              <w:rPr>
                <w:rFonts w:ascii="Arial" w:hAnsi="Arial" w:cs="Arial"/>
                <w:sz w:val="20"/>
                <w:szCs w:val="20"/>
              </w:rPr>
              <w:t>, pilna apimtimi, pristatomas vienu adresu Lietuvos Respublikos teritorijoje</w:t>
            </w:r>
            <w:r w:rsidR="00CC5F66">
              <w:rPr>
                <w:rFonts w:ascii="Arial" w:hAnsi="Arial" w:cs="Arial"/>
                <w:sz w:val="20"/>
                <w:szCs w:val="20"/>
              </w:rPr>
              <w:t xml:space="preserve"> (išskyrus Kuršių nerijos teritoriją)</w:t>
            </w:r>
            <w:r w:rsidR="00AB1B8D" w:rsidRPr="00AB1B8D">
              <w:rPr>
                <w:rFonts w:ascii="Arial" w:hAnsi="Arial" w:cs="Arial"/>
                <w:sz w:val="20"/>
                <w:szCs w:val="20"/>
              </w:rPr>
              <w:t>. Pristatymo adresas Tiekėjui nurodomas likus ne mažiau kaip mėnesiui iki numatomo pristatymo datos.</w:t>
            </w:r>
          </w:p>
        </w:tc>
        <w:tc>
          <w:tcPr>
            <w:tcW w:w="2516" w:type="pct"/>
            <w:vAlign w:val="center"/>
          </w:tcPr>
          <w:p w14:paraId="45AED671" w14:textId="0658C593" w:rsidR="008C6AFA" w:rsidRPr="00AB1B8D" w:rsidRDefault="00BD0571" w:rsidP="00C607AE">
            <w:pPr>
              <w:pStyle w:val="ListParagraph"/>
              <w:tabs>
                <w:tab w:val="left" w:pos="426"/>
              </w:tabs>
              <w:ind w:left="0"/>
              <w:jc w:val="both"/>
              <w:rPr>
                <w:rFonts w:ascii="Arial" w:hAnsi="Arial" w:cs="Arial"/>
                <w:sz w:val="20"/>
                <w:szCs w:val="20"/>
                <w:lang w:val="en-US"/>
              </w:rPr>
            </w:pPr>
            <w:r w:rsidRPr="00AB1B8D">
              <w:rPr>
                <w:rFonts w:ascii="Arial" w:hAnsi="Arial" w:cs="Arial"/>
                <w:sz w:val="20"/>
                <w:szCs w:val="20"/>
                <w:lang w:val="en-US"/>
              </w:rPr>
              <w:t>Goods d</w:t>
            </w:r>
            <w:r w:rsidR="00F47A64" w:rsidRPr="00AB1B8D">
              <w:rPr>
                <w:rFonts w:ascii="Arial" w:hAnsi="Arial" w:cs="Arial"/>
                <w:sz w:val="20"/>
                <w:szCs w:val="20"/>
                <w:lang w:val="en-US"/>
              </w:rPr>
              <w:t xml:space="preserve">elivery address: </w:t>
            </w:r>
            <w:r w:rsidR="00AB1B8D" w:rsidRPr="00AB1B8D">
              <w:rPr>
                <w:rFonts w:ascii="Arial" w:hAnsi="Arial" w:cs="Arial"/>
                <w:sz w:val="20"/>
                <w:szCs w:val="20"/>
                <w:lang w:val="en-US"/>
              </w:rPr>
              <w:t>Each order</w:t>
            </w:r>
            <w:r w:rsidR="00AB1B8D">
              <w:rPr>
                <w:rFonts w:ascii="Arial" w:hAnsi="Arial" w:cs="Arial"/>
                <w:sz w:val="20"/>
                <w:szCs w:val="20"/>
                <w:lang w:val="en-US"/>
              </w:rPr>
              <w:t xml:space="preserve"> (batch)</w:t>
            </w:r>
            <w:r w:rsidR="00AB1B8D" w:rsidRPr="00AB1B8D">
              <w:rPr>
                <w:rFonts w:ascii="Arial" w:hAnsi="Arial" w:cs="Arial"/>
                <w:sz w:val="20"/>
                <w:szCs w:val="20"/>
                <w:lang w:val="en-US"/>
              </w:rPr>
              <w:t>, in full, is delivered to a single address within the territory of the Republic of Lithuania</w:t>
            </w:r>
            <w:r w:rsidR="00CC5F66">
              <w:rPr>
                <w:rFonts w:ascii="Arial" w:hAnsi="Arial" w:cs="Arial"/>
                <w:sz w:val="20"/>
                <w:szCs w:val="20"/>
                <w:lang w:val="en-US"/>
              </w:rPr>
              <w:t xml:space="preserve"> (except territory of Curonian Spit)</w:t>
            </w:r>
            <w:r w:rsidR="00AB1B8D" w:rsidRPr="00AB1B8D">
              <w:rPr>
                <w:rFonts w:ascii="Arial" w:hAnsi="Arial" w:cs="Arial"/>
                <w:sz w:val="20"/>
                <w:szCs w:val="20"/>
                <w:lang w:val="en-US"/>
              </w:rPr>
              <w:t>. The delivery address will be provided to the Supplier at least one month before the expected delivery date.</w:t>
            </w:r>
          </w:p>
        </w:tc>
      </w:tr>
      <w:tr w:rsidR="00A07611" w:rsidRPr="00351BDA" w14:paraId="21EA0930" w14:textId="77777777" w:rsidTr="00717469">
        <w:trPr>
          <w:cantSplit/>
        </w:trPr>
        <w:tc>
          <w:tcPr>
            <w:tcW w:w="246" w:type="pct"/>
            <w:vAlign w:val="center"/>
          </w:tcPr>
          <w:p w14:paraId="54215C05" w14:textId="708BB5CB" w:rsidR="00A07611" w:rsidRPr="00351BDA" w:rsidRDefault="00A07611" w:rsidP="00F87572">
            <w:pPr>
              <w:pStyle w:val="ListParagraph"/>
              <w:numPr>
                <w:ilvl w:val="1"/>
                <w:numId w:val="6"/>
              </w:numPr>
              <w:ind w:left="470" w:hanging="357"/>
              <w:jc w:val="center"/>
              <w:rPr>
                <w:rFonts w:ascii="Arial" w:hAnsi="Arial" w:cs="Arial"/>
                <w:sz w:val="20"/>
                <w:szCs w:val="20"/>
              </w:rPr>
            </w:pPr>
          </w:p>
        </w:tc>
        <w:tc>
          <w:tcPr>
            <w:tcW w:w="2238" w:type="pct"/>
            <w:vAlign w:val="center"/>
          </w:tcPr>
          <w:p w14:paraId="506A4096" w14:textId="3F48785A" w:rsidR="00D21F89" w:rsidRPr="00351BDA" w:rsidRDefault="00A07611" w:rsidP="00C607AE">
            <w:pPr>
              <w:jc w:val="both"/>
              <w:rPr>
                <w:rFonts w:ascii="Arial" w:hAnsi="Arial" w:cs="Arial"/>
                <w:sz w:val="20"/>
                <w:szCs w:val="20"/>
              </w:rPr>
            </w:pPr>
            <w:r w:rsidRPr="00351BDA">
              <w:rPr>
                <w:rFonts w:ascii="Arial" w:hAnsi="Arial" w:cs="Arial"/>
                <w:sz w:val="20"/>
                <w:szCs w:val="20"/>
              </w:rPr>
              <w:t xml:space="preserve">Prekių pristatymo laikas </w:t>
            </w:r>
            <w:r w:rsidR="001677AF" w:rsidRPr="00351BDA">
              <w:rPr>
                <w:rFonts w:ascii="Arial" w:hAnsi="Arial" w:cs="Arial"/>
                <w:sz w:val="20"/>
                <w:szCs w:val="20"/>
              </w:rPr>
              <w:t xml:space="preserve">turi būti </w:t>
            </w:r>
            <w:r w:rsidRPr="00351BDA">
              <w:rPr>
                <w:rFonts w:ascii="Arial" w:hAnsi="Arial" w:cs="Arial"/>
                <w:sz w:val="20"/>
                <w:szCs w:val="20"/>
              </w:rPr>
              <w:t xml:space="preserve">derinamas likus ne mažiau kaip 2 darbo dienoms iki planuojamo pristatymo. Tikslus pristatymo terminas nurodomas 2 valandų tikslumu. Tiekėjas privalo turėti visą reikalingą įrangą krovinio iškrovimui. Vykdant iškrovimo darbus Perkančiojo subjekto sandėliuose Tiekėjo atstovai turi turėti visus darbui su krovimo mechanizmais reikalingus leidimus ir pažymėjimus bei asmenines apsaugos priemones. </w:t>
            </w:r>
            <w:r w:rsidR="00D21F89" w:rsidRPr="00351BDA">
              <w:rPr>
                <w:rFonts w:ascii="Arial" w:hAnsi="Arial" w:cs="Arial"/>
                <w:sz w:val="20"/>
                <w:szCs w:val="20"/>
              </w:rPr>
              <w:t>Derinant pristatymo laiką Perkantysis subjektas gali pareikalauti nurodyti krovimo darbus vykdančių asmenų vardų ir pavardžių, telefono numerių, automobilių valstybinių numerių</w:t>
            </w:r>
            <w:r w:rsidR="00453825">
              <w:rPr>
                <w:rFonts w:ascii="Arial" w:hAnsi="Arial" w:cs="Arial"/>
                <w:sz w:val="20"/>
                <w:szCs w:val="20"/>
              </w:rPr>
              <w:t>.</w:t>
            </w:r>
          </w:p>
          <w:p w14:paraId="1ED4201C" w14:textId="12758760" w:rsidR="00A07611" w:rsidRPr="00351BDA" w:rsidRDefault="00D21F89" w:rsidP="00C607AE">
            <w:pPr>
              <w:jc w:val="both"/>
              <w:rPr>
                <w:rFonts w:ascii="Arial" w:hAnsi="Arial" w:cs="Arial"/>
                <w:sz w:val="20"/>
                <w:szCs w:val="20"/>
              </w:rPr>
            </w:pPr>
            <w:r w:rsidRPr="00351BDA">
              <w:rPr>
                <w:rFonts w:ascii="Arial" w:hAnsi="Arial" w:cs="Arial"/>
                <w:sz w:val="20"/>
                <w:szCs w:val="20"/>
              </w:rPr>
              <w:t>Pažeidus šio punkto reikalavimus Perkantysis subjektas gali nepriimti Prekių ir/ar neįleisti Tiekėjo į sandėlio teritoriją, nepratęsiant Sutarties termino.</w:t>
            </w:r>
          </w:p>
        </w:tc>
        <w:tc>
          <w:tcPr>
            <w:tcW w:w="2516" w:type="pct"/>
            <w:vAlign w:val="center"/>
          </w:tcPr>
          <w:p w14:paraId="0C71381F" w14:textId="5D044A64" w:rsidR="001677AF" w:rsidRPr="00351BDA" w:rsidRDefault="001677AF" w:rsidP="00C607AE">
            <w:pPr>
              <w:jc w:val="both"/>
              <w:rPr>
                <w:rFonts w:ascii="Arial" w:hAnsi="Arial" w:cs="Arial"/>
                <w:sz w:val="20"/>
                <w:szCs w:val="20"/>
                <w:lang w:val="en-US"/>
              </w:rPr>
            </w:pPr>
            <w:r w:rsidRPr="00351BDA">
              <w:rPr>
                <w:rFonts w:ascii="Arial" w:hAnsi="Arial" w:cs="Arial"/>
                <w:sz w:val="20"/>
                <w:szCs w:val="20"/>
                <w:lang w:val="en-US"/>
              </w:rPr>
              <w:t xml:space="preserve">The delivery time of the Goods must be coordinated at least 2 working days before the planned delivery. The exact delivery time is specified </w:t>
            </w:r>
            <w:proofErr w:type="gramStart"/>
            <w:r w:rsidRPr="00351BDA">
              <w:rPr>
                <w:rFonts w:ascii="Arial" w:hAnsi="Arial" w:cs="Arial"/>
                <w:sz w:val="20"/>
                <w:szCs w:val="20"/>
                <w:lang w:val="en-US"/>
              </w:rPr>
              <w:t>with</w:t>
            </w:r>
            <w:proofErr w:type="gramEnd"/>
            <w:r w:rsidRPr="00351BDA">
              <w:rPr>
                <w:rFonts w:ascii="Arial" w:hAnsi="Arial" w:cs="Arial"/>
                <w:sz w:val="20"/>
                <w:szCs w:val="20"/>
                <w:lang w:val="en-US"/>
              </w:rPr>
              <w:t xml:space="preserve"> an accuracy of 2 hours. The Supplier must have all the necessary equipment for cargo unloading. When carrying out unloading work in the warehouses of the Contracting Entity, the Supplier's representatives must have all the necessary permits and certificates for work with loading mechanisms, as well as personal protective equipment. When coordinating the delivery time, the Contracting entity may require the names and surnames of the persons carrying out the loading work, telephone numbers, car license plates.</w:t>
            </w:r>
          </w:p>
          <w:p w14:paraId="4AE0820D" w14:textId="1AE3DC84" w:rsidR="00A07611" w:rsidRPr="00351BDA" w:rsidRDefault="001677AF" w:rsidP="00C607AE">
            <w:pPr>
              <w:jc w:val="both"/>
              <w:rPr>
                <w:rFonts w:ascii="Arial" w:hAnsi="Arial" w:cs="Arial"/>
                <w:sz w:val="20"/>
                <w:szCs w:val="20"/>
                <w:lang w:val="en-US"/>
              </w:rPr>
            </w:pPr>
            <w:r w:rsidRPr="00351BDA">
              <w:rPr>
                <w:rFonts w:ascii="Arial" w:hAnsi="Arial" w:cs="Arial"/>
                <w:sz w:val="20"/>
                <w:szCs w:val="20"/>
                <w:lang w:val="en-US"/>
              </w:rPr>
              <w:t xml:space="preserve">In case of violation of the requirements of this point, the Contracting </w:t>
            </w:r>
            <w:r w:rsidR="001B24B9">
              <w:rPr>
                <w:rFonts w:ascii="Arial" w:hAnsi="Arial" w:cs="Arial"/>
                <w:sz w:val="20"/>
                <w:szCs w:val="20"/>
                <w:lang w:val="en-US"/>
              </w:rPr>
              <w:t>E</w:t>
            </w:r>
            <w:r w:rsidRPr="00351BDA">
              <w:rPr>
                <w:rFonts w:ascii="Arial" w:hAnsi="Arial" w:cs="Arial"/>
                <w:sz w:val="20"/>
                <w:szCs w:val="20"/>
                <w:lang w:val="en-US"/>
              </w:rPr>
              <w:t xml:space="preserve">ntity may not accept the Goods and/or not allow the Supplier to enter the warehouse territory, without extending the term of the </w:t>
            </w:r>
            <w:r w:rsidR="001B24B9">
              <w:rPr>
                <w:rFonts w:ascii="Arial" w:hAnsi="Arial" w:cs="Arial"/>
                <w:sz w:val="20"/>
                <w:szCs w:val="20"/>
                <w:lang w:val="en-US"/>
              </w:rPr>
              <w:t>Contract</w:t>
            </w:r>
            <w:r w:rsidRPr="00351BDA">
              <w:rPr>
                <w:rFonts w:ascii="Arial" w:hAnsi="Arial" w:cs="Arial"/>
                <w:sz w:val="20"/>
                <w:szCs w:val="20"/>
                <w:lang w:val="en-US"/>
              </w:rPr>
              <w:t>.</w:t>
            </w:r>
          </w:p>
        </w:tc>
      </w:tr>
      <w:tr w:rsidR="001B2971" w:rsidRPr="00351BDA" w14:paraId="17A56F3B" w14:textId="77777777" w:rsidTr="00717469">
        <w:trPr>
          <w:cantSplit/>
          <w:trHeight w:val="152"/>
        </w:trPr>
        <w:tc>
          <w:tcPr>
            <w:tcW w:w="246" w:type="pct"/>
            <w:vAlign w:val="center"/>
          </w:tcPr>
          <w:p w14:paraId="0FBFC4CA" w14:textId="4422942D" w:rsidR="00D07A94" w:rsidRPr="00351BDA" w:rsidRDefault="00D07A94" w:rsidP="00F87572">
            <w:pPr>
              <w:pStyle w:val="ListParagraph"/>
              <w:numPr>
                <w:ilvl w:val="1"/>
                <w:numId w:val="6"/>
              </w:numPr>
              <w:ind w:left="470" w:hanging="357"/>
              <w:jc w:val="center"/>
              <w:rPr>
                <w:rFonts w:ascii="Arial" w:hAnsi="Arial" w:cs="Arial"/>
                <w:sz w:val="20"/>
                <w:szCs w:val="20"/>
              </w:rPr>
            </w:pPr>
          </w:p>
        </w:tc>
        <w:tc>
          <w:tcPr>
            <w:tcW w:w="2238" w:type="pct"/>
            <w:vAlign w:val="center"/>
          </w:tcPr>
          <w:p w14:paraId="4AED3D91" w14:textId="3547792F" w:rsidR="00990F81" w:rsidRPr="00351BDA" w:rsidRDefault="00D07A94" w:rsidP="00C607AE">
            <w:pPr>
              <w:tabs>
                <w:tab w:val="left" w:pos="426"/>
                <w:tab w:val="left" w:pos="851"/>
              </w:tabs>
              <w:suppressAutoHyphens/>
              <w:autoSpaceDE w:val="0"/>
              <w:autoSpaceDN w:val="0"/>
              <w:adjustRightInd w:val="0"/>
              <w:jc w:val="both"/>
              <w:textAlignment w:val="center"/>
              <w:rPr>
                <w:rFonts w:ascii="Arial" w:hAnsi="Arial" w:cs="Arial"/>
                <w:sz w:val="20"/>
                <w:szCs w:val="20"/>
              </w:rPr>
            </w:pPr>
            <w:r w:rsidRPr="00351BDA">
              <w:rPr>
                <w:rFonts w:ascii="Arial" w:hAnsi="Arial" w:cs="Arial"/>
                <w:sz w:val="20"/>
                <w:szCs w:val="20"/>
              </w:rPr>
              <w:t>Techniniai reikalavimai Prek</w:t>
            </w:r>
            <w:r w:rsidR="00BD0571" w:rsidRPr="00351BDA">
              <w:rPr>
                <w:rFonts w:ascii="Arial" w:hAnsi="Arial" w:cs="Arial"/>
                <w:sz w:val="20"/>
                <w:szCs w:val="20"/>
              </w:rPr>
              <w:t>ėms</w:t>
            </w:r>
            <w:r w:rsidRPr="00351BDA">
              <w:rPr>
                <w:rFonts w:ascii="Arial" w:hAnsi="Arial" w:cs="Arial"/>
                <w:sz w:val="20"/>
                <w:szCs w:val="20"/>
              </w:rPr>
              <w:t xml:space="preserve"> nurodyti šios Techninės specifikacijos </w:t>
            </w:r>
            <w:r w:rsidR="00736E7E" w:rsidRPr="00351BDA">
              <w:rPr>
                <w:rFonts w:ascii="Arial" w:hAnsi="Arial" w:cs="Arial"/>
                <w:sz w:val="20"/>
                <w:szCs w:val="20"/>
              </w:rPr>
              <w:t>1</w:t>
            </w:r>
            <w:r w:rsidR="003A6B13">
              <w:rPr>
                <w:rFonts w:ascii="Arial" w:hAnsi="Arial" w:cs="Arial"/>
                <w:sz w:val="20"/>
                <w:szCs w:val="20"/>
              </w:rPr>
              <w:t> </w:t>
            </w:r>
            <w:r w:rsidRPr="00351BDA">
              <w:rPr>
                <w:rFonts w:ascii="Arial" w:hAnsi="Arial" w:cs="Arial"/>
                <w:sz w:val="20"/>
                <w:szCs w:val="20"/>
              </w:rPr>
              <w:t>priede.</w:t>
            </w:r>
          </w:p>
        </w:tc>
        <w:tc>
          <w:tcPr>
            <w:tcW w:w="2516" w:type="pct"/>
            <w:vAlign w:val="center"/>
          </w:tcPr>
          <w:p w14:paraId="0A5FC8C2" w14:textId="0B99AEA4" w:rsidR="00990F81" w:rsidRPr="00351BDA" w:rsidRDefault="00D07A94" w:rsidP="00C607AE">
            <w:pPr>
              <w:pStyle w:val="ListParagraph"/>
              <w:tabs>
                <w:tab w:val="left" w:pos="426"/>
              </w:tabs>
              <w:ind w:left="0"/>
              <w:jc w:val="both"/>
              <w:rPr>
                <w:rFonts w:ascii="Arial" w:hAnsi="Arial" w:cs="Arial"/>
                <w:sz w:val="20"/>
                <w:szCs w:val="20"/>
                <w:lang w:val="en-US" w:eastAsia="zh-CN"/>
              </w:rPr>
            </w:pPr>
            <w:r w:rsidRPr="00351BDA">
              <w:rPr>
                <w:rFonts w:ascii="Arial" w:hAnsi="Arial" w:cs="Arial"/>
                <w:sz w:val="20"/>
                <w:szCs w:val="20"/>
                <w:lang w:val="en-US" w:eastAsia="zh-CN"/>
              </w:rPr>
              <w:t>Technical requirements for Goods are specified in Annex</w:t>
            </w:r>
            <w:r w:rsidR="00736E7E" w:rsidRPr="00351BDA">
              <w:rPr>
                <w:rFonts w:ascii="Arial" w:hAnsi="Arial" w:cs="Arial"/>
                <w:sz w:val="20"/>
                <w:szCs w:val="20"/>
                <w:lang w:val="en-US" w:eastAsia="zh-CN"/>
              </w:rPr>
              <w:t>es</w:t>
            </w:r>
            <w:r w:rsidRPr="00351BDA">
              <w:rPr>
                <w:rFonts w:ascii="Arial" w:hAnsi="Arial" w:cs="Arial"/>
                <w:sz w:val="20"/>
                <w:szCs w:val="20"/>
                <w:lang w:val="en-US" w:eastAsia="zh-CN"/>
              </w:rPr>
              <w:t xml:space="preserve"> </w:t>
            </w:r>
            <w:r w:rsidR="00736E7E" w:rsidRPr="00351BDA">
              <w:rPr>
                <w:rFonts w:ascii="Arial" w:hAnsi="Arial" w:cs="Arial"/>
                <w:sz w:val="20"/>
                <w:szCs w:val="20"/>
                <w:lang w:val="en-US" w:eastAsia="zh-CN"/>
              </w:rPr>
              <w:t>1</w:t>
            </w:r>
            <w:r w:rsidR="00BD0571" w:rsidRPr="00351BDA">
              <w:rPr>
                <w:rFonts w:ascii="Arial" w:hAnsi="Arial" w:cs="Arial"/>
                <w:sz w:val="20"/>
                <w:szCs w:val="20"/>
                <w:lang w:val="en-US" w:eastAsia="zh-CN"/>
              </w:rPr>
              <w:t xml:space="preserve"> </w:t>
            </w:r>
            <w:r w:rsidRPr="00351BDA">
              <w:rPr>
                <w:rFonts w:ascii="Arial" w:hAnsi="Arial" w:cs="Arial"/>
                <w:sz w:val="20"/>
                <w:szCs w:val="20"/>
                <w:lang w:val="en-US" w:eastAsia="zh-CN"/>
              </w:rPr>
              <w:t>to the Technical Specification.</w:t>
            </w:r>
          </w:p>
        </w:tc>
      </w:tr>
      <w:tr w:rsidR="00F86665" w:rsidRPr="00351BDA" w14:paraId="310C3A03" w14:textId="77777777" w:rsidTr="00717469">
        <w:trPr>
          <w:cantSplit/>
          <w:trHeight w:val="619"/>
        </w:trPr>
        <w:tc>
          <w:tcPr>
            <w:tcW w:w="246" w:type="pct"/>
            <w:vAlign w:val="center"/>
          </w:tcPr>
          <w:p w14:paraId="45DA0D71" w14:textId="61FB8635" w:rsidR="00F86665" w:rsidRPr="00351BDA" w:rsidRDefault="00F86665" w:rsidP="002D6443">
            <w:pPr>
              <w:pStyle w:val="ListParagraph"/>
              <w:numPr>
                <w:ilvl w:val="1"/>
                <w:numId w:val="6"/>
              </w:numPr>
              <w:ind w:left="470" w:hanging="357"/>
              <w:jc w:val="center"/>
              <w:rPr>
                <w:rFonts w:ascii="Arial" w:hAnsi="Arial" w:cs="Arial"/>
                <w:sz w:val="20"/>
                <w:szCs w:val="20"/>
              </w:rPr>
            </w:pPr>
          </w:p>
        </w:tc>
        <w:tc>
          <w:tcPr>
            <w:tcW w:w="2238" w:type="pct"/>
            <w:vAlign w:val="center"/>
          </w:tcPr>
          <w:p w14:paraId="594278E6" w14:textId="3C9DBEA8" w:rsidR="00F86665" w:rsidRPr="00351BDA" w:rsidRDefault="00F86665" w:rsidP="00717469">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351BDA">
              <w:rPr>
                <w:rFonts w:ascii="Arial" w:hAnsi="Arial" w:cs="Arial"/>
                <w:sz w:val="20"/>
                <w:szCs w:val="20"/>
                <w:lang w:eastAsia="zh-CN"/>
              </w:rPr>
              <w:t xml:space="preserve">Prekės turi būti naujos, anksčiau niekur nenaudotos, tinkamos naudoti pagal paskirtį. </w:t>
            </w:r>
            <w:r w:rsidR="009915CE" w:rsidRPr="00744C30">
              <w:rPr>
                <w:rFonts w:ascii="Arial" w:hAnsi="Arial" w:cs="Arial"/>
                <w:sz w:val="20"/>
                <w:szCs w:val="20"/>
                <w:lang w:eastAsia="zh-CN"/>
              </w:rPr>
              <w:t>Prekės pristatomos Perkančiajam subjektui nepažeistoje gamyklinėje pakuotėje (pakuotė turi būti be mechaninių pažeidimų, nepažeista drėgmės ir kitų veiksnių).</w:t>
            </w:r>
          </w:p>
        </w:tc>
        <w:tc>
          <w:tcPr>
            <w:tcW w:w="2516" w:type="pct"/>
            <w:vAlign w:val="center"/>
          </w:tcPr>
          <w:p w14:paraId="6624E904" w14:textId="79576185" w:rsidR="00F86665" w:rsidRPr="00351BDA" w:rsidRDefault="00F86665" w:rsidP="00717469">
            <w:pPr>
              <w:pStyle w:val="ListParagraph"/>
              <w:tabs>
                <w:tab w:val="left" w:pos="567"/>
              </w:tabs>
              <w:ind w:left="0"/>
              <w:jc w:val="both"/>
              <w:rPr>
                <w:rFonts w:ascii="Arial" w:hAnsi="Arial" w:cs="Arial"/>
                <w:sz w:val="20"/>
                <w:szCs w:val="20"/>
                <w:lang w:val="en-US"/>
              </w:rPr>
            </w:pPr>
            <w:r w:rsidRPr="009915CE">
              <w:rPr>
                <w:rFonts w:ascii="Arial" w:hAnsi="Arial" w:cs="Arial"/>
                <w:sz w:val="20"/>
                <w:szCs w:val="20"/>
                <w:lang w:val="en-US"/>
              </w:rPr>
              <w:t xml:space="preserve">Goods must be new, not previously used, </w:t>
            </w:r>
            <w:r w:rsidR="001D797C" w:rsidRPr="009915CE">
              <w:rPr>
                <w:rFonts w:ascii="Arial" w:hAnsi="Arial" w:cs="Arial"/>
                <w:sz w:val="20"/>
                <w:szCs w:val="20"/>
                <w:lang w:val="en-US"/>
              </w:rPr>
              <w:t xml:space="preserve">and </w:t>
            </w:r>
            <w:r w:rsidRPr="009915CE">
              <w:rPr>
                <w:rFonts w:ascii="Arial" w:hAnsi="Arial" w:cs="Arial"/>
                <w:sz w:val="20"/>
                <w:szCs w:val="20"/>
                <w:lang w:val="en-US"/>
              </w:rPr>
              <w:t>suitable for their intended use.</w:t>
            </w:r>
            <w:r w:rsidR="009915CE" w:rsidRPr="009915CE">
              <w:rPr>
                <w:rFonts w:ascii="Arial" w:hAnsi="Arial" w:cs="Arial"/>
                <w:sz w:val="20"/>
                <w:szCs w:val="20"/>
                <w:lang w:val="en-US"/>
              </w:rPr>
              <w:t xml:space="preserve"> </w:t>
            </w:r>
            <w:r w:rsidR="009915CE" w:rsidRPr="009915CE">
              <w:rPr>
                <w:rFonts w:ascii="Arial" w:hAnsi="Arial" w:cs="Arial"/>
                <w:sz w:val="20"/>
                <w:szCs w:val="20"/>
                <w:lang w:val="en-US" w:eastAsia="zh-CN"/>
              </w:rPr>
              <w:t>Goods must be packed in factory packaging. Goods shall be delivered to the Contracting Entity in undamaged factory packaging (packaging shall be free from mechanical damage, damage from moisture and other factors).</w:t>
            </w:r>
          </w:p>
        </w:tc>
      </w:tr>
      <w:tr w:rsidR="001475CE" w:rsidRPr="00351BDA" w14:paraId="70FC221C" w14:textId="77777777" w:rsidTr="00717469">
        <w:trPr>
          <w:cantSplit/>
          <w:trHeight w:val="619"/>
        </w:trPr>
        <w:tc>
          <w:tcPr>
            <w:tcW w:w="246" w:type="pct"/>
            <w:vAlign w:val="center"/>
          </w:tcPr>
          <w:p w14:paraId="1C632A6D" w14:textId="77777777" w:rsidR="001475CE" w:rsidRPr="00351BDA" w:rsidRDefault="001475CE" w:rsidP="002D6443">
            <w:pPr>
              <w:pStyle w:val="ListParagraph"/>
              <w:numPr>
                <w:ilvl w:val="1"/>
                <w:numId w:val="6"/>
              </w:numPr>
              <w:ind w:left="470" w:hanging="357"/>
              <w:jc w:val="center"/>
              <w:rPr>
                <w:rFonts w:ascii="Arial" w:hAnsi="Arial" w:cs="Arial"/>
                <w:sz w:val="20"/>
                <w:szCs w:val="20"/>
              </w:rPr>
            </w:pPr>
          </w:p>
        </w:tc>
        <w:tc>
          <w:tcPr>
            <w:tcW w:w="2238" w:type="pct"/>
            <w:vAlign w:val="center"/>
          </w:tcPr>
          <w:p w14:paraId="235F5A23" w14:textId="2BF9ACAE" w:rsidR="001475CE" w:rsidRPr="002170B9" w:rsidRDefault="00AA5DA6" w:rsidP="00717469">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bookmarkStart w:id="0" w:name="_Hlk184057890"/>
            <w:r w:rsidRPr="002170B9">
              <w:rPr>
                <w:rFonts w:ascii="Arial" w:hAnsi="Arial" w:cs="Arial"/>
                <w:sz w:val="20"/>
                <w:szCs w:val="20"/>
                <w:lang w:eastAsia="zh-CN"/>
              </w:rPr>
              <w:t>Prekės tiekiamos partijomis pagal grafiką</w:t>
            </w:r>
            <w:r w:rsidR="0030262E">
              <w:rPr>
                <w:rFonts w:ascii="Arial" w:hAnsi="Arial" w:cs="Arial"/>
                <w:sz w:val="20"/>
                <w:szCs w:val="20"/>
                <w:lang w:eastAsia="zh-CN"/>
              </w:rPr>
              <w:t>,</w:t>
            </w:r>
            <w:r w:rsidRPr="002170B9">
              <w:rPr>
                <w:rFonts w:ascii="Arial" w:hAnsi="Arial" w:cs="Arial"/>
                <w:sz w:val="20"/>
                <w:szCs w:val="20"/>
                <w:lang w:eastAsia="zh-CN"/>
              </w:rPr>
              <w:t xml:space="preserve"> </w:t>
            </w:r>
            <w:r w:rsidR="00595D6B">
              <w:rPr>
                <w:rFonts w:ascii="Arial" w:hAnsi="Arial" w:cs="Arial"/>
                <w:sz w:val="20"/>
                <w:szCs w:val="20"/>
                <w:lang w:eastAsia="zh-CN"/>
              </w:rPr>
              <w:t>pateiktą</w:t>
            </w:r>
            <w:r w:rsidRPr="002170B9">
              <w:rPr>
                <w:rFonts w:ascii="Arial" w:hAnsi="Arial" w:cs="Arial"/>
                <w:sz w:val="20"/>
                <w:szCs w:val="20"/>
                <w:lang w:eastAsia="zh-CN"/>
              </w:rPr>
              <w:t xml:space="preserve"> šio</w:t>
            </w:r>
            <w:r w:rsidR="00F66AC8">
              <w:rPr>
                <w:rFonts w:ascii="Arial" w:hAnsi="Arial" w:cs="Arial"/>
                <w:sz w:val="20"/>
                <w:szCs w:val="20"/>
                <w:lang w:eastAsia="zh-CN"/>
              </w:rPr>
              <w:t>s</w:t>
            </w:r>
            <w:r w:rsidRPr="002170B9">
              <w:rPr>
                <w:rFonts w:ascii="Arial" w:hAnsi="Arial" w:cs="Arial"/>
                <w:sz w:val="20"/>
                <w:szCs w:val="20"/>
                <w:lang w:eastAsia="zh-CN"/>
              </w:rPr>
              <w:t xml:space="preserve"> Techninės specifikacijos 2 priede</w:t>
            </w:r>
            <w:r w:rsidR="00F50B4A">
              <w:rPr>
                <w:rFonts w:ascii="Arial" w:hAnsi="Arial" w:cs="Arial"/>
                <w:sz w:val="20"/>
                <w:szCs w:val="20"/>
                <w:lang w:eastAsia="zh-CN"/>
              </w:rPr>
              <w:t xml:space="preserve"> (1 lentelė)</w:t>
            </w:r>
            <w:r w:rsidRPr="002170B9">
              <w:rPr>
                <w:rFonts w:ascii="Arial" w:hAnsi="Arial" w:cs="Arial"/>
                <w:sz w:val="20"/>
                <w:szCs w:val="20"/>
                <w:lang w:eastAsia="zh-CN"/>
              </w:rPr>
              <w:t xml:space="preserve">. Pirma Prekių partija turi būti pristatyta Perkančiajam subjektui ne vėliau kaip per </w:t>
            </w:r>
            <w:r w:rsidR="00595A8B">
              <w:rPr>
                <w:rFonts w:ascii="Arial" w:hAnsi="Arial" w:cs="Arial"/>
                <w:sz w:val="20"/>
                <w:szCs w:val="20"/>
                <w:lang w:eastAsia="zh-CN"/>
              </w:rPr>
              <w:t>12-</w:t>
            </w:r>
            <w:r w:rsidRPr="002170B9">
              <w:rPr>
                <w:rFonts w:ascii="Arial" w:hAnsi="Arial" w:cs="Arial"/>
                <w:sz w:val="20"/>
                <w:szCs w:val="20"/>
                <w:lang w:eastAsia="zh-CN"/>
              </w:rPr>
              <w:t>1</w:t>
            </w:r>
            <w:r w:rsidR="00BC7493">
              <w:rPr>
                <w:rFonts w:ascii="Arial" w:hAnsi="Arial" w:cs="Arial"/>
                <w:sz w:val="20"/>
                <w:szCs w:val="20"/>
                <w:lang w:eastAsia="zh-CN"/>
              </w:rPr>
              <w:t>5</w:t>
            </w:r>
            <w:r w:rsidRPr="002170B9">
              <w:rPr>
                <w:rFonts w:ascii="Arial" w:hAnsi="Arial" w:cs="Arial"/>
                <w:sz w:val="20"/>
                <w:szCs w:val="20"/>
                <w:lang w:eastAsia="zh-CN"/>
              </w:rPr>
              <w:t xml:space="preserve"> mėnesių </w:t>
            </w:r>
            <w:r w:rsidR="00595A8B">
              <w:rPr>
                <w:rFonts w:ascii="Arial" w:hAnsi="Arial" w:cs="Arial"/>
                <w:sz w:val="20"/>
                <w:szCs w:val="20"/>
                <w:lang w:eastAsia="zh-CN"/>
              </w:rPr>
              <w:t xml:space="preserve">skaičiuojant </w:t>
            </w:r>
            <w:r w:rsidRPr="002170B9">
              <w:rPr>
                <w:rFonts w:ascii="Arial" w:hAnsi="Arial" w:cs="Arial"/>
                <w:sz w:val="20"/>
                <w:szCs w:val="20"/>
                <w:lang w:eastAsia="zh-CN"/>
              </w:rPr>
              <w:t xml:space="preserve">nuo </w:t>
            </w:r>
            <w:r w:rsidR="0030262E">
              <w:rPr>
                <w:rFonts w:ascii="Arial" w:hAnsi="Arial" w:cs="Arial"/>
                <w:sz w:val="20"/>
                <w:szCs w:val="20"/>
                <w:lang w:eastAsia="zh-CN"/>
              </w:rPr>
              <w:t>S</w:t>
            </w:r>
            <w:r w:rsidRPr="002170B9">
              <w:rPr>
                <w:rFonts w:ascii="Arial" w:hAnsi="Arial" w:cs="Arial"/>
                <w:sz w:val="20"/>
                <w:szCs w:val="20"/>
                <w:lang w:eastAsia="zh-CN"/>
              </w:rPr>
              <w:t>utarties pasirašymo datos</w:t>
            </w:r>
            <w:r w:rsidR="0030262E">
              <w:rPr>
                <w:rFonts w:ascii="Arial" w:hAnsi="Arial" w:cs="Arial"/>
                <w:sz w:val="20"/>
                <w:szCs w:val="20"/>
                <w:lang w:eastAsia="zh-CN"/>
              </w:rPr>
              <w:t>. Sekanči</w:t>
            </w:r>
            <w:r w:rsidR="00595A8B">
              <w:rPr>
                <w:rFonts w:ascii="Arial" w:hAnsi="Arial" w:cs="Arial"/>
                <w:sz w:val="20"/>
                <w:szCs w:val="20"/>
                <w:lang w:eastAsia="zh-CN"/>
              </w:rPr>
              <w:t>ų</w:t>
            </w:r>
            <w:r w:rsidR="0030262E">
              <w:rPr>
                <w:rFonts w:ascii="Arial" w:hAnsi="Arial" w:cs="Arial"/>
                <w:sz w:val="20"/>
                <w:szCs w:val="20"/>
                <w:lang w:eastAsia="zh-CN"/>
              </w:rPr>
              <w:t xml:space="preserve"> partij</w:t>
            </w:r>
            <w:r w:rsidR="00595A8B">
              <w:rPr>
                <w:rFonts w:ascii="Arial" w:hAnsi="Arial" w:cs="Arial"/>
                <w:sz w:val="20"/>
                <w:szCs w:val="20"/>
                <w:lang w:eastAsia="zh-CN"/>
              </w:rPr>
              <w:t>ų</w:t>
            </w:r>
            <w:r w:rsidR="0030262E">
              <w:rPr>
                <w:rFonts w:ascii="Arial" w:hAnsi="Arial" w:cs="Arial"/>
                <w:sz w:val="20"/>
                <w:szCs w:val="20"/>
                <w:lang w:eastAsia="zh-CN"/>
              </w:rPr>
              <w:t xml:space="preserve"> </w:t>
            </w:r>
            <w:r w:rsidR="00595A8B">
              <w:rPr>
                <w:rFonts w:ascii="Arial" w:hAnsi="Arial" w:cs="Arial"/>
                <w:sz w:val="20"/>
                <w:szCs w:val="20"/>
                <w:lang w:eastAsia="zh-CN"/>
              </w:rPr>
              <w:t xml:space="preserve">pristatymo terminas </w:t>
            </w:r>
            <w:r w:rsidR="0030262E">
              <w:rPr>
                <w:rFonts w:ascii="Arial" w:hAnsi="Arial" w:cs="Arial"/>
                <w:sz w:val="20"/>
                <w:szCs w:val="20"/>
                <w:lang w:eastAsia="zh-CN"/>
              </w:rPr>
              <w:t xml:space="preserve">turi būti </w:t>
            </w:r>
            <w:r w:rsidR="00595A8B">
              <w:rPr>
                <w:rFonts w:ascii="Arial" w:hAnsi="Arial" w:cs="Arial"/>
                <w:sz w:val="20"/>
                <w:szCs w:val="20"/>
                <w:lang w:eastAsia="zh-CN"/>
              </w:rPr>
              <w:t>4-5 mėnesiai (paskutinės partijos 4-6 mėnesiai) skaičiuojant nuo prieš tai pristatytos partijos pristatymo datos</w:t>
            </w:r>
            <w:r w:rsidR="0030262E">
              <w:rPr>
                <w:rFonts w:ascii="Arial" w:hAnsi="Arial" w:cs="Arial"/>
                <w:sz w:val="20"/>
                <w:szCs w:val="20"/>
                <w:lang w:eastAsia="zh-CN"/>
              </w:rPr>
              <w:t xml:space="preserve">. Pirmą partiją </w:t>
            </w:r>
            <w:r w:rsidR="0030262E" w:rsidRPr="00FE75DA">
              <w:rPr>
                <w:rFonts w:ascii="Arial" w:hAnsi="Arial" w:cs="Arial"/>
                <w:sz w:val="20"/>
                <w:szCs w:val="20"/>
                <w:lang w:eastAsia="zh-CN"/>
              </w:rPr>
              <w:t xml:space="preserve">turi sudaryti </w:t>
            </w:r>
            <w:r w:rsidR="0030262E" w:rsidRPr="009F7E20">
              <w:rPr>
                <w:rFonts w:ascii="Arial" w:hAnsi="Arial" w:cs="Arial"/>
                <w:sz w:val="20"/>
                <w:szCs w:val="20"/>
                <w:lang w:eastAsia="zh-CN"/>
              </w:rPr>
              <w:t>20</w:t>
            </w:r>
            <w:r w:rsidR="0030262E" w:rsidRPr="00FE75DA">
              <w:rPr>
                <w:rFonts w:ascii="Arial" w:hAnsi="Arial" w:cs="Arial"/>
                <w:sz w:val="20"/>
                <w:szCs w:val="20"/>
                <w:lang w:eastAsia="zh-CN"/>
              </w:rPr>
              <w:t xml:space="preserve"> vnt. 110 kV jungtuvų. </w:t>
            </w:r>
            <w:r w:rsidR="009B6107" w:rsidRPr="00FE75DA">
              <w:rPr>
                <w:rFonts w:ascii="Arial" w:hAnsi="Arial" w:cs="Arial"/>
                <w:sz w:val="20"/>
                <w:szCs w:val="20"/>
                <w:lang w:eastAsia="zh-CN"/>
              </w:rPr>
              <w:t xml:space="preserve">Antros ir po jos sekančių partijų pristatomų jungtuvų kiekis </w:t>
            </w:r>
            <w:r w:rsidR="00BC7493" w:rsidRPr="00FE75DA">
              <w:rPr>
                <w:rFonts w:ascii="Arial" w:hAnsi="Arial" w:cs="Arial"/>
                <w:sz w:val="20"/>
                <w:szCs w:val="20"/>
                <w:lang w:eastAsia="zh-CN"/>
              </w:rPr>
              <w:t>turi būti</w:t>
            </w:r>
            <w:r w:rsidR="009B6107" w:rsidRPr="00FE75DA">
              <w:rPr>
                <w:rFonts w:ascii="Arial" w:hAnsi="Arial" w:cs="Arial"/>
                <w:sz w:val="20"/>
                <w:szCs w:val="20"/>
                <w:lang w:eastAsia="zh-CN"/>
              </w:rPr>
              <w:t xml:space="preserve"> </w:t>
            </w:r>
            <w:r w:rsidR="009B6107" w:rsidRPr="009F7E20">
              <w:rPr>
                <w:rFonts w:ascii="Arial" w:hAnsi="Arial" w:cs="Arial"/>
                <w:sz w:val="20"/>
                <w:szCs w:val="20"/>
                <w:lang w:eastAsia="zh-CN"/>
              </w:rPr>
              <w:t>2</w:t>
            </w:r>
            <w:r w:rsidR="00BC7493" w:rsidRPr="00FE75DA">
              <w:rPr>
                <w:rFonts w:ascii="Arial" w:hAnsi="Arial" w:cs="Arial"/>
                <w:sz w:val="20"/>
                <w:szCs w:val="20"/>
                <w:lang w:eastAsia="zh-CN"/>
              </w:rPr>
              <w:t>5</w:t>
            </w:r>
            <w:r w:rsidR="009B6107" w:rsidRPr="00FE75DA">
              <w:rPr>
                <w:rFonts w:ascii="Arial" w:hAnsi="Arial" w:cs="Arial"/>
                <w:sz w:val="20"/>
                <w:szCs w:val="20"/>
                <w:lang w:eastAsia="zh-CN"/>
              </w:rPr>
              <w:t>vnt. 110 kV jungtuvų.</w:t>
            </w:r>
            <w:bookmarkEnd w:id="0"/>
            <w:r w:rsidR="00BC7493" w:rsidRPr="00FE75DA">
              <w:rPr>
                <w:rFonts w:ascii="Arial" w:hAnsi="Arial" w:cs="Arial"/>
                <w:sz w:val="20"/>
                <w:szCs w:val="20"/>
                <w:lang w:eastAsia="zh-CN"/>
              </w:rPr>
              <w:t xml:space="preserve"> Iš viso 5 pristatymai sumoje 120 jungtuvų</w:t>
            </w:r>
            <w:r w:rsidR="00595A8B">
              <w:rPr>
                <w:rFonts w:ascii="Arial" w:hAnsi="Arial" w:cs="Arial"/>
                <w:sz w:val="20"/>
                <w:szCs w:val="20"/>
                <w:lang w:eastAsia="zh-CN"/>
              </w:rPr>
              <w:t xml:space="preserve"> per 36 mėnesius nuo Sutarties pasirašymo datos</w:t>
            </w:r>
            <w:r w:rsidR="00BC7493" w:rsidRPr="00FE75DA">
              <w:rPr>
                <w:rFonts w:ascii="Arial" w:hAnsi="Arial" w:cs="Arial"/>
                <w:sz w:val="20"/>
                <w:szCs w:val="20"/>
                <w:lang w:eastAsia="zh-CN"/>
              </w:rPr>
              <w:t>.</w:t>
            </w:r>
          </w:p>
        </w:tc>
        <w:tc>
          <w:tcPr>
            <w:tcW w:w="2516" w:type="pct"/>
            <w:vAlign w:val="center"/>
          </w:tcPr>
          <w:p w14:paraId="1C11C696" w14:textId="4C0A9193" w:rsidR="001475CE" w:rsidRPr="00911A72" w:rsidRDefault="001755ED" w:rsidP="00717469">
            <w:pPr>
              <w:tabs>
                <w:tab w:val="left" w:pos="567"/>
              </w:tabs>
              <w:jc w:val="both"/>
              <w:rPr>
                <w:rFonts w:ascii="Arial" w:hAnsi="Arial" w:cs="Arial"/>
                <w:sz w:val="20"/>
                <w:szCs w:val="20"/>
                <w:lang w:val="en"/>
              </w:rPr>
            </w:pPr>
            <w:r w:rsidRPr="00FE75DA">
              <w:rPr>
                <w:rFonts w:ascii="Arial" w:hAnsi="Arial" w:cs="Arial"/>
                <w:sz w:val="20"/>
                <w:szCs w:val="20"/>
                <w:lang w:val="en"/>
              </w:rPr>
              <w:t>The Goods shall be supplied in batches according to the timetable set out in Annex 2</w:t>
            </w:r>
            <w:r w:rsidR="00F50B4A">
              <w:rPr>
                <w:rFonts w:ascii="Arial" w:hAnsi="Arial" w:cs="Arial"/>
                <w:sz w:val="20"/>
                <w:szCs w:val="20"/>
                <w:lang w:val="en"/>
              </w:rPr>
              <w:t xml:space="preserve"> (Table 1)</w:t>
            </w:r>
            <w:r w:rsidRPr="00FE75DA">
              <w:rPr>
                <w:rFonts w:ascii="Arial" w:hAnsi="Arial" w:cs="Arial"/>
                <w:sz w:val="20"/>
                <w:szCs w:val="20"/>
                <w:lang w:val="en"/>
              </w:rPr>
              <w:t xml:space="preserve"> to this Technical Specification. The first batch of Goods must be delivered to the Contracting Entity no later than </w:t>
            </w:r>
            <w:r w:rsidR="008436EB">
              <w:rPr>
                <w:rFonts w:ascii="Arial" w:hAnsi="Arial" w:cs="Arial"/>
                <w:sz w:val="20"/>
                <w:szCs w:val="20"/>
                <w:lang w:val="en"/>
              </w:rPr>
              <w:t>12-</w:t>
            </w:r>
            <w:r w:rsidRPr="00FE75DA">
              <w:rPr>
                <w:rFonts w:ascii="Arial" w:hAnsi="Arial" w:cs="Arial"/>
                <w:sz w:val="20"/>
                <w:szCs w:val="20"/>
                <w:lang w:val="en"/>
              </w:rPr>
              <w:t>1</w:t>
            </w:r>
            <w:r w:rsidR="007D1349" w:rsidRPr="00FE75DA">
              <w:rPr>
                <w:rFonts w:ascii="Arial" w:hAnsi="Arial" w:cs="Arial"/>
                <w:sz w:val="20"/>
                <w:szCs w:val="20"/>
                <w:lang w:val="en"/>
              </w:rPr>
              <w:t>5</w:t>
            </w:r>
            <w:r w:rsidRPr="00FE75DA">
              <w:rPr>
                <w:rFonts w:ascii="Arial" w:hAnsi="Arial" w:cs="Arial"/>
                <w:sz w:val="20"/>
                <w:szCs w:val="20"/>
                <w:lang w:val="en"/>
              </w:rPr>
              <w:t xml:space="preserve"> months after the date of signature of the Contract. </w:t>
            </w:r>
            <w:r w:rsidR="008436EB">
              <w:rPr>
                <w:rFonts w:ascii="Arial" w:hAnsi="Arial" w:cs="Arial"/>
                <w:sz w:val="20"/>
                <w:szCs w:val="20"/>
                <w:lang w:val="en"/>
              </w:rPr>
              <w:t>Subsequent</w:t>
            </w:r>
            <w:r w:rsidRPr="00FE75DA">
              <w:rPr>
                <w:rFonts w:ascii="Arial" w:hAnsi="Arial" w:cs="Arial"/>
                <w:sz w:val="20"/>
                <w:szCs w:val="20"/>
                <w:lang w:val="en"/>
              </w:rPr>
              <w:t xml:space="preserve"> batches must be delivered </w:t>
            </w:r>
            <w:r w:rsidR="008436EB">
              <w:rPr>
                <w:rFonts w:ascii="Arial" w:hAnsi="Arial" w:cs="Arial"/>
                <w:sz w:val="20"/>
                <w:szCs w:val="20"/>
                <w:lang w:val="en"/>
              </w:rPr>
              <w:t>within</w:t>
            </w:r>
            <w:r w:rsidRPr="00FE75DA">
              <w:rPr>
                <w:rFonts w:ascii="Arial" w:hAnsi="Arial" w:cs="Arial"/>
                <w:sz w:val="20"/>
                <w:szCs w:val="20"/>
                <w:lang w:val="en"/>
              </w:rPr>
              <w:t xml:space="preserve"> </w:t>
            </w:r>
            <w:r w:rsidR="008436EB">
              <w:rPr>
                <w:rFonts w:ascii="Arial" w:hAnsi="Arial" w:cs="Arial"/>
                <w:sz w:val="20"/>
                <w:szCs w:val="20"/>
                <w:lang w:val="en"/>
              </w:rPr>
              <w:t>4-5</w:t>
            </w:r>
            <w:r w:rsidRPr="00FE75DA">
              <w:rPr>
                <w:rFonts w:ascii="Arial" w:hAnsi="Arial" w:cs="Arial"/>
                <w:sz w:val="20"/>
                <w:szCs w:val="20"/>
                <w:lang w:val="en"/>
              </w:rPr>
              <w:t xml:space="preserve"> months</w:t>
            </w:r>
            <w:r w:rsidR="008436EB">
              <w:rPr>
                <w:rFonts w:ascii="Arial" w:hAnsi="Arial" w:cs="Arial"/>
                <w:sz w:val="20"/>
                <w:szCs w:val="20"/>
                <w:lang w:val="en"/>
              </w:rPr>
              <w:t xml:space="preserve"> (4-6 months for the last batch)</w:t>
            </w:r>
            <w:r w:rsidR="007D1349" w:rsidRPr="00FE75DA">
              <w:rPr>
                <w:rFonts w:ascii="Arial" w:hAnsi="Arial" w:cs="Arial"/>
                <w:sz w:val="20"/>
                <w:szCs w:val="20"/>
                <w:lang w:val="en"/>
              </w:rPr>
              <w:t xml:space="preserve"> </w:t>
            </w:r>
            <w:r w:rsidR="008436EB">
              <w:rPr>
                <w:rFonts w:ascii="Arial" w:hAnsi="Arial" w:cs="Arial"/>
                <w:sz w:val="20"/>
                <w:szCs w:val="20"/>
                <w:lang w:val="en"/>
              </w:rPr>
              <w:t xml:space="preserve">from the date </w:t>
            </w:r>
            <w:r w:rsidR="0011657C">
              <w:rPr>
                <w:rFonts w:ascii="Arial" w:hAnsi="Arial" w:cs="Arial"/>
                <w:sz w:val="20"/>
                <w:szCs w:val="20"/>
                <w:lang w:val="en"/>
              </w:rPr>
              <w:t>of delivery of the previous batch</w:t>
            </w:r>
            <w:r w:rsidRPr="00FE75DA">
              <w:rPr>
                <w:rFonts w:ascii="Arial" w:hAnsi="Arial" w:cs="Arial"/>
                <w:sz w:val="20"/>
                <w:szCs w:val="20"/>
                <w:lang w:val="en"/>
              </w:rPr>
              <w:t xml:space="preserve">. The first batch must consist of </w:t>
            </w:r>
            <w:r w:rsidRPr="009F7E20">
              <w:rPr>
                <w:rFonts w:ascii="Arial" w:hAnsi="Arial" w:cs="Arial"/>
                <w:sz w:val="20"/>
                <w:szCs w:val="20"/>
                <w:lang w:val="en"/>
              </w:rPr>
              <w:t>20</w:t>
            </w:r>
            <w:r w:rsidRPr="00FE75DA">
              <w:rPr>
                <w:rFonts w:ascii="Arial" w:hAnsi="Arial" w:cs="Arial"/>
                <w:sz w:val="20"/>
                <w:szCs w:val="20"/>
                <w:lang w:val="en"/>
              </w:rPr>
              <w:t xml:space="preserve"> pcs. 110 kV circuit-breakers. The number of circuit-breakers delivered by the second and subsequent batches will be </w:t>
            </w:r>
            <w:r w:rsidRPr="009F7E20">
              <w:rPr>
                <w:rFonts w:ascii="Arial" w:hAnsi="Arial" w:cs="Arial"/>
                <w:sz w:val="20"/>
                <w:szCs w:val="20"/>
                <w:lang w:val="en"/>
              </w:rPr>
              <w:t>2</w:t>
            </w:r>
            <w:r w:rsidR="00064D60" w:rsidRPr="00FE75DA">
              <w:rPr>
                <w:rFonts w:ascii="Arial" w:hAnsi="Arial" w:cs="Arial"/>
                <w:sz w:val="20"/>
                <w:szCs w:val="20"/>
                <w:lang w:val="en"/>
              </w:rPr>
              <w:t>5</w:t>
            </w:r>
            <w:r w:rsidRPr="00FE75DA">
              <w:rPr>
                <w:rFonts w:ascii="Arial" w:hAnsi="Arial" w:cs="Arial"/>
                <w:sz w:val="20"/>
                <w:szCs w:val="20"/>
                <w:lang w:val="en"/>
              </w:rPr>
              <w:t xml:space="preserve"> pcs. 110 kV circuit breakers.</w:t>
            </w:r>
            <w:r w:rsidR="00064D60" w:rsidRPr="00FE75DA">
              <w:rPr>
                <w:rFonts w:ascii="Arial" w:hAnsi="Arial" w:cs="Arial"/>
                <w:sz w:val="20"/>
                <w:szCs w:val="20"/>
                <w:lang w:val="en"/>
              </w:rPr>
              <w:t xml:space="preserve"> 5 deliveries for a total of 120 circuit breakers</w:t>
            </w:r>
            <w:r w:rsidR="0011657C">
              <w:rPr>
                <w:rFonts w:ascii="Arial" w:hAnsi="Arial" w:cs="Arial"/>
                <w:sz w:val="20"/>
                <w:szCs w:val="20"/>
                <w:lang w:val="en"/>
              </w:rPr>
              <w:t xml:space="preserve"> within 36 months from the date of signature of the Contract</w:t>
            </w:r>
            <w:r w:rsidR="00064D60" w:rsidRPr="00FE75DA">
              <w:rPr>
                <w:rFonts w:ascii="Arial" w:hAnsi="Arial" w:cs="Arial"/>
                <w:sz w:val="20"/>
                <w:szCs w:val="20"/>
                <w:lang w:val="en"/>
              </w:rPr>
              <w:t>.</w:t>
            </w:r>
          </w:p>
        </w:tc>
      </w:tr>
      <w:tr w:rsidR="00E05FA7" w:rsidRPr="00351BDA" w14:paraId="5B919A92" w14:textId="77777777" w:rsidTr="00C607AE">
        <w:trPr>
          <w:cantSplit/>
          <w:trHeight w:val="619"/>
        </w:trPr>
        <w:tc>
          <w:tcPr>
            <w:tcW w:w="246" w:type="pct"/>
            <w:vAlign w:val="center"/>
          </w:tcPr>
          <w:p w14:paraId="01A1822E" w14:textId="77777777" w:rsidR="00E05FA7" w:rsidRPr="00351BDA" w:rsidRDefault="00E05FA7" w:rsidP="002D6443">
            <w:pPr>
              <w:pStyle w:val="ListParagraph"/>
              <w:numPr>
                <w:ilvl w:val="1"/>
                <w:numId w:val="6"/>
              </w:numPr>
              <w:ind w:left="470" w:hanging="357"/>
              <w:jc w:val="center"/>
              <w:rPr>
                <w:rFonts w:ascii="Arial" w:hAnsi="Arial" w:cs="Arial"/>
                <w:sz w:val="20"/>
                <w:szCs w:val="20"/>
              </w:rPr>
            </w:pPr>
          </w:p>
        </w:tc>
        <w:tc>
          <w:tcPr>
            <w:tcW w:w="2238" w:type="pct"/>
            <w:vAlign w:val="center"/>
          </w:tcPr>
          <w:p w14:paraId="2C0BC6E0" w14:textId="0AD4DE17" w:rsidR="00E05FA7" w:rsidRPr="002170B9" w:rsidRDefault="00E05FA7" w:rsidP="00C607AE">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Pr>
                <w:rFonts w:ascii="Arial" w:hAnsi="Arial" w:cs="Arial"/>
                <w:sz w:val="20"/>
                <w:szCs w:val="20"/>
                <w:lang w:eastAsia="zh-CN"/>
              </w:rPr>
              <w:t xml:space="preserve">Kartu su </w:t>
            </w:r>
            <w:r w:rsidR="0055182A">
              <w:rPr>
                <w:rFonts w:ascii="Arial" w:hAnsi="Arial" w:cs="Arial"/>
                <w:sz w:val="20"/>
                <w:szCs w:val="20"/>
                <w:lang w:eastAsia="zh-CN"/>
              </w:rPr>
              <w:t xml:space="preserve">kiekviena </w:t>
            </w:r>
            <w:r>
              <w:rPr>
                <w:rFonts w:ascii="Arial" w:hAnsi="Arial" w:cs="Arial"/>
                <w:sz w:val="20"/>
                <w:szCs w:val="20"/>
                <w:lang w:eastAsia="zh-CN"/>
              </w:rPr>
              <w:t>pristatomų jungtuvų partija turi būti pristatytos izoliacinės dujos, kurių kiekis turi būti ne mažesnis nei reikia pripildyti pristatomų jungtuvų skaičių iki vardinio slėgio.</w:t>
            </w:r>
          </w:p>
        </w:tc>
        <w:tc>
          <w:tcPr>
            <w:tcW w:w="2516" w:type="pct"/>
            <w:vAlign w:val="center"/>
          </w:tcPr>
          <w:p w14:paraId="5AD940A3" w14:textId="3AC0DB83" w:rsidR="00E05FA7" w:rsidRPr="00717469" w:rsidRDefault="0055182A" w:rsidP="00717469">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val="en-US"/>
              </w:rPr>
            </w:pPr>
            <w:r>
              <w:rPr>
                <w:rFonts w:ascii="Arial" w:hAnsi="Arial" w:cs="Arial"/>
                <w:sz w:val="20"/>
                <w:szCs w:val="20"/>
                <w:lang w:val="en-US" w:eastAsia="zh-CN"/>
              </w:rPr>
              <w:t>Each</w:t>
            </w:r>
            <w:r w:rsidR="00E05FA7" w:rsidRPr="00717469">
              <w:rPr>
                <w:rFonts w:ascii="Arial" w:hAnsi="Arial" w:cs="Arial"/>
                <w:sz w:val="20"/>
                <w:szCs w:val="20"/>
                <w:lang w:val="en-US" w:eastAsia="zh-CN"/>
              </w:rPr>
              <w:t xml:space="preserve"> batch of circuit-breakers to be delivered shall be accompanied by insulating gas in a quantity not less than that required to fill the number of circuit-breakers to be delivered to the </w:t>
            </w:r>
            <w:r w:rsidR="003A6B13">
              <w:rPr>
                <w:rFonts w:ascii="Arial" w:hAnsi="Arial" w:cs="Arial"/>
                <w:sz w:val="20"/>
                <w:szCs w:val="20"/>
                <w:lang w:val="en-US" w:eastAsia="zh-CN"/>
              </w:rPr>
              <w:t>rated</w:t>
            </w:r>
            <w:r w:rsidR="00E05FA7" w:rsidRPr="00717469">
              <w:rPr>
                <w:rFonts w:ascii="Arial" w:hAnsi="Arial" w:cs="Arial"/>
                <w:sz w:val="20"/>
                <w:szCs w:val="20"/>
                <w:lang w:val="en-US" w:eastAsia="zh-CN"/>
              </w:rPr>
              <w:t xml:space="preserve"> pressure.</w:t>
            </w:r>
          </w:p>
        </w:tc>
      </w:tr>
      <w:tr w:rsidR="00692BB6" w:rsidRPr="00351BDA" w14:paraId="5BE07C61" w14:textId="77777777" w:rsidTr="00C607AE">
        <w:trPr>
          <w:cantSplit/>
          <w:trHeight w:val="619"/>
        </w:trPr>
        <w:tc>
          <w:tcPr>
            <w:tcW w:w="246" w:type="pct"/>
            <w:vAlign w:val="center"/>
          </w:tcPr>
          <w:p w14:paraId="7B427ED5" w14:textId="77777777" w:rsidR="00692BB6" w:rsidRPr="00351BDA" w:rsidRDefault="00692BB6" w:rsidP="002D6443">
            <w:pPr>
              <w:pStyle w:val="ListParagraph"/>
              <w:numPr>
                <w:ilvl w:val="1"/>
                <w:numId w:val="6"/>
              </w:numPr>
              <w:ind w:left="470" w:hanging="357"/>
              <w:jc w:val="center"/>
              <w:rPr>
                <w:rFonts w:ascii="Arial" w:hAnsi="Arial" w:cs="Arial"/>
                <w:sz w:val="20"/>
                <w:szCs w:val="20"/>
              </w:rPr>
            </w:pPr>
          </w:p>
        </w:tc>
        <w:tc>
          <w:tcPr>
            <w:tcW w:w="2238" w:type="pct"/>
            <w:vAlign w:val="center"/>
          </w:tcPr>
          <w:p w14:paraId="41089DF3" w14:textId="2ECDCC7D" w:rsidR="00692BB6" w:rsidRDefault="0055182A" w:rsidP="00C607AE">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Pr>
                <w:rFonts w:ascii="Arial" w:hAnsi="Arial" w:cs="Arial"/>
                <w:sz w:val="20"/>
                <w:szCs w:val="20"/>
                <w:lang w:eastAsia="zh-CN"/>
              </w:rPr>
              <w:t xml:space="preserve">Su pirma pristatomų Prekių partija </w:t>
            </w:r>
            <w:r w:rsidR="00AA3628" w:rsidRPr="00744C30">
              <w:rPr>
                <w:rFonts w:ascii="Arial" w:hAnsi="Arial" w:cs="Arial"/>
                <w:sz w:val="20"/>
                <w:szCs w:val="20"/>
                <w:lang w:eastAsia="zh-CN"/>
              </w:rPr>
              <w:t>Perkančiajam subjektui</w:t>
            </w:r>
            <w:r w:rsidR="00AA3628">
              <w:rPr>
                <w:rFonts w:ascii="Arial" w:hAnsi="Arial" w:cs="Arial"/>
                <w:sz w:val="20"/>
                <w:szCs w:val="20"/>
                <w:lang w:eastAsia="zh-CN"/>
              </w:rPr>
              <w:t xml:space="preserve"> </w:t>
            </w:r>
            <w:r>
              <w:rPr>
                <w:rFonts w:ascii="Arial" w:hAnsi="Arial" w:cs="Arial"/>
                <w:sz w:val="20"/>
                <w:szCs w:val="20"/>
                <w:lang w:eastAsia="zh-CN"/>
              </w:rPr>
              <w:t xml:space="preserve">turi būti </w:t>
            </w:r>
            <w:r w:rsidR="00AA3628">
              <w:rPr>
                <w:rFonts w:ascii="Arial" w:hAnsi="Arial" w:cs="Arial"/>
                <w:sz w:val="20"/>
                <w:szCs w:val="20"/>
                <w:lang w:eastAsia="zh-CN"/>
              </w:rPr>
              <w:t>pateikt</w:t>
            </w:r>
            <w:r w:rsidR="008775E8">
              <w:rPr>
                <w:rFonts w:ascii="Arial" w:hAnsi="Arial" w:cs="Arial"/>
                <w:sz w:val="20"/>
                <w:szCs w:val="20"/>
                <w:lang w:eastAsia="zh-CN"/>
              </w:rPr>
              <w:t>i</w:t>
            </w:r>
            <w:r w:rsidR="00692BB6">
              <w:rPr>
                <w:rFonts w:ascii="Arial" w:hAnsi="Arial" w:cs="Arial"/>
                <w:sz w:val="20"/>
                <w:szCs w:val="20"/>
                <w:lang w:eastAsia="zh-CN"/>
              </w:rPr>
              <w:t xml:space="preserve"> </w:t>
            </w:r>
            <w:r w:rsidR="00BD35BF">
              <w:rPr>
                <w:rFonts w:ascii="Arial" w:hAnsi="Arial" w:cs="Arial"/>
                <w:sz w:val="20"/>
                <w:szCs w:val="20"/>
                <w:lang w:eastAsia="zh-CN"/>
              </w:rPr>
              <w:t>4</w:t>
            </w:r>
            <w:r w:rsidR="00AA3628">
              <w:rPr>
                <w:rFonts w:ascii="Arial" w:hAnsi="Arial" w:cs="Arial"/>
                <w:sz w:val="20"/>
                <w:szCs w:val="20"/>
                <w:lang w:eastAsia="zh-CN"/>
              </w:rPr>
              <w:t xml:space="preserve"> komplekta</w:t>
            </w:r>
            <w:r w:rsidR="008775E8">
              <w:rPr>
                <w:rFonts w:ascii="Arial" w:hAnsi="Arial" w:cs="Arial"/>
                <w:sz w:val="20"/>
                <w:szCs w:val="20"/>
                <w:lang w:eastAsia="zh-CN"/>
              </w:rPr>
              <w:t>i</w:t>
            </w:r>
            <w:r w:rsidR="00AA3628">
              <w:rPr>
                <w:rFonts w:ascii="Arial" w:hAnsi="Arial" w:cs="Arial"/>
                <w:sz w:val="20"/>
                <w:szCs w:val="20"/>
                <w:lang w:eastAsia="zh-CN"/>
              </w:rPr>
              <w:t xml:space="preserve"> jungtuvų dujų </w:t>
            </w:r>
            <w:r w:rsidR="00692BB6">
              <w:rPr>
                <w:rFonts w:ascii="Arial" w:hAnsi="Arial" w:cs="Arial"/>
                <w:sz w:val="20"/>
                <w:szCs w:val="20"/>
                <w:lang w:eastAsia="zh-CN"/>
              </w:rPr>
              <w:t>pildymo įrang</w:t>
            </w:r>
            <w:r w:rsidR="00AA3628">
              <w:rPr>
                <w:rFonts w:ascii="Arial" w:hAnsi="Arial" w:cs="Arial"/>
                <w:sz w:val="20"/>
                <w:szCs w:val="20"/>
                <w:lang w:eastAsia="zh-CN"/>
              </w:rPr>
              <w:t>os.</w:t>
            </w:r>
          </w:p>
        </w:tc>
        <w:tc>
          <w:tcPr>
            <w:tcW w:w="2516" w:type="pct"/>
            <w:vAlign w:val="center"/>
          </w:tcPr>
          <w:p w14:paraId="02A054C3" w14:textId="442CA51B" w:rsidR="00692BB6" w:rsidRPr="00AA3628" w:rsidRDefault="00BD35BF" w:rsidP="00717469">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val="en-US" w:eastAsia="zh-CN"/>
              </w:rPr>
            </w:pPr>
            <w:r>
              <w:rPr>
                <w:rFonts w:ascii="Arial" w:hAnsi="Arial" w:cs="Arial"/>
                <w:sz w:val="20"/>
                <w:szCs w:val="20"/>
                <w:lang w:val="en-US" w:eastAsia="zh-CN"/>
              </w:rPr>
              <w:t>4</w:t>
            </w:r>
            <w:r w:rsidR="00AA3628" w:rsidRPr="00AA3628">
              <w:rPr>
                <w:rFonts w:ascii="Arial" w:hAnsi="Arial" w:cs="Arial"/>
                <w:sz w:val="20"/>
                <w:szCs w:val="20"/>
                <w:lang w:val="en-US" w:eastAsia="zh-CN"/>
              </w:rPr>
              <w:t xml:space="preserve"> set</w:t>
            </w:r>
            <w:r w:rsidR="008775E8">
              <w:rPr>
                <w:rFonts w:ascii="Arial" w:hAnsi="Arial" w:cs="Arial"/>
                <w:sz w:val="20"/>
                <w:szCs w:val="20"/>
                <w:lang w:val="en-US" w:eastAsia="zh-CN"/>
              </w:rPr>
              <w:t>s</w:t>
            </w:r>
            <w:r w:rsidR="00AA3628" w:rsidRPr="00AA3628">
              <w:rPr>
                <w:rFonts w:ascii="Arial" w:hAnsi="Arial" w:cs="Arial"/>
                <w:sz w:val="20"/>
                <w:szCs w:val="20"/>
                <w:lang w:val="en-US" w:eastAsia="zh-CN"/>
              </w:rPr>
              <w:t xml:space="preserve"> of gas filling equipment for </w:t>
            </w:r>
            <w:r w:rsidR="00AA3628">
              <w:rPr>
                <w:rFonts w:ascii="Arial" w:hAnsi="Arial" w:cs="Arial"/>
                <w:sz w:val="20"/>
                <w:szCs w:val="20"/>
                <w:lang w:val="en-US" w:eastAsia="zh-CN"/>
              </w:rPr>
              <w:t>circuit breakers</w:t>
            </w:r>
            <w:r w:rsidR="00AA3628" w:rsidRPr="00AA3628">
              <w:rPr>
                <w:rFonts w:ascii="Arial" w:hAnsi="Arial" w:cs="Arial"/>
                <w:sz w:val="20"/>
                <w:szCs w:val="20"/>
                <w:lang w:val="en-US" w:eastAsia="zh-CN"/>
              </w:rPr>
              <w:t xml:space="preserve"> shall be supplied to the </w:t>
            </w:r>
            <w:r w:rsidR="00AA3628" w:rsidRPr="00351BDA">
              <w:rPr>
                <w:rFonts w:ascii="Arial" w:hAnsi="Arial" w:cs="Arial"/>
                <w:sz w:val="20"/>
                <w:szCs w:val="20"/>
                <w:lang w:val="en-US"/>
              </w:rPr>
              <w:t>Contracting Entity</w:t>
            </w:r>
            <w:r w:rsidR="00AA3628" w:rsidRPr="00AA3628">
              <w:rPr>
                <w:rFonts w:ascii="Arial" w:hAnsi="Arial" w:cs="Arial"/>
                <w:sz w:val="20"/>
                <w:szCs w:val="20"/>
                <w:lang w:val="en-US" w:eastAsia="zh-CN"/>
              </w:rPr>
              <w:t xml:space="preserve"> with the first batch of Goods delivered.</w:t>
            </w:r>
          </w:p>
        </w:tc>
      </w:tr>
      <w:tr w:rsidR="00692BB6" w:rsidRPr="00351BDA" w14:paraId="6EB9846C" w14:textId="77777777" w:rsidTr="00C607AE">
        <w:trPr>
          <w:cantSplit/>
          <w:trHeight w:val="619"/>
        </w:trPr>
        <w:tc>
          <w:tcPr>
            <w:tcW w:w="246" w:type="pct"/>
            <w:vAlign w:val="center"/>
          </w:tcPr>
          <w:p w14:paraId="2084BCE0" w14:textId="77777777" w:rsidR="00692BB6" w:rsidRPr="00351BDA" w:rsidRDefault="00692BB6" w:rsidP="002D6443">
            <w:pPr>
              <w:pStyle w:val="ListParagraph"/>
              <w:numPr>
                <w:ilvl w:val="1"/>
                <w:numId w:val="6"/>
              </w:numPr>
              <w:ind w:left="470" w:hanging="357"/>
              <w:jc w:val="center"/>
              <w:rPr>
                <w:rFonts w:ascii="Arial" w:hAnsi="Arial" w:cs="Arial"/>
                <w:sz w:val="20"/>
                <w:szCs w:val="20"/>
              </w:rPr>
            </w:pPr>
          </w:p>
        </w:tc>
        <w:tc>
          <w:tcPr>
            <w:tcW w:w="2238" w:type="pct"/>
            <w:vAlign w:val="center"/>
          </w:tcPr>
          <w:p w14:paraId="1F4EAAA1" w14:textId="4DA01552" w:rsidR="00692BB6" w:rsidRDefault="00FD6A9F" w:rsidP="00C607AE">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Pr>
                <w:rFonts w:ascii="Arial" w:hAnsi="Arial" w:cs="Arial"/>
                <w:sz w:val="20"/>
                <w:szCs w:val="20"/>
                <w:lang w:eastAsia="zh-CN"/>
              </w:rPr>
              <w:t xml:space="preserve">Su pirma pristatomų Prekių partija </w:t>
            </w:r>
            <w:r w:rsidRPr="00744C30">
              <w:rPr>
                <w:rFonts w:ascii="Arial" w:hAnsi="Arial" w:cs="Arial"/>
                <w:sz w:val="20"/>
                <w:szCs w:val="20"/>
                <w:lang w:eastAsia="zh-CN"/>
              </w:rPr>
              <w:t>Perkančiajam subjektui</w:t>
            </w:r>
            <w:r>
              <w:rPr>
                <w:rFonts w:ascii="Arial" w:hAnsi="Arial" w:cs="Arial"/>
                <w:sz w:val="20"/>
                <w:szCs w:val="20"/>
                <w:lang w:eastAsia="zh-CN"/>
              </w:rPr>
              <w:t xml:space="preserve"> turi būti pateikti </w:t>
            </w:r>
            <w:r w:rsidR="00BD35BF">
              <w:rPr>
                <w:rFonts w:ascii="Arial" w:hAnsi="Arial" w:cs="Arial"/>
                <w:sz w:val="20"/>
                <w:szCs w:val="20"/>
                <w:lang w:eastAsia="zh-CN"/>
              </w:rPr>
              <w:t>4</w:t>
            </w:r>
            <w:r>
              <w:rPr>
                <w:rFonts w:ascii="Arial" w:hAnsi="Arial" w:cs="Arial"/>
                <w:sz w:val="20"/>
                <w:szCs w:val="20"/>
                <w:lang w:eastAsia="zh-CN"/>
              </w:rPr>
              <w:t xml:space="preserve"> komplektai dujų nuotėkio </w:t>
            </w:r>
            <w:r w:rsidR="00027E65">
              <w:rPr>
                <w:rFonts w:ascii="Arial" w:hAnsi="Arial" w:cs="Arial"/>
                <w:sz w:val="20"/>
                <w:szCs w:val="20"/>
                <w:lang w:eastAsia="zh-CN"/>
              </w:rPr>
              <w:t>ieškiklių</w:t>
            </w:r>
            <w:r>
              <w:rPr>
                <w:rFonts w:ascii="Arial" w:hAnsi="Arial" w:cs="Arial"/>
                <w:sz w:val="20"/>
                <w:szCs w:val="20"/>
                <w:lang w:eastAsia="zh-CN"/>
              </w:rPr>
              <w:t>, skirtų konkrečių jungtuvuose naudojamų dujų nuotėkio aptikimui.</w:t>
            </w:r>
          </w:p>
        </w:tc>
        <w:tc>
          <w:tcPr>
            <w:tcW w:w="2516" w:type="pct"/>
            <w:vAlign w:val="center"/>
          </w:tcPr>
          <w:p w14:paraId="27F4A061" w14:textId="298BBDF7" w:rsidR="00692BB6" w:rsidRPr="00FD6A9F" w:rsidRDefault="00BD35BF" w:rsidP="00717469">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val="en-US" w:eastAsia="zh-CN"/>
              </w:rPr>
            </w:pPr>
            <w:r>
              <w:rPr>
                <w:rFonts w:ascii="Arial" w:hAnsi="Arial" w:cs="Arial"/>
                <w:sz w:val="20"/>
                <w:szCs w:val="20"/>
                <w:lang w:val="en-US" w:eastAsia="zh-CN"/>
              </w:rPr>
              <w:t>4</w:t>
            </w:r>
            <w:r w:rsidR="00FD6A9F" w:rsidRPr="00AA3628">
              <w:rPr>
                <w:rFonts w:ascii="Arial" w:hAnsi="Arial" w:cs="Arial"/>
                <w:sz w:val="20"/>
                <w:szCs w:val="20"/>
                <w:lang w:val="en-US" w:eastAsia="zh-CN"/>
              </w:rPr>
              <w:t xml:space="preserve"> set</w:t>
            </w:r>
            <w:r w:rsidR="00FD6A9F">
              <w:rPr>
                <w:rFonts w:ascii="Arial" w:hAnsi="Arial" w:cs="Arial"/>
                <w:sz w:val="20"/>
                <w:szCs w:val="20"/>
                <w:lang w:val="en-US" w:eastAsia="zh-CN"/>
              </w:rPr>
              <w:t>s</w:t>
            </w:r>
            <w:r w:rsidR="00FD6A9F" w:rsidRPr="00AA3628">
              <w:rPr>
                <w:rFonts w:ascii="Arial" w:hAnsi="Arial" w:cs="Arial"/>
                <w:sz w:val="20"/>
                <w:szCs w:val="20"/>
                <w:lang w:val="en-US" w:eastAsia="zh-CN"/>
              </w:rPr>
              <w:t xml:space="preserve"> of gas </w:t>
            </w:r>
            <w:r w:rsidR="00FD6A9F">
              <w:rPr>
                <w:rFonts w:ascii="Arial" w:hAnsi="Arial" w:cs="Arial"/>
                <w:sz w:val="20"/>
                <w:szCs w:val="20"/>
                <w:lang w:val="en-US" w:eastAsia="zh-CN"/>
              </w:rPr>
              <w:t>leakage detectors</w:t>
            </w:r>
            <w:r w:rsidR="00FD6A9F" w:rsidRPr="00AA3628">
              <w:rPr>
                <w:rFonts w:ascii="Arial" w:hAnsi="Arial" w:cs="Arial"/>
                <w:sz w:val="20"/>
                <w:szCs w:val="20"/>
                <w:lang w:val="en-US" w:eastAsia="zh-CN"/>
              </w:rPr>
              <w:t xml:space="preserve"> shall be supplied to the </w:t>
            </w:r>
            <w:r w:rsidR="00FD6A9F" w:rsidRPr="00351BDA">
              <w:rPr>
                <w:rFonts w:ascii="Arial" w:hAnsi="Arial" w:cs="Arial"/>
                <w:sz w:val="20"/>
                <w:szCs w:val="20"/>
                <w:lang w:val="en-US"/>
              </w:rPr>
              <w:t>Contracting Entity</w:t>
            </w:r>
            <w:r w:rsidR="00FD6A9F" w:rsidRPr="00AA3628">
              <w:rPr>
                <w:rFonts w:ascii="Arial" w:hAnsi="Arial" w:cs="Arial"/>
                <w:sz w:val="20"/>
                <w:szCs w:val="20"/>
                <w:lang w:val="en-US" w:eastAsia="zh-CN"/>
              </w:rPr>
              <w:t xml:space="preserve"> with the first batch of Goods delivered.</w:t>
            </w:r>
            <w:r w:rsidR="00FD6A9F">
              <w:rPr>
                <w:rFonts w:ascii="Arial" w:hAnsi="Arial" w:cs="Arial"/>
                <w:sz w:val="20"/>
                <w:szCs w:val="20"/>
                <w:lang w:val="en-US" w:eastAsia="zh-CN"/>
              </w:rPr>
              <w:t xml:space="preserve"> </w:t>
            </w:r>
            <w:r w:rsidR="00FD6A9F" w:rsidRPr="00FD6A9F">
              <w:rPr>
                <w:rFonts w:ascii="Arial" w:hAnsi="Arial" w:cs="Arial"/>
                <w:sz w:val="20"/>
                <w:szCs w:val="20"/>
                <w:lang w:val="en-US" w:eastAsia="zh-CN"/>
              </w:rPr>
              <w:t>The detectors shall be designed to detect leakage of specific gas used in the circuit</w:t>
            </w:r>
            <w:r w:rsidR="00D516EF">
              <w:rPr>
                <w:rFonts w:ascii="Arial" w:hAnsi="Arial" w:cs="Arial"/>
                <w:sz w:val="20"/>
                <w:szCs w:val="20"/>
                <w:lang w:val="en-US" w:eastAsia="zh-CN"/>
              </w:rPr>
              <w:t>-</w:t>
            </w:r>
            <w:r w:rsidR="00FD6A9F" w:rsidRPr="00FD6A9F">
              <w:rPr>
                <w:rFonts w:ascii="Arial" w:hAnsi="Arial" w:cs="Arial"/>
                <w:sz w:val="20"/>
                <w:szCs w:val="20"/>
                <w:lang w:val="en-US" w:eastAsia="zh-CN"/>
              </w:rPr>
              <w:t>breakers</w:t>
            </w:r>
            <w:r w:rsidR="00FD6A9F">
              <w:rPr>
                <w:rFonts w:ascii="Arial" w:hAnsi="Arial" w:cs="Arial"/>
                <w:sz w:val="20"/>
                <w:szCs w:val="20"/>
                <w:lang w:val="en-US" w:eastAsia="zh-CN"/>
              </w:rPr>
              <w:t>.</w:t>
            </w:r>
          </w:p>
        </w:tc>
      </w:tr>
      <w:tr w:rsidR="00C10A96" w:rsidRPr="00351BDA" w14:paraId="2F615109" w14:textId="77777777" w:rsidTr="009915CE">
        <w:trPr>
          <w:cantSplit/>
          <w:trHeight w:val="619"/>
        </w:trPr>
        <w:tc>
          <w:tcPr>
            <w:tcW w:w="246" w:type="pct"/>
            <w:vAlign w:val="center"/>
          </w:tcPr>
          <w:p w14:paraId="59C9C5B9" w14:textId="77777777" w:rsidR="00C10A96" w:rsidRPr="00351BDA" w:rsidRDefault="00C10A96" w:rsidP="002D6443">
            <w:pPr>
              <w:pStyle w:val="ListParagraph"/>
              <w:numPr>
                <w:ilvl w:val="1"/>
                <w:numId w:val="6"/>
              </w:numPr>
              <w:ind w:left="470" w:hanging="357"/>
              <w:jc w:val="center"/>
              <w:rPr>
                <w:rFonts w:ascii="Arial" w:hAnsi="Arial" w:cs="Arial"/>
                <w:sz w:val="20"/>
                <w:szCs w:val="20"/>
              </w:rPr>
            </w:pPr>
          </w:p>
        </w:tc>
        <w:tc>
          <w:tcPr>
            <w:tcW w:w="2238" w:type="pct"/>
            <w:vAlign w:val="center"/>
          </w:tcPr>
          <w:p w14:paraId="2CB32BC4" w14:textId="22807933" w:rsidR="00C10A96" w:rsidRPr="002170B9" w:rsidRDefault="009915CE" w:rsidP="00C607AE">
            <w:pPr>
              <w:tabs>
                <w:tab w:val="left" w:pos="567"/>
              </w:tabs>
              <w:jc w:val="both"/>
              <w:rPr>
                <w:rFonts w:ascii="Arial" w:hAnsi="Arial" w:cs="Arial"/>
                <w:sz w:val="20"/>
                <w:szCs w:val="20"/>
                <w:lang w:eastAsia="zh-CN"/>
              </w:rPr>
            </w:pPr>
            <w:r w:rsidRPr="00744C30">
              <w:rPr>
                <w:rFonts w:ascii="Arial" w:hAnsi="Arial" w:cs="Arial"/>
                <w:sz w:val="20"/>
                <w:szCs w:val="20"/>
                <w:lang w:eastAsia="zh-CN"/>
              </w:rPr>
              <w:t>Prekėms turi būti suteikiama ne mažiau kaip 24 mėnesių garantija, skaičiuojama nuo jų pristatymo Perkančiajam subjektui dienos.</w:t>
            </w:r>
          </w:p>
        </w:tc>
        <w:tc>
          <w:tcPr>
            <w:tcW w:w="2516" w:type="pct"/>
            <w:vAlign w:val="center"/>
          </w:tcPr>
          <w:p w14:paraId="70A2C4B5" w14:textId="77DF4B5D" w:rsidR="00C10A96" w:rsidRPr="009915CE" w:rsidRDefault="009915CE" w:rsidP="00C607AE">
            <w:pPr>
              <w:tabs>
                <w:tab w:val="left" w:pos="567"/>
              </w:tabs>
              <w:jc w:val="both"/>
              <w:rPr>
                <w:rFonts w:ascii="Arial" w:hAnsi="Arial" w:cs="Arial"/>
                <w:sz w:val="20"/>
                <w:szCs w:val="20"/>
              </w:rPr>
            </w:pPr>
            <w:r w:rsidRPr="00744C30">
              <w:rPr>
                <w:rFonts w:ascii="Arial" w:hAnsi="Arial" w:cs="Arial"/>
                <w:sz w:val="20"/>
                <w:szCs w:val="20"/>
                <w:lang w:val="en-US" w:eastAsia="zh-CN"/>
              </w:rPr>
              <w:t>Goods must be covered by not less than 24 months warranty starting from the date of their delivery to the Contracting Entity.</w:t>
            </w:r>
          </w:p>
        </w:tc>
      </w:tr>
      <w:tr w:rsidR="00A31B6A" w:rsidRPr="00351BDA" w14:paraId="579B3FB5" w14:textId="77777777" w:rsidTr="00F074EE">
        <w:trPr>
          <w:cantSplit/>
          <w:trHeight w:val="373"/>
        </w:trPr>
        <w:tc>
          <w:tcPr>
            <w:tcW w:w="246" w:type="pct"/>
            <w:vAlign w:val="center"/>
          </w:tcPr>
          <w:p w14:paraId="5E46DEB2" w14:textId="516B9A42" w:rsidR="00A31B6A" w:rsidRPr="00351BDA" w:rsidRDefault="00A31B6A" w:rsidP="002D6443">
            <w:pPr>
              <w:pStyle w:val="ListParagraph"/>
              <w:numPr>
                <w:ilvl w:val="1"/>
                <w:numId w:val="6"/>
              </w:numPr>
              <w:ind w:left="470" w:hanging="357"/>
              <w:jc w:val="center"/>
              <w:rPr>
                <w:rFonts w:ascii="Arial" w:hAnsi="Arial" w:cs="Arial"/>
                <w:sz w:val="20"/>
                <w:szCs w:val="20"/>
              </w:rPr>
            </w:pPr>
          </w:p>
        </w:tc>
        <w:tc>
          <w:tcPr>
            <w:tcW w:w="2238" w:type="pct"/>
            <w:vAlign w:val="center"/>
          </w:tcPr>
          <w:p w14:paraId="5FDA4D05" w14:textId="60803FBD" w:rsidR="00A31B6A" w:rsidRPr="00351BDA" w:rsidRDefault="00A31B6A" w:rsidP="00F074EE">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Pr>
                <w:rFonts w:ascii="Arial" w:hAnsi="Arial" w:cs="Arial"/>
                <w:sz w:val="20"/>
                <w:szCs w:val="20"/>
                <w:lang w:eastAsia="zh-CN"/>
              </w:rPr>
              <w:t>Tiekėjas</w:t>
            </w:r>
            <w:r w:rsidRPr="00EC103F">
              <w:rPr>
                <w:rFonts w:ascii="Arial" w:hAnsi="Arial" w:cs="Arial"/>
                <w:sz w:val="20"/>
                <w:szCs w:val="20"/>
                <w:lang w:eastAsia="zh-CN"/>
              </w:rPr>
              <w:t>, esant P</w:t>
            </w:r>
            <w:r>
              <w:rPr>
                <w:rFonts w:ascii="Arial" w:hAnsi="Arial" w:cs="Arial"/>
                <w:sz w:val="20"/>
                <w:szCs w:val="20"/>
                <w:lang w:eastAsia="zh-CN"/>
              </w:rPr>
              <w:t>erkančiojo subjekto</w:t>
            </w:r>
            <w:r w:rsidRPr="00EC103F">
              <w:rPr>
                <w:rFonts w:ascii="Arial" w:hAnsi="Arial" w:cs="Arial"/>
                <w:sz w:val="20"/>
                <w:szCs w:val="20"/>
                <w:lang w:eastAsia="zh-CN"/>
              </w:rPr>
              <w:t xml:space="preserve"> poreikiui, privalo užtikrinti </w:t>
            </w:r>
            <w:r w:rsidR="005D270B">
              <w:rPr>
                <w:rFonts w:ascii="Arial" w:hAnsi="Arial" w:cs="Arial"/>
                <w:sz w:val="20"/>
                <w:szCs w:val="20"/>
                <w:lang w:eastAsia="zh-CN"/>
              </w:rPr>
              <w:t xml:space="preserve">ne mažiau kaip </w:t>
            </w:r>
            <w:r w:rsidR="00D45F53">
              <w:rPr>
                <w:rFonts w:ascii="Arial" w:hAnsi="Arial" w:cs="Arial"/>
                <w:sz w:val="20"/>
                <w:szCs w:val="20"/>
                <w:lang w:eastAsia="zh-CN"/>
              </w:rPr>
              <w:t>3</w:t>
            </w:r>
            <w:r w:rsidRPr="00EC103F">
              <w:rPr>
                <w:rFonts w:ascii="Arial" w:hAnsi="Arial" w:cs="Arial"/>
                <w:sz w:val="20"/>
                <w:szCs w:val="20"/>
                <w:lang w:eastAsia="zh-CN"/>
              </w:rPr>
              <w:t xml:space="preserve"> P</w:t>
            </w:r>
            <w:r>
              <w:rPr>
                <w:rFonts w:ascii="Arial" w:hAnsi="Arial" w:cs="Arial"/>
                <w:sz w:val="20"/>
                <w:szCs w:val="20"/>
                <w:lang w:eastAsia="zh-CN"/>
              </w:rPr>
              <w:t>erkančiojo subjekto</w:t>
            </w:r>
            <w:r w:rsidRPr="00EC103F">
              <w:rPr>
                <w:rFonts w:ascii="Arial" w:hAnsi="Arial" w:cs="Arial"/>
                <w:sz w:val="20"/>
                <w:szCs w:val="20"/>
                <w:lang w:eastAsia="zh-CN"/>
              </w:rPr>
              <w:t xml:space="preserve"> atstovų dalyvavimą (be kelionės ir apgyvendinimo išlaidų) Prekių gamykliniuose bandymuose. </w:t>
            </w:r>
            <w:r>
              <w:rPr>
                <w:rFonts w:ascii="Arial" w:hAnsi="Arial" w:cs="Arial"/>
                <w:sz w:val="20"/>
                <w:szCs w:val="20"/>
                <w:lang w:eastAsia="zh-CN"/>
              </w:rPr>
              <w:t>Tiekėjas</w:t>
            </w:r>
            <w:r w:rsidRPr="00EC103F">
              <w:rPr>
                <w:rFonts w:ascii="Arial" w:hAnsi="Arial" w:cs="Arial"/>
                <w:sz w:val="20"/>
                <w:szCs w:val="20"/>
                <w:lang w:eastAsia="zh-CN"/>
              </w:rPr>
              <w:t xml:space="preserve"> privalo ne vėliau kaip prieš 4 savaites iki gamyklinių bandymų informuoti </w:t>
            </w:r>
            <w:r w:rsidR="00453825" w:rsidRPr="00EC103F">
              <w:rPr>
                <w:rFonts w:ascii="Arial" w:hAnsi="Arial" w:cs="Arial"/>
                <w:sz w:val="20"/>
                <w:szCs w:val="20"/>
                <w:lang w:eastAsia="zh-CN"/>
              </w:rPr>
              <w:t>P</w:t>
            </w:r>
            <w:r w:rsidR="00453825">
              <w:rPr>
                <w:rFonts w:ascii="Arial" w:hAnsi="Arial" w:cs="Arial"/>
                <w:sz w:val="20"/>
                <w:szCs w:val="20"/>
                <w:lang w:eastAsia="zh-CN"/>
              </w:rPr>
              <w:t>erkantįjį</w:t>
            </w:r>
            <w:r>
              <w:rPr>
                <w:rFonts w:ascii="Arial" w:hAnsi="Arial" w:cs="Arial"/>
                <w:sz w:val="20"/>
                <w:szCs w:val="20"/>
                <w:lang w:eastAsia="zh-CN"/>
              </w:rPr>
              <w:t xml:space="preserve"> subjektą</w:t>
            </w:r>
            <w:r w:rsidRPr="00EC103F">
              <w:rPr>
                <w:rFonts w:ascii="Arial" w:hAnsi="Arial" w:cs="Arial"/>
                <w:sz w:val="20"/>
                <w:szCs w:val="20"/>
                <w:lang w:eastAsia="zh-CN"/>
              </w:rPr>
              <w:t xml:space="preserve"> apie bandymų datą ir vietą. P</w:t>
            </w:r>
            <w:r>
              <w:rPr>
                <w:rFonts w:ascii="Arial" w:hAnsi="Arial" w:cs="Arial"/>
                <w:sz w:val="20"/>
                <w:szCs w:val="20"/>
                <w:lang w:eastAsia="zh-CN"/>
              </w:rPr>
              <w:t>erkantysis subjektas</w:t>
            </w:r>
            <w:r w:rsidRPr="00EC103F">
              <w:rPr>
                <w:rFonts w:ascii="Arial" w:hAnsi="Arial" w:cs="Arial"/>
                <w:sz w:val="20"/>
                <w:szCs w:val="20"/>
                <w:lang w:eastAsia="zh-CN"/>
              </w:rPr>
              <w:t xml:space="preserve"> priima sprendimą apie būtinumą dalyvauti gamykliniuose bandymuose ir praneša apie jį </w:t>
            </w:r>
            <w:r>
              <w:rPr>
                <w:rFonts w:ascii="Arial" w:hAnsi="Arial" w:cs="Arial"/>
                <w:sz w:val="20"/>
                <w:szCs w:val="20"/>
                <w:lang w:eastAsia="zh-CN"/>
              </w:rPr>
              <w:t>Tiekėjui</w:t>
            </w:r>
            <w:r w:rsidRPr="00EC103F">
              <w:rPr>
                <w:rFonts w:ascii="Arial" w:hAnsi="Arial" w:cs="Arial"/>
                <w:sz w:val="20"/>
                <w:szCs w:val="20"/>
                <w:lang w:eastAsia="zh-CN"/>
              </w:rPr>
              <w:t xml:space="preserve"> ne vėliau kaip per 3 savaites nuo informacijos apie bandymų datą ir vietą gavimo dienos.</w:t>
            </w:r>
          </w:p>
        </w:tc>
        <w:tc>
          <w:tcPr>
            <w:tcW w:w="2516" w:type="pct"/>
            <w:vAlign w:val="center"/>
          </w:tcPr>
          <w:p w14:paraId="54C9AA68" w14:textId="562E29E4" w:rsidR="00A31B6A" w:rsidRPr="00A73973" w:rsidRDefault="00A31B6A" w:rsidP="00F074EE">
            <w:pPr>
              <w:pStyle w:val="ListParagraph"/>
              <w:tabs>
                <w:tab w:val="left" w:pos="567"/>
              </w:tabs>
              <w:ind w:left="0"/>
              <w:jc w:val="both"/>
              <w:rPr>
                <w:rFonts w:ascii="Arial" w:hAnsi="Arial" w:cs="Arial"/>
                <w:sz w:val="20"/>
                <w:szCs w:val="20"/>
                <w:lang w:val="en-US"/>
              </w:rPr>
            </w:pPr>
            <w:r w:rsidRPr="0059078F">
              <w:rPr>
                <w:rFonts w:ascii="Arial" w:eastAsiaTheme="minorHAnsi" w:hAnsi="Arial" w:cs="Arial"/>
                <w:sz w:val="20"/>
                <w:szCs w:val="20"/>
                <w:lang w:val="en-US" w:eastAsia="zh-CN"/>
              </w:rPr>
              <w:t>The S</w:t>
            </w:r>
            <w:r w:rsidRPr="0059078F">
              <w:rPr>
                <w:rFonts w:ascii="Arial" w:hAnsi="Arial" w:cs="Arial"/>
                <w:sz w:val="20"/>
                <w:szCs w:val="20"/>
                <w:lang w:val="en-US"/>
              </w:rPr>
              <w:t>upplier</w:t>
            </w:r>
            <w:r w:rsidRPr="0059078F">
              <w:rPr>
                <w:rFonts w:ascii="Arial" w:eastAsiaTheme="minorHAnsi" w:hAnsi="Arial" w:cs="Arial"/>
                <w:sz w:val="20"/>
                <w:szCs w:val="20"/>
                <w:lang w:val="en-US" w:eastAsia="zh-CN"/>
              </w:rPr>
              <w:t xml:space="preserve">, in case of the </w:t>
            </w:r>
            <w:r w:rsidRPr="0059078F">
              <w:rPr>
                <w:rFonts w:ascii="Arial" w:hAnsi="Arial" w:cs="Arial"/>
                <w:sz w:val="20"/>
                <w:szCs w:val="20"/>
                <w:lang w:val="en-US"/>
              </w:rPr>
              <w:t>Contracting Entity</w:t>
            </w:r>
            <w:r w:rsidRPr="0059078F">
              <w:rPr>
                <w:rFonts w:ascii="Arial" w:eastAsiaTheme="minorHAnsi" w:hAnsi="Arial" w:cs="Arial"/>
                <w:sz w:val="20"/>
                <w:szCs w:val="20"/>
                <w:lang w:val="en-US" w:eastAsia="zh-CN"/>
              </w:rPr>
              <w:t xml:space="preserve">'s need, must ensure the participation of </w:t>
            </w:r>
            <w:r w:rsidR="005D270B">
              <w:rPr>
                <w:rFonts w:ascii="Arial" w:eastAsiaTheme="minorHAnsi" w:hAnsi="Arial" w:cs="Arial"/>
                <w:sz w:val="20"/>
                <w:szCs w:val="20"/>
                <w:lang w:val="en-US" w:eastAsia="zh-CN"/>
              </w:rPr>
              <w:t xml:space="preserve">not less than </w:t>
            </w:r>
            <w:r w:rsidR="00736B83">
              <w:rPr>
                <w:rFonts w:ascii="Arial" w:eastAsiaTheme="minorHAnsi" w:hAnsi="Arial" w:cs="Arial"/>
                <w:sz w:val="20"/>
                <w:szCs w:val="20"/>
                <w:lang w:val="en-US" w:eastAsia="zh-CN"/>
              </w:rPr>
              <w:t>3</w:t>
            </w:r>
            <w:r w:rsidR="00736B83" w:rsidRPr="0059078F">
              <w:rPr>
                <w:rFonts w:ascii="Arial" w:eastAsiaTheme="minorHAnsi" w:hAnsi="Arial" w:cs="Arial"/>
                <w:sz w:val="20"/>
                <w:szCs w:val="20"/>
                <w:lang w:val="en-US" w:eastAsia="zh-CN"/>
              </w:rPr>
              <w:t xml:space="preserve"> </w:t>
            </w:r>
            <w:r w:rsidRPr="0059078F">
              <w:rPr>
                <w:rFonts w:ascii="Arial" w:hAnsi="Arial" w:cs="Arial"/>
                <w:sz w:val="20"/>
                <w:szCs w:val="20"/>
                <w:lang w:val="en-US"/>
              </w:rPr>
              <w:t>Contracting Entity</w:t>
            </w:r>
            <w:r w:rsidRPr="0059078F">
              <w:rPr>
                <w:rFonts w:ascii="Arial" w:eastAsiaTheme="minorHAnsi" w:hAnsi="Arial" w:cs="Arial"/>
                <w:sz w:val="20"/>
                <w:szCs w:val="20"/>
                <w:lang w:val="en-US" w:eastAsia="zh-CN"/>
              </w:rPr>
              <w:t>'s representatives (excluding travel and accommodation costs) in the factory testing of the Goods. The S</w:t>
            </w:r>
            <w:r w:rsidRPr="0059078F">
              <w:rPr>
                <w:rFonts w:ascii="Arial" w:hAnsi="Arial" w:cs="Arial"/>
                <w:sz w:val="20"/>
                <w:szCs w:val="20"/>
                <w:lang w:val="en-US"/>
              </w:rPr>
              <w:t>upplier</w:t>
            </w:r>
            <w:r w:rsidRPr="0059078F">
              <w:rPr>
                <w:rFonts w:ascii="Arial" w:eastAsiaTheme="minorHAnsi" w:hAnsi="Arial" w:cs="Arial"/>
                <w:sz w:val="20"/>
                <w:szCs w:val="20"/>
                <w:lang w:val="en-US" w:eastAsia="zh-CN"/>
              </w:rPr>
              <w:t xml:space="preserve"> must inform the </w:t>
            </w:r>
            <w:r w:rsidRPr="0059078F">
              <w:rPr>
                <w:rFonts w:ascii="Arial" w:hAnsi="Arial" w:cs="Arial"/>
                <w:sz w:val="20"/>
                <w:szCs w:val="20"/>
                <w:lang w:val="en-US"/>
              </w:rPr>
              <w:t>Contracting Entity</w:t>
            </w:r>
            <w:r w:rsidRPr="0059078F">
              <w:rPr>
                <w:rFonts w:ascii="Arial" w:eastAsiaTheme="minorHAnsi" w:hAnsi="Arial" w:cs="Arial"/>
                <w:sz w:val="20"/>
                <w:szCs w:val="20"/>
                <w:lang w:val="en-US" w:eastAsia="zh-CN"/>
              </w:rPr>
              <w:t xml:space="preserve"> of the date and place of the test no later than 4 weeks before the factory test. The </w:t>
            </w:r>
            <w:r w:rsidRPr="0059078F">
              <w:rPr>
                <w:rFonts w:ascii="Arial" w:hAnsi="Arial" w:cs="Arial"/>
                <w:sz w:val="20"/>
                <w:szCs w:val="20"/>
                <w:lang w:val="en-US"/>
              </w:rPr>
              <w:t>Contracting Entity</w:t>
            </w:r>
            <w:r w:rsidRPr="0059078F">
              <w:rPr>
                <w:rFonts w:ascii="Arial" w:eastAsiaTheme="minorHAnsi" w:hAnsi="Arial" w:cs="Arial"/>
                <w:sz w:val="20"/>
                <w:szCs w:val="20"/>
                <w:lang w:val="en-US" w:eastAsia="zh-CN"/>
              </w:rPr>
              <w:t xml:space="preserve"> shall </w:t>
            </w:r>
            <w:r w:rsidR="00A73973" w:rsidRPr="00A73973">
              <w:rPr>
                <w:rFonts w:ascii="Arial" w:eastAsiaTheme="minorHAnsi" w:hAnsi="Arial" w:cs="Arial"/>
                <w:sz w:val="20"/>
                <w:szCs w:val="20"/>
                <w:lang w:val="en-US" w:eastAsia="zh-CN"/>
              </w:rPr>
              <w:t>decide</w:t>
            </w:r>
            <w:r w:rsidRPr="0059078F">
              <w:rPr>
                <w:rFonts w:ascii="Arial" w:eastAsiaTheme="minorHAnsi" w:hAnsi="Arial" w:cs="Arial"/>
                <w:sz w:val="20"/>
                <w:szCs w:val="20"/>
                <w:lang w:val="en-US" w:eastAsia="zh-CN"/>
              </w:rPr>
              <w:t xml:space="preserve"> on the necessity to participate in the factory tests and notify the S</w:t>
            </w:r>
            <w:r w:rsidRPr="0059078F">
              <w:rPr>
                <w:rFonts w:ascii="Arial" w:hAnsi="Arial" w:cs="Arial"/>
                <w:sz w:val="20"/>
                <w:szCs w:val="20"/>
                <w:lang w:val="en-US"/>
              </w:rPr>
              <w:t>upplier</w:t>
            </w:r>
            <w:r w:rsidRPr="0059078F">
              <w:rPr>
                <w:rFonts w:ascii="Arial" w:eastAsiaTheme="minorHAnsi" w:hAnsi="Arial" w:cs="Arial"/>
                <w:sz w:val="20"/>
                <w:szCs w:val="20"/>
                <w:lang w:val="en-US" w:eastAsia="zh-CN"/>
              </w:rPr>
              <w:t xml:space="preserve"> thereof no later than within 3 weeks from the date of receipt of the information on the date and place of the tests.</w:t>
            </w:r>
          </w:p>
        </w:tc>
      </w:tr>
      <w:tr w:rsidR="00093EE8" w:rsidRPr="00351BDA" w14:paraId="5F363E85" w14:textId="77777777" w:rsidTr="000E1570">
        <w:trPr>
          <w:cantSplit/>
          <w:trHeight w:val="373"/>
        </w:trPr>
        <w:tc>
          <w:tcPr>
            <w:tcW w:w="246" w:type="pct"/>
            <w:vAlign w:val="center"/>
          </w:tcPr>
          <w:p w14:paraId="7E5F1309" w14:textId="77777777" w:rsidR="00093EE8" w:rsidRDefault="00093EE8" w:rsidP="002D6443">
            <w:pPr>
              <w:pStyle w:val="ListParagraph"/>
              <w:numPr>
                <w:ilvl w:val="1"/>
                <w:numId w:val="6"/>
              </w:numPr>
              <w:ind w:left="470" w:hanging="357"/>
              <w:jc w:val="center"/>
              <w:rPr>
                <w:rFonts w:ascii="Arial" w:hAnsi="Arial" w:cs="Arial"/>
                <w:sz w:val="20"/>
                <w:szCs w:val="20"/>
              </w:rPr>
            </w:pPr>
          </w:p>
        </w:tc>
        <w:tc>
          <w:tcPr>
            <w:tcW w:w="2238" w:type="pct"/>
          </w:tcPr>
          <w:p w14:paraId="206A48F1" w14:textId="403A3877" w:rsidR="00093EE8" w:rsidRDefault="00093EE8" w:rsidP="00F074EE">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744C30">
              <w:rPr>
                <w:rFonts w:ascii="Arial" w:hAnsi="Arial" w:cs="Arial"/>
                <w:sz w:val="20"/>
                <w:szCs w:val="20"/>
                <w:lang w:eastAsia="zh-CN"/>
              </w:rPr>
              <w:t xml:space="preserve">Kartu su Prekėmis turi būti pateikiami visi Techninės </w:t>
            </w:r>
            <w:r w:rsidRPr="002D6443">
              <w:rPr>
                <w:rFonts w:ascii="Arial" w:hAnsi="Arial" w:cs="Arial"/>
                <w:sz w:val="20"/>
                <w:szCs w:val="20"/>
                <w:lang w:eastAsia="zh-CN"/>
              </w:rPr>
              <w:t xml:space="preserve">specifikacijos </w:t>
            </w:r>
            <w:r w:rsidR="00E80A93" w:rsidRPr="00F074EE">
              <w:rPr>
                <w:rFonts w:ascii="Arial" w:hAnsi="Arial" w:cs="Arial"/>
                <w:sz w:val="20"/>
                <w:szCs w:val="20"/>
                <w:lang w:eastAsia="zh-CN"/>
              </w:rPr>
              <w:t>1</w:t>
            </w:r>
            <w:r w:rsidRPr="00F074EE">
              <w:rPr>
                <w:rFonts w:ascii="Arial" w:hAnsi="Arial" w:cs="Arial"/>
                <w:sz w:val="20"/>
                <w:szCs w:val="20"/>
                <w:lang w:eastAsia="zh-CN"/>
              </w:rPr>
              <w:t xml:space="preserve"> </w:t>
            </w:r>
            <w:r w:rsidRPr="002D6443">
              <w:rPr>
                <w:rFonts w:ascii="Arial" w:hAnsi="Arial" w:cs="Arial"/>
                <w:sz w:val="20"/>
                <w:szCs w:val="20"/>
                <w:lang w:eastAsia="zh-CN"/>
              </w:rPr>
              <w:t xml:space="preserve">priede nurodyti dokumentai, pagrindžiantys Prekių atitikimą Techninės specifikacijos </w:t>
            </w:r>
            <w:r w:rsidR="00E80A93" w:rsidRPr="00F074EE">
              <w:rPr>
                <w:rFonts w:ascii="Arial" w:hAnsi="Arial" w:cs="Arial"/>
                <w:sz w:val="20"/>
                <w:szCs w:val="20"/>
                <w:lang w:eastAsia="zh-CN"/>
              </w:rPr>
              <w:t>1</w:t>
            </w:r>
            <w:r w:rsidRPr="002D6443">
              <w:rPr>
                <w:rFonts w:ascii="Arial" w:hAnsi="Arial" w:cs="Arial"/>
                <w:sz w:val="20"/>
                <w:szCs w:val="20"/>
                <w:lang w:eastAsia="zh-CN"/>
              </w:rPr>
              <w:t xml:space="preserve"> priede nurodytiems reikalavimams.</w:t>
            </w:r>
          </w:p>
        </w:tc>
        <w:tc>
          <w:tcPr>
            <w:tcW w:w="2516" w:type="pct"/>
          </w:tcPr>
          <w:p w14:paraId="287D0504" w14:textId="59B80156" w:rsidR="00093EE8" w:rsidRPr="00093EE8" w:rsidRDefault="00093EE8" w:rsidP="00F074EE">
            <w:pPr>
              <w:pStyle w:val="ListParagraph"/>
              <w:tabs>
                <w:tab w:val="left" w:pos="567"/>
              </w:tabs>
              <w:ind w:left="0"/>
              <w:jc w:val="both"/>
              <w:rPr>
                <w:rFonts w:ascii="Arial" w:eastAsiaTheme="minorHAnsi" w:hAnsi="Arial" w:cs="Arial"/>
                <w:sz w:val="20"/>
                <w:szCs w:val="20"/>
                <w:lang w:eastAsia="zh-CN"/>
              </w:rPr>
            </w:pPr>
            <w:r w:rsidRPr="002D6443">
              <w:rPr>
                <w:rFonts w:ascii="Arial" w:hAnsi="Arial" w:cs="Arial"/>
                <w:sz w:val="20"/>
                <w:szCs w:val="20"/>
                <w:lang w:val="en-US" w:eastAsia="zh-CN"/>
              </w:rPr>
              <w:t xml:space="preserve">Goods must be accompanied by all the documents specified in Annex </w:t>
            </w:r>
            <w:r w:rsidR="00E80A93" w:rsidRPr="00F074EE">
              <w:rPr>
                <w:rFonts w:ascii="Arial" w:hAnsi="Arial" w:cs="Arial"/>
                <w:sz w:val="20"/>
                <w:szCs w:val="20"/>
                <w:lang w:val="en-US" w:eastAsia="zh-CN"/>
              </w:rPr>
              <w:t>1</w:t>
            </w:r>
            <w:r w:rsidRPr="002D6443">
              <w:rPr>
                <w:rFonts w:ascii="Arial" w:hAnsi="Arial" w:cs="Arial"/>
                <w:sz w:val="20"/>
                <w:szCs w:val="20"/>
                <w:lang w:val="en-US" w:eastAsia="zh-CN"/>
              </w:rPr>
              <w:t xml:space="preserve"> to the Technical Specification proving the conformity of the Goods with the requirements set in Annex </w:t>
            </w:r>
            <w:r w:rsidR="00E80A93" w:rsidRPr="00F074EE">
              <w:rPr>
                <w:rFonts w:ascii="Arial" w:hAnsi="Arial" w:cs="Arial"/>
                <w:sz w:val="20"/>
                <w:szCs w:val="20"/>
                <w:lang w:val="en-US" w:eastAsia="zh-CN"/>
              </w:rPr>
              <w:t>1</w:t>
            </w:r>
            <w:r w:rsidRPr="00F074EE">
              <w:rPr>
                <w:rFonts w:ascii="Arial" w:hAnsi="Arial" w:cs="Arial"/>
                <w:sz w:val="20"/>
                <w:szCs w:val="20"/>
                <w:lang w:val="en-US" w:eastAsia="zh-CN"/>
              </w:rPr>
              <w:t xml:space="preserve"> </w:t>
            </w:r>
            <w:r w:rsidRPr="002D6443">
              <w:rPr>
                <w:rFonts w:ascii="Arial" w:hAnsi="Arial" w:cs="Arial"/>
                <w:sz w:val="20"/>
                <w:szCs w:val="20"/>
                <w:lang w:val="en-US" w:eastAsia="zh-CN"/>
              </w:rPr>
              <w:t xml:space="preserve">to the Technical </w:t>
            </w:r>
            <w:r w:rsidR="00537E75">
              <w:rPr>
                <w:rFonts w:ascii="Arial" w:hAnsi="Arial" w:cs="Arial"/>
                <w:sz w:val="20"/>
                <w:szCs w:val="20"/>
                <w:lang w:val="en-US" w:eastAsia="zh-CN"/>
              </w:rPr>
              <w:t>S</w:t>
            </w:r>
            <w:r w:rsidRPr="002D6443">
              <w:rPr>
                <w:rFonts w:ascii="Arial" w:hAnsi="Arial" w:cs="Arial"/>
                <w:sz w:val="20"/>
                <w:szCs w:val="20"/>
                <w:lang w:val="en-US" w:eastAsia="zh-CN"/>
              </w:rPr>
              <w:t>pecification.</w:t>
            </w:r>
          </w:p>
        </w:tc>
      </w:tr>
      <w:tr w:rsidR="007721FE" w:rsidRPr="00351BDA" w14:paraId="06D872F2" w14:textId="77777777" w:rsidTr="00F074EE">
        <w:trPr>
          <w:cantSplit/>
          <w:trHeight w:val="373"/>
        </w:trPr>
        <w:tc>
          <w:tcPr>
            <w:tcW w:w="246" w:type="pct"/>
            <w:vAlign w:val="center"/>
          </w:tcPr>
          <w:p w14:paraId="3C650032" w14:textId="77777777" w:rsidR="007721FE" w:rsidRDefault="007721FE" w:rsidP="00F074EE">
            <w:pPr>
              <w:pStyle w:val="ListParagraph"/>
              <w:numPr>
                <w:ilvl w:val="0"/>
                <w:numId w:val="6"/>
              </w:numPr>
              <w:ind w:left="470" w:hanging="357"/>
              <w:jc w:val="center"/>
              <w:rPr>
                <w:rFonts w:ascii="Arial" w:hAnsi="Arial" w:cs="Arial"/>
                <w:sz w:val="20"/>
                <w:szCs w:val="20"/>
              </w:rPr>
            </w:pPr>
          </w:p>
        </w:tc>
        <w:tc>
          <w:tcPr>
            <w:tcW w:w="2238" w:type="pct"/>
            <w:vAlign w:val="center"/>
          </w:tcPr>
          <w:p w14:paraId="09C55A8E" w14:textId="1A2285A9" w:rsidR="005776C4" w:rsidRPr="00F074EE" w:rsidRDefault="005776C4" w:rsidP="00F074EE">
            <w:pPr>
              <w:pStyle w:val="ListParagraph"/>
              <w:tabs>
                <w:tab w:val="left" w:pos="0"/>
                <w:tab w:val="left" w:pos="426"/>
                <w:tab w:val="left" w:pos="567"/>
              </w:tabs>
              <w:suppressAutoHyphens/>
              <w:autoSpaceDE w:val="0"/>
              <w:autoSpaceDN w:val="0"/>
              <w:adjustRightInd w:val="0"/>
              <w:ind w:left="0"/>
              <w:jc w:val="center"/>
              <w:textAlignment w:val="center"/>
              <w:rPr>
                <w:rFonts w:ascii="Arial" w:hAnsi="Arial" w:cs="Arial"/>
                <w:b/>
                <w:bCs/>
                <w:sz w:val="20"/>
                <w:szCs w:val="20"/>
                <w:lang w:eastAsia="zh-CN"/>
              </w:rPr>
            </w:pPr>
            <w:r w:rsidRPr="00F074EE">
              <w:rPr>
                <w:rFonts w:ascii="Arial" w:hAnsi="Arial" w:cs="Arial"/>
                <w:b/>
                <w:bCs/>
                <w:sz w:val="20"/>
                <w:szCs w:val="20"/>
                <w:lang w:eastAsia="zh-CN"/>
              </w:rPr>
              <w:t>Kartu su Prekėmis turi būti pateikiam</w:t>
            </w:r>
            <w:r w:rsidR="006B5CA7" w:rsidRPr="00F074EE">
              <w:rPr>
                <w:rFonts w:ascii="Arial" w:hAnsi="Arial" w:cs="Arial"/>
                <w:b/>
                <w:bCs/>
                <w:sz w:val="20"/>
                <w:szCs w:val="20"/>
                <w:lang w:eastAsia="zh-CN"/>
              </w:rPr>
              <w:t>a gamyklinė dokumentacija:</w:t>
            </w:r>
          </w:p>
        </w:tc>
        <w:tc>
          <w:tcPr>
            <w:tcW w:w="2516" w:type="pct"/>
            <w:vAlign w:val="center"/>
          </w:tcPr>
          <w:p w14:paraId="732FABA3" w14:textId="62BA9F0A" w:rsidR="007721FE" w:rsidRPr="00F074EE" w:rsidRDefault="004226A9" w:rsidP="00F074EE">
            <w:pPr>
              <w:pStyle w:val="ListParagraph"/>
              <w:tabs>
                <w:tab w:val="left" w:pos="0"/>
                <w:tab w:val="left" w:pos="426"/>
                <w:tab w:val="left" w:pos="567"/>
              </w:tabs>
              <w:suppressAutoHyphens/>
              <w:autoSpaceDE w:val="0"/>
              <w:autoSpaceDN w:val="0"/>
              <w:adjustRightInd w:val="0"/>
              <w:ind w:left="0"/>
              <w:jc w:val="center"/>
              <w:textAlignment w:val="center"/>
              <w:rPr>
                <w:rFonts w:ascii="Arial" w:hAnsi="Arial" w:cs="Arial"/>
                <w:b/>
                <w:bCs/>
                <w:sz w:val="20"/>
                <w:szCs w:val="20"/>
                <w:lang w:val="en-US" w:eastAsia="zh-CN"/>
              </w:rPr>
            </w:pPr>
            <w:r w:rsidRPr="00F074EE">
              <w:rPr>
                <w:rFonts w:ascii="Arial" w:hAnsi="Arial" w:cs="Arial"/>
                <w:b/>
                <w:bCs/>
                <w:sz w:val="20"/>
                <w:szCs w:val="20"/>
                <w:lang w:val="en-US" w:eastAsia="zh-CN"/>
              </w:rPr>
              <w:t>The Goods shall be accompanied by the factory documentation:</w:t>
            </w:r>
          </w:p>
        </w:tc>
      </w:tr>
      <w:tr w:rsidR="00AD4976" w:rsidRPr="00351BDA" w14:paraId="427D90B2" w14:textId="77777777" w:rsidTr="00F074EE">
        <w:trPr>
          <w:cantSplit/>
          <w:trHeight w:val="373"/>
        </w:trPr>
        <w:tc>
          <w:tcPr>
            <w:tcW w:w="246" w:type="pct"/>
            <w:vAlign w:val="center"/>
          </w:tcPr>
          <w:p w14:paraId="3C63938A" w14:textId="77777777" w:rsidR="00AD4976" w:rsidRPr="00F074EE" w:rsidRDefault="00AD4976" w:rsidP="00AD4976">
            <w:pPr>
              <w:pStyle w:val="ListParagraph"/>
              <w:numPr>
                <w:ilvl w:val="1"/>
                <w:numId w:val="6"/>
              </w:numPr>
              <w:ind w:left="470" w:hanging="357"/>
              <w:jc w:val="center"/>
              <w:rPr>
                <w:rFonts w:ascii="Arial" w:hAnsi="Arial" w:cs="Arial"/>
                <w:sz w:val="20"/>
                <w:szCs w:val="20"/>
              </w:rPr>
            </w:pPr>
          </w:p>
        </w:tc>
        <w:tc>
          <w:tcPr>
            <w:tcW w:w="2238" w:type="pct"/>
            <w:vAlign w:val="center"/>
          </w:tcPr>
          <w:p w14:paraId="531FD858" w14:textId="792C64E6" w:rsidR="00AD4976" w:rsidRPr="00744C30" w:rsidRDefault="00AD4976" w:rsidP="00AD4976">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Pr>
                <w:rFonts w:ascii="Arial" w:hAnsi="Arial" w:cs="Arial"/>
                <w:sz w:val="20"/>
                <w:szCs w:val="20"/>
                <w:lang w:eastAsia="zh-CN"/>
              </w:rPr>
              <w:t>Tipo bandymų atliktų pagal standarto IEC 62271-100 (arba lygiaverčio) protokolų kopijos.</w:t>
            </w:r>
          </w:p>
        </w:tc>
        <w:tc>
          <w:tcPr>
            <w:tcW w:w="2516" w:type="pct"/>
            <w:vAlign w:val="center"/>
          </w:tcPr>
          <w:p w14:paraId="07BB9631" w14:textId="2A19A0BC" w:rsidR="00AD4976" w:rsidRPr="00F074EE" w:rsidRDefault="00AD4976" w:rsidP="00AD4976">
            <w:pPr>
              <w:pStyle w:val="ListParagraph"/>
              <w:tabs>
                <w:tab w:val="left" w:pos="0"/>
                <w:tab w:val="left" w:pos="426"/>
                <w:tab w:val="left" w:pos="567"/>
              </w:tabs>
              <w:suppressAutoHyphens/>
              <w:autoSpaceDE w:val="0"/>
              <w:autoSpaceDN w:val="0"/>
              <w:adjustRightInd w:val="0"/>
              <w:ind w:left="0"/>
              <w:jc w:val="both"/>
              <w:textAlignment w:val="center"/>
              <w:rPr>
                <w:rFonts w:ascii="Arial" w:eastAsiaTheme="minorHAnsi" w:hAnsi="Arial" w:cs="Arial"/>
                <w:sz w:val="20"/>
                <w:szCs w:val="20"/>
                <w:lang w:val="en-US" w:eastAsia="zh-CN"/>
              </w:rPr>
            </w:pPr>
            <w:r>
              <w:rPr>
                <w:rFonts w:ascii="Arial" w:eastAsiaTheme="minorHAnsi" w:hAnsi="Arial" w:cs="Arial"/>
                <w:sz w:val="20"/>
                <w:szCs w:val="20"/>
                <w:lang w:val="en-US" w:eastAsia="zh-CN"/>
              </w:rPr>
              <w:t>Copies of type</w:t>
            </w:r>
            <w:r w:rsidRPr="00F074EE">
              <w:rPr>
                <w:rFonts w:ascii="Arial" w:eastAsiaTheme="minorHAnsi" w:hAnsi="Arial" w:cs="Arial"/>
                <w:sz w:val="20"/>
                <w:szCs w:val="20"/>
                <w:lang w:val="en-US" w:eastAsia="zh-CN"/>
              </w:rPr>
              <w:t xml:space="preserve"> test</w:t>
            </w:r>
            <w:r>
              <w:rPr>
                <w:rFonts w:ascii="Arial" w:eastAsiaTheme="minorHAnsi" w:hAnsi="Arial" w:cs="Arial"/>
                <w:sz w:val="20"/>
                <w:szCs w:val="20"/>
                <w:lang w:val="en-US" w:eastAsia="zh-CN"/>
              </w:rPr>
              <w:t>s</w:t>
            </w:r>
            <w:r w:rsidRPr="00F074EE">
              <w:rPr>
                <w:rFonts w:ascii="Arial" w:eastAsiaTheme="minorHAnsi" w:hAnsi="Arial" w:cs="Arial"/>
                <w:sz w:val="20"/>
                <w:szCs w:val="20"/>
                <w:lang w:val="en-US" w:eastAsia="zh-CN"/>
              </w:rPr>
              <w:t xml:space="preserve"> </w:t>
            </w:r>
            <w:r>
              <w:rPr>
                <w:rFonts w:ascii="Arial" w:eastAsiaTheme="minorHAnsi" w:hAnsi="Arial" w:cs="Arial"/>
                <w:sz w:val="20"/>
                <w:szCs w:val="20"/>
                <w:lang w:val="en-US" w:eastAsia="zh-CN"/>
              </w:rPr>
              <w:t xml:space="preserve">reports. Tests shall be </w:t>
            </w:r>
            <w:r w:rsidRPr="00F074EE">
              <w:rPr>
                <w:rFonts w:ascii="Arial" w:eastAsiaTheme="minorHAnsi" w:hAnsi="Arial" w:cs="Arial"/>
                <w:sz w:val="20"/>
                <w:szCs w:val="20"/>
                <w:lang w:val="en-US" w:eastAsia="zh-CN"/>
              </w:rPr>
              <w:t>performed according to IEC 62271-100 (or equivalent) standard.</w:t>
            </w:r>
          </w:p>
        </w:tc>
      </w:tr>
      <w:tr w:rsidR="00AD4976" w:rsidRPr="00351BDA" w14:paraId="2FF1E6E6" w14:textId="77777777" w:rsidTr="00F074EE">
        <w:trPr>
          <w:cantSplit/>
          <w:trHeight w:val="373"/>
        </w:trPr>
        <w:tc>
          <w:tcPr>
            <w:tcW w:w="246" w:type="pct"/>
            <w:vAlign w:val="center"/>
          </w:tcPr>
          <w:p w14:paraId="2FFE5F25" w14:textId="77777777" w:rsidR="00AD4976" w:rsidRPr="00F074EE" w:rsidRDefault="00AD4976" w:rsidP="00AD4976">
            <w:pPr>
              <w:pStyle w:val="ListParagraph"/>
              <w:numPr>
                <w:ilvl w:val="1"/>
                <w:numId w:val="6"/>
              </w:numPr>
              <w:ind w:left="470" w:hanging="357"/>
              <w:jc w:val="center"/>
              <w:rPr>
                <w:rFonts w:ascii="Arial" w:hAnsi="Arial" w:cs="Arial"/>
                <w:sz w:val="20"/>
                <w:szCs w:val="20"/>
              </w:rPr>
            </w:pPr>
          </w:p>
        </w:tc>
        <w:tc>
          <w:tcPr>
            <w:tcW w:w="2238" w:type="pct"/>
            <w:vAlign w:val="center"/>
          </w:tcPr>
          <w:p w14:paraId="4C94DC4B" w14:textId="2FC49FA3" w:rsidR="00AD4976" w:rsidRDefault="00AD4976" w:rsidP="00AD4976">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Pr>
                <w:rFonts w:ascii="Arial" w:hAnsi="Arial" w:cs="Arial"/>
                <w:sz w:val="20"/>
                <w:szCs w:val="20"/>
                <w:lang w:eastAsia="zh-CN"/>
              </w:rPr>
              <w:t>Gamyklinių (rutininių) bandymų atliktų pagal standarto IEC 62271-100 (arba lygiaverčio) protokolo kopija.</w:t>
            </w:r>
          </w:p>
        </w:tc>
        <w:tc>
          <w:tcPr>
            <w:tcW w:w="2516" w:type="pct"/>
            <w:vAlign w:val="center"/>
          </w:tcPr>
          <w:p w14:paraId="05D3F886" w14:textId="1EE57A10" w:rsidR="00AD4976" w:rsidRPr="00F074EE" w:rsidRDefault="00AD4976" w:rsidP="00AD4976">
            <w:pPr>
              <w:pStyle w:val="ListParagraph"/>
              <w:tabs>
                <w:tab w:val="left" w:pos="0"/>
                <w:tab w:val="left" w:pos="426"/>
                <w:tab w:val="left" w:pos="567"/>
              </w:tabs>
              <w:suppressAutoHyphens/>
              <w:autoSpaceDE w:val="0"/>
              <w:autoSpaceDN w:val="0"/>
              <w:adjustRightInd w:val="0"/>
              <w:ind w:left="0"/>
              <w:jc w:val="both"/>
              <w:textAlignment w:val="center"/>
              <w:rPr>
                <w:rFonts w:ascii="Arial" w:eastAsiaTheme="minorHAnsi" w:hAnsi="Arial" w:cs="Arial"/>
                <w:sz w:val="20"/>
                <w:szCs w:val="20"/>
                <w:lang w:val="en-US" w:eastAsia="zh-CN"/>
              </w:rPr>
            </w:pPr>
            <w:r>
              <w:rPr>
                <w:rFonts w:ascii="Arial" w:eastAsiaTheme="minorHAnsi" w:hAnsi="Arial" w:cs="Arial"/>
                <w:sz w:val="20"/>
                <w:szCs w:val="20"/>
                <w:lang w:val="en-US" w:eastAsia="zh-CN"/>
              </w:rPr>
              <w:t>Copy of f</w:t>
            </w:r>
            <w:r w:rsidRPr="00F074EE">
              <w:rPr>
                <w:rFonts w:ascii="Arial" w:eastAsiaTheme="minorHAnsi" w:hAnsi="Arial" w:cs="Arial"/>
                <w:sz w:val="20"/>
                <w:szCs w:val="20"/>
                <w:lang w:val="en-US" w:eastAsia="zh-CN"/>
              </w:rPr>
              <w:t>actory acceptance</w:t>
            </w:r>
            <w:r>
              <w:rPr>
                <w:rFonts w:ascii="Arial" w:eastAsiaTheme="minorHAnsi" w:hAnsi="Arial" w:cs="Arial"/>
                <w:sz w:val="20"/>
                <w:szCs w:val="20"/>
                <w:lang w:val="en-US" w:eastAsia="zh-CN"/>
              </w:rPr>
              <w:t xml:space="preserve"> (routine)</w:t>
            </w:r>
            <w:r w:rsidRPr="00F074EE">
              <w:rPr>
                <w:rFonts w:ascii="Arial" w:eastAsiaTheme="minorHAnsi" w:hAnsi="Arial" w:cs="Arial"/>
                <w:sz w:val="20"/>
                <w:szCs w:val="20"/>
                <w:lang w:val="en-US" w:eastAsia="zh-CN"/>
              </w:rPr>
              <w:t xml:space="preserve"> test</w:t>
            </w:r>
            <w:r>
              <w:rPr>
                <w:rFonts w:ascii="Arial" w:eastAsiaTheme="minorHAnsi" w:hAnsi="Arial" w:cs="Arial"/>
                <w:sz w:val="20"/>
                <w:szCs w:val="20"/>
                <w:lang w:val="en-US" w:eastAsia="zh-CN"/>
              </w:rPr>
              <w:t>. Test shall be</w:t>
            </w:r>
            <w:r w:rsidRPr="00F074EE">
              <w:rPr>
                <w:rFonts w:ascii="Arial" w:eastAsiaTheme="minorHAnsi" w:hAnsi="Arial" w:cs="Arial"/>
                <w:sz w:val="20"/>
                <w:szCs w:val="20"/>
                <w:lang w:val="en-US" w:eastAsia="zh-CN"/>
              </w:rPr>
              <w:t xml:space="preserve"> performed according to IEC 62271-100 (or equivalent) standard.</w:t>
            </w:r>
          </w:p>
        </w:tc>
      </w:tr>
      <w:tr w:rsidR="00AD4976" w:rsidRPr="00351BDA" w14:paraId="5225BD8B" w14:textId="77777777" w:rsidTr="00F074EE">
        <w:trPr>
          <w:cantSplit/>
          <w:trHeight w:val="373"/>
        </w:trPr>
        <w:tc>
          <w:tcPr>
            <w:tcW w:w="246" w:type="pct"/>
            <w:vAlign w:val="center"/>
          </w:tcPr>
          <w:p w14:paraId="74D440C4" w14:textId="77777777" w:rsidR="00AD4976" w:rsidRPr="00F074EE" w:rsidRDefault="00AD4976" w:rsidP="00AD4976">
            <w:pPr>
              <w:pStyle w:val="ListParagraph"/>
              <w:numPr>
                <w:ilvl w:val="1"/>
                <w:numId w:val="6"/>
              </w:numPr>
              <w:ind w:left="470" w:hanging="357"/>
              <w:jc w:val="center"/>
              <w:rPr>
                <w:rFonts w:ascii="Arial" w:hAnsi="Arial" w:cs="Arial"/>
                <w:sz w:val="20"/>
                <w:szCs w:val="20"/>
              </w:rPr>
            </w:pPr>
          </w:p>
        </w:tc>
        <w:tc>
          <w:tcPr>
            <w:tcW w:w="2238" w:type="pct"/>
          </w:tcPr>
          <w:p w14:paraId="0DC59B4A" w14:textId="3D29AADD" w:rsidR="00AD4976" w:rsidRPr="00744C30" w:rsidRDefault="00AD4976" w:rsidP="00AD4976">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F074EE">
              <w:rPr>
                <w:rFonts w:ascii="Arial" w:hAnsi="Arial" w:cs="Arial"/>
                <w:sz w:val="20"/>
                <w:szCs w:val="20"/>
                <w:lang w:eastAsia="zh-CN"/>
              </w:rPr>
              <w:t>Gamintojo transportavimo, montavimo, priežiūros ir remonto aprašyma</w:t>
            </w:r>
            <w:r w:rsidR="00D516EF">
              <w:rPr>
                <w:rFonts w:ascii="Arial" w:hAnsi="Arial" w:cs="Arial"/>
                <w:sz w:val="20"/>
                <w:szCs w:val="20"/>
                <w:lang w:eastAsia="zh-CN"/>
              </w:rPr>
              <w:t>i</w:t>
            </w:r>
            <w:r w:rsidRPr="00F074EE">
              <w:rPr>
                <w:rFonts w:ascii="Arial" w:hAnsi="Arial" w:cs="Arial"/>
                <w:sz w:val="20"/>
                <w:szCs w:val="20"/>
                <w:lang w:eastAsia="zh-CN"/>
              </w:rPr>
              <w:t xml:space="preserve"> lietuvių ir anglų kalbomis</w:t>
            </w:r>
            <w:r>
              <w:rPr>
                <w:rFonts w:ascii="Arial" w:hAnsi="Arial" w:cs="Arial"/>
                <w:sz w:val="20"/>
                <w:szCs w:val="20"/>
                <w:lang w:eastAsia="zh-CN"/>
              </w:rPr>
              <w:t>.</w:t>
            </w:r>
          </w:p>
        </w:tc>
        <w:tc>
          <w:tcPr>
            <w:tcW w:w="2516" w:type="pct"/>
            <w:vAlign w:val="center"/>
          </w:tcPr>
          <w:p w14:paraId="70E31190" w14:textId="2B82D9CC" w:rsidR="00AD4976" w:rsidRPr="00F074EE" w:rsidRDefault="00AD4976" w:rsidP="00AD4976">
            <w:pPr>
              <w:pStyle w:val="ListParagraph"/>
              <w:tabs>
                <w:tab w:val="left" w:pos="0"/>
                <w:tab w:val="left" w:pos="426"/>
                <w:tab w:val="left" w:pos="567"/>
              </w:tabs>
              <w:suppressAutoHyphens/>
              <w:autoSpaceDE w:val="0"/>
              <w:autoSpaceDN w:val="0"/>
              <w:adjustRightInd w:val="0"/>
              <w:ind w:left="0"/>
              <w:textAlignment w:val="center"/>
              <w:rPr>
                <w:rFonts w:ascii="Arial" w:hAnsi="Arial" w:cs="Arial"/>
                <w:sz w:val="20"/>
                <w:szCs w:val="20"/>
                <w:lang w:val="en-US" w:eastAsia="zh-CN"/>
              </w:rPr>
            </w:pPr>
            <w:r w:rsidRPr="00F074EE">
              <w:rPr>
                <w:rFonts w:ascii="Arial" w:hAnsi="Arial" w:cs="Arial"/>
                <w:sz w:val="20"/>
                <w:szCs w:val="20"/>
                <w:lang w:val="en-US" w:eastAsia="zh-CN"/>
              </w:rPr>
              <w:t xml:space="preserve">Manufacturer‘s </w:t>
            </w:r>
            <w:r w:rsidRPr="003562D0">
              <w:rPr>
                <w:rFonts w:ascii="Arial" w:hAnsi="Arial" w:cs="Arial"/>
                <w:sz w:val="20"/>
                <w:szCs w:val="20"/>
                <w:lang w:val="en-US" w:eastAsia="zh-CN"/>
              </w:rPr>
              <w:t>shipping</w:t>
            </w:r>
            <w:r w:rsidRPr="00F074EE">
              <w:rPr>
                <w:rFonts w:ascii="Arial" w:hAnsi="Arial" w:cs="Arial"/>
                <w:sz w:val="20"/>
                <w:szCs w:val="20"/>
                <w:lang w:val="en-US" w:eastAsia="zh-CN"/>
              </w:rPr>
              <w:t>, installation, servicing and repair manuals</w:t>
            </w:r>
            <w:r w:rsidR="007308C9">
              <w:rPr>
                <w:rFonts w:ascii="Arial" w:hAnsi="Arial" w:cs="Arial"/>
                <w:sz w:val="20"/>
                <w:szCs w:val="20"/>
                <w:lang w:val="en-US" w:eastAsia="zh-CN"/>
              </w:rPr>
              <w:t xml:space="preserve"> in Lithuanian and English</w:t>
            </w:r>
            <w:r>
              <w:rPr>
                <w:rFonts w:ascii="Arial" w:hAnsi="Arial" w:cs="Arial"/>
                <w:sz w:val="20"/>
                <w:szCs w:val="20"/>
                <w:lang w:val="en-US" w:eastAsia="zh-CN"/>
              </w:rPr>
              <w:t>.</w:t>
            </w:r>
          </w:p>
        </w:tc>
      </w:tr>
      <w:tr w:rsidR="00AD4976" w:rsidRPr="00351BDA" w14:paraId="01146EE5" w14:textId="77777777" w:rsidTr="00F074EE">
        <w:trPr>
          <w:cantSplit/>
          <w:trHeight w:val="373"/>
        </w:trPr>
        <w:tc>
          <w:tcPr>
            <w:tcW w:w="246" w:type="pct"/>
            <w:vAlign w:val="center"/>
          </w:tcPr>
          <w:p w14:paraId="12A3475D" w14:textId="77777777" w:rsidR="00AD4976" w:rsidRPr="00C607AE" w:rsidRDefault="00AD4976" w:rsidP="00AD4976">
            <w:pPr>
              <w:pStyle w:val="ListParagraph"/>
              <w:numPr>
                <w:ilvl w:val="1"/>
                <w:numId w:val="6"/>
              </w:numPr>
              <w:ind w:left="470" w:hanging="357"/>
              <w:jc w:val="center"/>
              <w:rPr>
                <w:rFonts w:ascii="Arial" w:hAnsi="Arial" w:cs="Arial"/>
                <w:sz w:val="20"/>
                <w:szCs w:val="20"/>
              </w:rPr>
            </w:pPr>
          </w:p>
        </w:tc>
        <w:tc>
          <w:tcPr>
            <w:tcW w:w="2238" w:type="pct"/>
            <w:vAlign w:val="center"/>
          </w:tcPr>
          <w:p w14:paraId="1CF57635" w14:textId="254BFCF4" w:rsidR="00AD4976" w:rsidRPr="00C607AE" w:rsidRDefault="00AD4976" w:rsidP="00AD4976">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Pr>
                <w:rFonts w:ascii="Arial" w:hAnsi="Arial" w:cs="Arial"/>
                <w:sz w:val="20"/>
                <w:szCs w:val="20"/>
                <w:lang w:eastAsia="zh-CN"/>
              </w:rPr>
              <w:t>Gabaritų brėžiniai.</w:t>
            </w:r>
          </w:p>
        </w:tc>
        <w:tc>
          <w:tcPr>
            <w:tcW w:w="2516" w:type="pct"/>
            <w:vAlign w:val="center"/>
          </w:tcPr>
          <w:p w14:paraId="0FC4844E" w14:textId="7B7E8863" w:rsidR="00AD4976" w:rsidRPr="00F074EE" w:rsidRDefault="00AD4976" w:rsidP="00AD4976">
            <w:pPr>
              <w:pStyle w:val="ListParagraph"/>
              <w:tabs>
                <w:tab w:val="left" w:pos="0"/>
                <w:tab w:val="left" w:pos="426"/>
                <w:tab w:val="left" w:pos="567"/>
              </w:tabs>
              <w:suppressAutoHyphens/>
              <w:autoSpaceDE w:val="0"/>
              <w:autoSpaceDN w:val="0"/>
              <w:adjustRightInd w:val="0"/>
              <w:ind w:left="0"/>
              <w:textAlignment w:val="center"/>
              <w:rPr>
                <w:rFonts w:ascii="Arial" w:hAnsi="Arial" w:cs="Arial"/>
                <w:sz w:val="20"/>
                <w:szCs w:val="20"/>
                <w:lang w:val="en-US" w:eastAsia="zh-CN"/>
              </w:rPr>
            </w:pPr>
            <w:r w:rsidRPr="00F074EE">
              <w:rPr>
                <w:rFonts w:ascii="Arial" w:hAnsi="Arial" w:cs="Arial"/>
                <w:sz w:val="20"/>
                <w:szCs w:val="20"/>
                <w:lang w:val="en-US" w:eastAsia="zh-CN"/>
              </w:rPr>
              <w:t>Dimensional drawings.</w:t>
            </w:r>
          </w:p>
        </w:tc>
      </w:tr>
      <w:tr w:rsidR="00AD4976" w:rsidRPr="00351BDA" w14:paraId="2397E25E" w14:textId="77777777" w:rsidTr="00F074EE">
        <w:trPr>
          <w:cantSplit/>
          <w:trHeight w:val="373"/>
        </w:trPr>
        <w:tc>
          <w:tcPr>
            <w:tcW w:w="246" w:type="pct"/>
            <w:vAlign w:val="center"/>
          </w:tcPr>
          <w:p w14:paraId="2F6D6C51" w14:textId="77777777" w:rsidR="00AD4976" w:rsidRPr="00C607AE" w:rsidRDefault="00AD4976" w:rsidP="00AD4976">
            <w:pPr>
              <w:pStyle w:val="ListParagraph"/>
              <w:numPr>
                <w:ilvl w:val="1"/>
                <w:numId w:val="6"/>
              </w:numPr>
              <w:ind w:left="470" w:hanging="357"/>
              <w:jc w:val="center"/>
              <w:rPr>
                <w:rFonts w:ascii="Arial" w:hAnsi="Arial" w:cs="Arial"/>
                <w:sz w:val="20"/>
                <w:szCs w:val="20"/>
              </w:rPr>
            </w:pPr>
          </w:p>
        </w:tc>
        <w:tc>
          <w:tcPr>
            <w:tcW w:w="2238" w:type="pct"/>
            <w:vAlign w:val="center"/>
          </w:tcPr>
          <w:p w14:paraId="13E12ACF" w14:textId="61780220" w:rsidR="00AD4976" w:rsidRDefault="00AD4976" w:rsidP="00AD4976">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Pr>
                <w:rFonts w:ascii="Arial" w:hAnsi="Arial" w:cs="Arial"/>
                <w:sz w:val="20"/>
                <w:szCs w:val="20"/>
                <w:lang w:eastAsia="zh-CN"/>
              </w:rPr>
              <w:t>Pavaros elektrinės schemos.</w:t>
            </w:r>
          </w:p>
        </w:tc>
        <w:tc>
          <w:tcPr>
            <w:tcW w:w="2516" w:type="pct"/>
            <w:vAlign w:val="center"/>
          </w:tcPr>
          <w:p w14:paraId="4033F056" w14:textId="0388CC35" w:rsidR="00AD4976" w:rsidRPr="00F074EE" w:rsidRDefault="00AD4976" w:rsidP="00AD4976">
            <w:pPr>
              <w:pStyle w:val="ListParagraph"/>
              <w:tabs>
                <w:tab w:val="left" w:pos="0"/>
                <w:tab w:val="left" w:pos="426"/>
                <w:tab w:val="left" w:pos="567"/>
              </w:tabs>
              <w:suppressAutoHyphens/>
              <w:autoSpaceDE w:val="0"/>
              <w:autoSpaceDN w:val="0"/>
              <w:adjustRightInd w:val="0"/>
              <w:ind w:left="0"/>
              <w:textAlignment w:val="center"/>
              <w:rPr>
                <w:rFonts w:ascii="Arial" w:hAnsi="Arial" w:cs="Arial"/>
                <w:sz w:val="20"/>
                <w:szCs w:val="20"/>
                <w:lang w:val="en-US" w:eastAsia="zh-CN"/>
              </w:rPr>
            </w:pPr>
            <w:r w:rsidRPr="00F074EE">
              <w:rPr>
                <w:rFonts w:ascii="Arial" w:hAnsi="Arial" w:cs="Arial"/>
                <w:sz w:val="20"/>
                <w:szCs w:val="20"/>
                <w:lang w:val="en-US" w:eastAsia="zh-CN"/>
              </w:rPr>
              <w:t>Electrical diagrams of the drive.</w:t>
            </w:r>
          </w:p>
        </w:tc>
      </w:tr>
      <w:tr w:rsidR="00AD4976" w:rsidRPr="00351BDA" w14:paraId="45FC5732" w14:textId="77777777" w:rsidTr="00F074EE">
        <w:trPr>
          <w:cantSplit/>
          <w:trHeight w:val="373"/>
        </w:trPr>
        <w:tc>
          <w:tcPr>
            <w:tcW w:w="246" w:type="pct"/>
            <w:vAlign w:val="center"/>
          </w:tcPr>
          <w:p w14:paraId="17118315" w14:textId="77777777" w:rsidR="00AD4976" w:rsidRPr="00C607AE" w:rsidRDefault="00AD4976" w:rsidP="00AD4976">
            <w:pPr>
              <w:pStyle w:val="ListParagraph"/>
              <w:numPr>
                <w:ilvl w:val="1"/>
                <w:numId w:val="6"/>
              </w:numPr>
              <w:ind w:left="470" w:hanging="357"/>
              <w:jc w:val="center"/>
              <w:rPr>
                <w:rFonts w:ascii="Arial" w:hAnsi="Arial" w:cs="Arial"/>
                <w:sz w:val="20"/>
                <w:szCs w:val="20"/>
              </w:rPr>
            </w:pPr>
          </w:p>
        </w:tc>
        <w:tc>
          <w:tcPr>
            <w:tcW w:w="2238" w:type="pct"/>
            <w:vAlign w:val="center"/>
          </w:tcPr>
          <w:p w14:paraId="15DE6BE9" w14:textId="73C8D4A2" w:rsidR="00AD4976" w:rsidRDefault="00AD4976" w:rsidP="00AD4976">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Pr>
                <w:rFonts w:ascii="Arial" w:hAnsi="Arial" w:cs="Arial"/>
                <w:sz w:val="20"/>
                <w:szCs w:val="20"/>
                <w:lang w:eastAsia="zh-CN"/>
              </w:rPr>
              <w:t>Izoliacinių dujų (dujų mišinio) saugos duomenų lapai.</w:t>
            </w:r>
          </w:p>
        </w:tc>
        <w:tc>
          <w:tcPr>
            <w:tcW w:w="2516" w:type="pct"/>
            <w:vAlign w:val="center"/>
          </w:tcPr>
          <w:p w14:paraId="10DE94BA" w14:textId="5CE3B07B" w:rsidR="00AD4976" w:rsidRPr="00F074EE" w:rsidRDefault="00AD4976" w:rsidP="00AD4976">
            <w:pPr>
              <w:pStyle w:val="ListParagraph"/>
              <w:tabs>
                <w:tab w:val="left" w:pos="0"/>
                <w:tab w:val="left" w:pos="426"/>
                <w:tab w:val="left" w:pos="567"/>
              </w:tabs>
              <w:suppressAutoHyphens/>
              <w:autoSpaceDE w:val="0"/>
              <w:autoSpaceDN w:val="0"/>
              <w:adjustRightInd w:val="0"/>
              <w:ind w:left="0"/>
              <w:textAlignment w:val="center"/>
              <w:rPr>
                <w:rFonts w:ascii="Arial" w:hAnsi="Arial" w:cs="Arial"/>
                <w:sz w:val="20"/>
                <w:szCs w:val="20"/>
                <w:lang w:val="en-US" w:eastAsia="zh-CN"/>
              </w:rPr>
            </w:pPr>
            <w:r w:rsidRPr="00F074EE">
              <w:rPr>
                <w:rFonts w:ascii="Arial" w:hAnsi="Arial" w:cs="Arial"/>
                <w:sz w:val="20"/>
                <w:szCs w:val="20"/>
                <w:lang w:val="en-US" w:eastAsia="zh-CN"/>
              </w:rPr>
              <w:t>Safety Data Sheets of the insulating gas (gas mixture).</w:t>
            </w:r>
          </w:p>
        </w:tc>
      </w:tr>
      <w:tr w:rsidR="00AD4976" w:rsidRPr="00351BDA" w14:paraId="4B6E74DE" w14:textId="77777777" w:rsidTr="00C607AE">
        <w:trPr>
          <w:cantSplit/>
          <w:trHeight w:val="373"/>
        </w:trPr>
        <w:tc>
          <w:tcPr>
            <w:tcW w:w="246" w:type="pct"/>
            <w:vAlign w:val="center"/>
          </w:tcPr>
          <w:p w14:paraId="4085C879" w14:textId="77777777" w:rsidR="00AD4976" w:rsidRPr="00C607AE" w:rsidRDefault="00AD4976" w:rsidP="00AD4976">
            <w:pPr>
              <w:pStyle w:val="ListParagraph"/>
              <w:numPr>
                <w:ilvl w:val="1"/>
                <w:numId w:val="6"/>
              </w:numPr>
              <w:ind w:left="470" w:hanging="357"/>
              <w:jc w:val="center"/>
              <w:rPr>
                <w:rFonts w:ascii="Arial" w:hAnsi="Arial" w:cs="Arial"/>
                <w:sz w:val="20"/>
                <w:szCs w:val="20"/>
              </w:rPr>
            </w:pPr>
          </w:p>
        </w:tc>
        <w:tc>
          <w:tcPr>
            <w:tcW w:w="2238" w:type="pct"/>
            <w:vAlign w:val="center"/>
          </w:tcPr>
          <w:p w14:paraId="6768B3AE" w14:textId="086C0122" w:rsidR="00AD4976" w:rsidRDefault="00AD4976" w:rsidP="00AD4976">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Pr>
                <w:rFonts w:ascii="Arial" w:hAnsi="Arial" w:cs="Arial"/>
                <w:sz w:val="20"/>
                <w:szCs w:val="20"/>
                <w:lang w:eastAsia="zh-CN"/>
              </w:rPr>
              <w:t>Transportavimo pakuočių lapai.</w:t>
            </w:r>
          </w:p>
        </w:tc>
        <w:tc>
          <w:tcPr>
            <w:tcW w:w="2516" w:type="pct"/>
            <w:vAlign w:val="center"/>
          </w:tcPr>
          <w:p w14:paraId="36C1FF5D" w14:textId="2951D1E8" w:rsidR="00AD4976" w:rsidRPr="00F074EE" w:rsidRDefault="00AD4976" w:rsidP="00AD4976">
            <w:pPr>
              <w:pStyle w:val="ListParagraph"/>
              <w:tabs>
                <w:tab w:val="left" w:pos="0"/>
                <w:tab w:val="left" w:pos="426"/>
                <w:tab w:val="left" w:pos="567"/>
              </w:tabs>
              <w:suppressAutoHyphens/>
              <w:autoSpaceDE w:val="0"/>
              <w:autoSpaceDN w:val="0"/>
              <w:adjustRightInd w:val="0"/>
              <w:ind w:left="0"/>
              <w:textAlignment w:val="center"/>
              <w:rPr>
                <w:rFonts w:ascii="Arial" w:hAnsi="Arial" w:cs="Arial"/>
                <w:sz w:val="20"/>
                <w:szCs w:val="20"/>
                <w:lang w:val="en-US" w:eastAsia="zh-CN"/>
              </w:rPr>
            </w:pPr>
            <w:r w:rsidRPr="00F074EE">
              <w:rPr>
                <w:rFonts w:ascii="Arial" w:hAnsi="Arial" w:cs="Arial"/>
                <w:sz w:val="20"/>
                <w:szCs w:val="20"/>
                <w:lang w:val="en-US" w:eastAsia="zh-CN"/>
              </w:rPr>
              <w:t>Shipping packing lists.</w:t>
            </w:r>
          </w:p>
        </w:tc>
      </w:tr>
      <w:tr w:rsidR="00AD4976" w:rsidRPr="00351BDA" w14:paraId="05E7F6B2" w14:textId="77777777" w:rsidTr="000E1570">
        <w:trPr>
          <w:cantSplit/>
          <w:trHeight w:val="104"/>
        </w:trPr>
        <w:tc>
          <w:tcPr>
            <w:tcW w:w="246" w:type="pct"/>
            <w:vAlign w:val="center"/>
          </w:tcPr>
          <w:p w14:paraId="1DADD290" w14:textId="60649F88" w:rsidR="00AD4976" w:rsidRPr="00351BDA" w:rsidRDefault="00AD4976" w:rsidP="00AD4976">
            <w:pPr>
              <w:pStyle w:val="ListParagraph"/>
              <w:numPr>
                <w:ilvl w:val="0"/>
                <w:numId w:val="6"/>
              </w:numPr>
              <w:ind w:left="470" w:hanging="357"/>
              <w:jc w:val="center"/>
              <w:rPr>
                <w:rFonts w:ascii="Arial" w:hAnsi="Arial" w:cs="Arial"/>
                <w:b/>
                <w:bCs/>
                <w:sz w:val="20"/>
                <w:szCs w:val="20"/>
              </w:rPr>
            </w:pPr>
          </w:p>
        </w:tc>
        <w:tc>
          <w:tcPr>
            <w:tcW w:w="2238" w:type="pct"/>
            <w:vAlign w:val="center"/>
          </w:tcPr>
          <w:p w14:paraId="3073A8F1" w14:textId="3C6F6D51" w:rsidR="00AD4976" w:rsidRPr="00351BDA" w:rsidRDefault="00AD4976" w:rsidP="00AD4976">
            <w:pPr>
              <w:jc w:val="center"/>
              <w:rPr>
                <w:rFonts w:ascii="Arial" w:hAnsi="Arial" w:cs="Arial"/>
                <w:b/>
                <w:bCs/>
                <w:sz w:val="20"/>
                <w:szCs w:val="20"/>
              </w:rPr>
            </w:pPr>
            <w:r w:rsidRPr="00351BDA">
              <w:rPr>
                <w:rFonts w:ascii="Arial" w:hAnsi="Arial" w:cs="Arial"/>
                <w:b/>
                <w:bCs/>
                <w:sz w:val="20"/>
                <w:szCs w:val="20"/>
              </w:rPr>
              <w:t>Priedai:</w:t>
            </w:r>
          </w:p>
        </w:tc>
        <w:tc>
          <w:tcPr>
            <w:tcW w:w="2516" w:type="pct"/>
            <w:vAlign w:val="center"/>
          </w:tcPr>
          <w:p w14:paraId="6024FC17" w14:textId="0173CA85" w:rsidR="00AD4976" w:rsidRPr="00351BDA" w:rsidRDefault="00AD4976" w:rsidP="00AD4976">
            <w:pPr>
              <w:pStyle w:val="ListParagraph"/>
              <w:tabs>
                <w:tab w:val="left" w:pos="426"/>
              </w:tabs>
              <w:ind w:left="0"/>
              <w:jc w:val="center"/>
              <w:rPr>
                <w:rFonts w:ascii="Arial" w:hAnsi="Arial" w:cs="Arial"/>
                <w:b/>
                <w:bCs/>
                <w:sz w:val="20"/>
                <w:szCs w:val="20"/>
                <w:lang w:val="en-US"/>
              </w:rPr>
            </w:pPr>
            <w:r w:rsidRPr="00351BDA">
              <w:rPr>
                <w:rFonts w:ascii="Arial" w:hAnsi="Arial" w:cs="Arial"/>
                <w:b/>
                <w:bCs/>
                <w:sz w:val="20"/>
                <w:szCs w:val="20"/>
                <w:lang w:val="en-US"/>
              </w:rPr>
              <w:t>Annexes:</w:t>
            </w:r>
          </w:p>
        </w:tc>
      </w:tr>
      <w:tr w:rsidR="00AD4976" w:rsidRPr="00351BDA" w14:paraId="7F00D4F0" w14:textId="77777777" w:rsidTr="000E1570">
        <w:trPr>
          <w:cantSplit/>
        </w:trPr>
        <w:tc>
          <w:tcPr>
            <w:tcW w:w="2484" w:type="pct"/>
            <w:gridSpan w:val="2"/>
            <w:vAlign w:val="center"/>
          </w:tcPr>
          <w:p w14:paraId="3FC20B75" w14:textId="7A291A78" w:rsidR="00AD4976" w:rsidRPr="006F1896" w:rsidRDefault="00AD4976" w:rsidP="00AD4976">
            <w:pPr>
              <w:jc w:val="both"/>
              <w:rPr>
                <w:rFonts w:ascii="Arial" w:eastAsia="Times New Roman" w:hAnsi="Arial" w:cs="Arial"/>
                <w:sz w:val="20"/>
                <w:szCs w:val="20"/>
                <w:lang w:eastAsia="zh-CN"/>
              </w:rPr>
            </w:pPr>
            <w:r w:rsidRPr="006F1896">
              <w:rPr>
                <w:rFonts w:ascii="Arial" w:eastAsia="Times New Roman" w:hAnsi="Arial" w:cs="Arial"/>
                <w:sz w:val="20"/>
                <w:szCs w:val="20"/>
                <w:lang w:eastAsia="zh-CN"/>
              </w:rPr>
              <w:t xml:space="preserve">1 priedas – </w:t>
            </w:r>
            <w:r>
              <w:rPr>
                <w:rFonts w:ascii="Arial" w:eastAsia="Times New Roman" w:hAnsi="Arial" w:cs="Arial"/>
                <w:sz w:val="20"/>
                <w:szCs w:val="20"/>
                <w:lang w:eastAsia="zh-CN"/>
              </w:rPr>
              <w:t>T</w:t>
            </w:r>
            <w:r w:rsidRPr="006F1896">
              <w:rPr>
                <w:rFonts w:ascii="Arial" w:eastAsia="Times New Roman" w:hAnsi="Arial" w:cs="Arial"/>
                <w:sz w:val="20"/>
                <w:szCs w:val="20"/>
                <w:lang w:eastAsia="zh-CN"/>
              </w:rPr>
              <w:t xml:space="preserve">echniniai reikalavimai </w:t>
            </w:r>
            <w:r>
              <w:rPr>
                <w:rFonts w:ascii="Arial" w:eastAsia="Times New Roman" w:hAnsi="Arial" w:cs="Arial"/>
                <w:sz w:val="20"/>
                <w:szCs w:val="20"/>
                <w:lang w:eastAsia="zh-CN"/>
              </w:rPr>
              <w:t>110 kV jungtuvams</w:t>
            </w:r>
            <w:r w:rsidRPr="006F1896">
              <w:rPr>
                <w:rFonts w:ascii="Arial" w:eastAsia="Times New Roman" w:hAnsi="Arial" w:cs="Arial"/>
                <w:sz w:val="20"/>
                <w:szCs w:val="20"/>
                <w:lang w:eastAsia="zh-CN"/>
              </w:rPr>
              <w:t>;</w:t>
            </w:r>
          </w:p>
        </w:tc>
        <w:tc>
          <w:tcPr>
            <w:tcW w:w="2516" w:type="pct"/>
            <w:vAlign w:val="bottom"/>
          </w:tcPr>
          <w:p w14:paraId="123E66F7" w14:textId="42FB0977" w:rsidR="00AD4976" w:rsidRPr="00104D13" w:rsidRDefault="00AD4976" w:rsidP="00AD4976">
            <w:pPr>
              <w:pStyle w:val="ListParagraph"/>
              <w:tabs>
                <w:tab w:val="left" w:pos="426"/>
              </w:tabs>
              <w:ind w:left="0"/>
              <w:jc w:val="both"/>
              <w:rPr>
                <w:rFonts w:ascii="Arial" w:hAnsi="Arial" w:cs="Arial"/>
                <w:sz w:val="20"/>
                <w:szCs w:val="20"/>
                <w:lang w:val="en-US" w:eastAsia="zh-CN"/>
              </w:rPr>
            </w:pPr>
            <w:r w:rsidRPr="00104D13">
              <w:rPr>
                <w:rFonts w:ascii="Arial" w:hAnsi="Arial" w:cs="Arial"/>
                <w:sz w:val="20"/>
                <w:szCs w:val="20"/>
                <w:lang w:val="en-US" w:eastAsia="zh-CN"/>
              </w:rPr>
              <w:t xml:space="preserve">Annex 1 – Technical requirements for </w:t>
            </w:r>
            <w:r>
              <w:rPr>
                <w:rFonts w:ascii="Arial" w:hAnsi="Arial" w:cs="Arial"/>
                <w:sz w:val="20"/>
                <w:szCs w:val="20"/>
                <w:lang w:val="en-US" w:eastAsia="zh-CN"/>
              </w:rPr>
              <w:t>110 kV circuit breakers</w:t>
            </w:r>
            <w:r w:rsidRPr="00104D13">
              <w:rPr>
                <w:rFonts w:ascii="Arial" w:hAnsi="Arial" w:cs="Arial"/>
                <w:sz w:val="20"/>
                <w:szCs w:val="20"/>
                <w:lang w:val="en-US" w:eastAsia="zh-CN"/>
              </w:rPr>
              <w:t>;</w:t>
            </w:r>
          </w:p>
        </w:tc>
      </w:tr>
      <w:tr w:rsidR="00AD4976" w:rsidRPr="00351BDA" w14:paraId="67FCD981" w14:textId="77777777" w:rsidTr="000E1570">
        <w:trPr>
          <w:cantSplit/>
        </w:trPr>
        <w:tc>
          <w:tcPr>
            <w:tcW w:w="2484" w:type="pct"/>
            <w:gridSpan w:val="2"/>
            <w:vAlign w:val="center"/>
          </w:tcPr>
          <w:p w14:paraId="02FB710E" w14:textId="2E77FDEB" w:rsidR="00AD4976" w:rsidRPr="00351BDA" w:rsidRDefault="00AD4976" w:rsidP="00AD4976">
            <w:pPr>
              <w:jc w:val="both"/>
              <w:rPr>
                <w:rFonts w:ascii="Arial" w:hAnsi="Arial" w:cs="Arial"/>
                <w:sz w:val="20"/>
                <w:szCs w:val="20"/>
              </w:rPr>
            </w:pPr>
            <w:r>
              <w:rPr>
                <w:rFonts w:ascii="Arial" w:hAnsi="Arial" w:cs="Arial"/>
                <w:sz w:val="20"/>
                <w:szCs w:val="20"/>
              </w:rPr>
              <w:t>2 priedas – Užsakomų prekių preliminarūs kiekiai</w:t>
            </w:r>
            <w:r w:rsidR="00537E75">
              <w:rPr>
                <w:rFonts w:ascii="Arial" w:hAnsi="Arial" w:cs="Arial"/>
                <w:sz w:val="20"/>
                <w:szCs w:val="20"/>
              </w:rPr>
              <w:t>.</w:t>
            </w:r>
          </w:p>
        </w:tc>
        <w:tc>
          <w:tcPr>
            <w:tcW w:w="2516" w:type="pct"/>
            <w:vAlign w:val="bottom"/>
          </w:tcPr>
          <w:p w14:paraId="032CC7E2" w14:textId="3F7A7AF2" w:rsidR="00AD4976" w:rsidRPr="00351BDA" w:rsidRDefault="00AD4976" w:rsidP="00AD4976">
            <w:pPr>
              <w:pStyle w:val="ListParagraph"/>
              <w:tabs>
                <w:tab w:val="left" w:pos="426"/>
              </w:tabs>
              <w:ind w:left="0"/>
              <w:jc w:val="both"/>
              <w:rPr>
                <w:rFonts w:ascii="Arial" w:hAnsi="Arial" w:cs="Arial"/>
                <w:sz w:val="20"/>
                <w:szCs w:val="20"/>
                <w:lang w:val="en-US"/>
              </w:rPr>
            </w:pPr>
            <w:r>
              <w:rPr>
                <w:rFonts w:ascii="Arial" w:hAnsi="Arial" w:cs="Arial"/>
                <w:sz w:val="20"/>
                <w:szCs w:val="20"/>
                <w:lang w:val="en-US"/>
              </w:rPr>
              <w:t>Annex 2 -</w:t>
            </w:r>
            <w:r>
              <w:t xml:space="preserve"> </w:t>
            </w:r>
            <w:r>
              <w:rPr>
                <w:rFonts w:ascii="Arial" w:hAnsi="Arial" w:cs="Arial"/>
                <w:sz w:val="20"/>
                <w:szCs w:val="20"/>
                <w:lang w:val="en-US"/>
              </w:rPr>
              <w:t>P</w:t>
            </w:r>
            <w:r w:rsidRPr="00104D13">
              <w:rPr>
                <w:rFonts w:ascii="Arial" w:hAnsi="Arial" w:cs="Arial"/>
                <w:sz w:val="20"/>
                <w:szCs w:val="20"/>
                <w:lang w:val="en-US"/>
              </w:rPr>
              <w:t xml:space="preserve">reliminary quantities of the ordered </w:t>
            </w:r>
            <w:r>
              <w:rPr>
                <w:rFonts w:ascii="Arial" w:hAnsi="Arial" w:cs="Arial"/>
                <w:sz w:val="20"/>
                <w:szCs w:val="20"/>
                <w:lang w:val="en-US"/>
              </w:rPr>
              <w:t>goods</w:t>
            </w:r>
            <w:r w:rsidR="00537E75">
              <w:rPr>
                <w:rFonts w:ascii="Arial" w:hAnsi="Arial" w:cs="Arial"/>
                <w:sz w:val="20"/>
                <w:szCs w:val="20"/>
                <w:lang w:val="en-US"/>
              </w:rPr>
              <w:t>.</w:t>
            </w:r>
          </w:p>
        </w:tc>
      </w:tr>
    </w:tbl>
    <w:p w14:paraId="625161F4" w14:textId="23AD393F" w:rsidR="007D76C7" w:rsidRPr="001B2971" w:rsidRDefault="007D76C7" w:rsidP="00C518E3">
      <w:pPr>
        <w:rPr>
          <w:rFonts w:ascii="Arial" w:hAnsi="Arial" w:cs="Arial"/>
          <w:sz w:val="20"/>
          <w:szCs w:val="20"/>
        </w:rPr>
      </w:pPr>
    </w:p>
    <w:sectPr w:rsidR="007D76C7" w:rsidRPr="001B2971" w:rsidSect="00351BDA">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66C39" w14:textId="77777777" w:rsidR="006943FF" w:rsidRDefault="006943FF" w:rsidP="00792C08">
      <w:pPr>
        <w:spacing w:after="0" w:line="240" w:lineRule="auto"/>
      </w:pPr>
      <w:r>
        <w:separator/>
      </w:r>
    </w:p>
  </w:endnote>
  <w:endnote w:type="continuationSeparator" w:id="0">
    <w:p w14:paraId="29E4382E" w14:textId="77777777" w:rsidR="006943FF" w:rsidRDefault="006943FF" w:rsidP="00792C08">
      <w:pPr>
        <w:spacing w:after="0" w:line="240" w:lineRule="auto"/>
      </w:pPr>
      <w:r>
        <w:continuationSeparator/>
      </w:r>
    </w:p>
  </w:endnote>
  <w:endnote w:type="continuationNotice" w:id="1">
    <w:p w14:paraId="0708D7FC" w14:textId="77777777" w:rsidR="006943FF" w:rsidRDefault="00694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28EE" w14:textId="77777777" w:rsidR="00351BDA" w:rsidRDefault="00351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3859" w14:textId="77777777" w:rsidR="00351BDA" w:rsidRDefault="00351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364638"/>
      <w:docPartObj>
        <w:docPartGallery w:val="Page Numbers (Bottom of Page)"/>
        <w:docPartUnique/>
      </w:docPartObj>
    </w:sdtPr>
    <w:sdtEndPr>
      <w:rPr>
        <w:rFonts w:ascii="Arial" w:hAnsi="Arial" w:cs="Arial"/>
      </w:rPr>
    </w:sdtEndPr>
    <w:sdtContent>
      <w:p w14:paraId="5E4A8EBD" w14:textId="1CBCE600" w:rsidR="009F5290" w:rsidRPr="009F5290" w:rsidRDefault="009F5290" w:rsidP="00351BDA">
        <w:pPr>
          <w:pStyle w:val="Footer"/>
          <w:jc w:val="center"/>
          <w:rPr>
            <w:rFonts w:ascii="Arial" w:hAnsi="Arial" w:cs="Arial"/>
          </w:rPr>
        </w:pPr>
        <w:r w:rsidRPr="009F5290">
          <w:rPr>
            <w:rFonts w:ascii="Arial" w:hAnsi="Arial" w:cs="Arial"/>
          </w:rPr>
          <w:fldChar w:fldCharType="begin"/>
        </w:r>
        <w:r w:rsidRPr="009F5290">
          <w:rPr>
            <w:rFonts w:ascii="Arial" w:hAnsi="Arial" w:cs="Arial"/>
          </w:rPr>
          <w:instrText>PAGE   \* MERGEFORMAT</w:instrText>
        </w:r>
        <w:r w:rsidRPr="009F5290">
          <w:rPr>
            <w:rFonts w:ascii="Arial" w:hAnsi="Arial" w:cs="Arial"/>
          </w:rPr>
          <w:fldChar w:fldCharType="separate"/>
        </w:r>
        <w:r w:rsidRPr="009F5290">
          <w:rPr>
            <w:rFonts w:ascii="Arial" w:hAnsi="Arial" w:cs="Arial"/>
          </w:rPr>
          <w:t>2</w:t>
        </w:r>
        <w:r w:rsidRPr="009F5290">
          <w:rPr>
            <w:rFonts w:ascii="Arial" w:hAnsi="Arial" w:cs="Arial"/>
          </w:rP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4783" w14:textId="77777777" w:rsidR="006943FF" w:rsidRDefault="006943FF" w:rsidP="00792C08">
      <w:pPr>
        <w:spacing w:after="0" w:line="240" w:lineRule="auto"/>
      </w:pPr>
      <w:r>
        <w:separator/>
      </w:r>
    </w:p>
  </w:footnote>
  <w:footnote w:type="continuationSeparator" w:id="0">
    <w:p w14:paraId="02F0E40B" w14:textId="77777777" w:rsidR="006943FF" w:rsidRDefault="006943FF" w:rsidP="00792C08">
      <w:pPr>
        <w:spacing w:after="0" w:line="240" w:lineRule="auto"/>
      </w:pPr>
      <w:r>
        <w:continuationSeparator/>
      </w:r>
    </w:p>
  </w:footnote>
  <w:footnote w:type="continuationNotice" w:id="1">
    <w:p w14:paraId="53D72E92" w14:textId="77777777" w:rsidR="006943FF" w:rsidRDefault="006943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4FD5" w14:textId="77777777" w:rsidR="00351BDA" w:rsidRDefault="00351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1584" w14:textId="77777777" w:rsidR="00351BDA" w:rsidRDefault="00351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7FBE" w14:textId="15097EC8" w:rsidR="00351BDA" w:rsidRDefault="00351BDA">
    <w:pPr>
      <w:pStyle w:val="Header"/>
    </w:pPr>
    <w:r>
      <w:rPr>
        <w:noProof/>
      </w:rPr>
      <w:drawing>
        <wp:anchor distT="0" distB="0" distL="114300" distR="114300" simplePos="0" relativeHeight="251659264" behindDoc="0" locked="0" layoutInCell="1" allowOverlap="1" wp14:anchorId="28518192" wp14:editId="05B2423B">
          <wp:simplePos x="0" y="0"/>
          <wp:positionH relativeFrom="margin">
            <wp:posOffset>4478020</wp:posOffset>
          </wp:positionH>
          <wp:positionV relativeFrom="paragraph">
            <wp:posOffset>-171450</wp:posOffset>
          </wp:positionV>
          <wp:extent cx="612140" cy="914400"/>
          <wp:effectExtent l="0" t="0" r="0" b="0"/>
          <wp:wrapTopAndBottom/>
          <wp:docPr id="1035009837" name="Picture 10350098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F45B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0CC31A7"/>
    <w:multiLevelType w:val="multilevel"/>
    <w:tmpl w:val="E49E1B24"/>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585710">
    <w:abstractNumId w:val="6"/>
  </w:num>
  <w:num w:numId="2" w16cid:durableId="1766219311">
    <w:abstractNumId w:val="2"/>
  </w:num>
  <w:num w:numId="3" w16cid:durableId="548998743">
    <w:abstractNumId w:val="0"/>
  </w:num>
  <w:num w:numId="4" w16cid:durableId="1418870242">
    <w:abstractNumId w:val="5"/>
  </w:num>
  <w:num w:numId="5" w16cid:durableId="589462305">
    <w:abstractNumId w:val="4"/>
  </w:num>
  <w:num w:numId="6" w16cid:durableId="1071348424">
    <w:abstractNumId w:val="3"/>
  </w:num>
  <w:num w:numId="7" w16cid:durableId="215437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32DB"/>
    <w:rsid w:val="00006D9A"/>
    <w:rsid w:val="00015DB4"/>
    <w:rsid w:val="00020B86"/>
    <w:rsid w:val="0002442E"/>
    <w:rsid w:val="00024C72"/>
    <w:rsid w:val="000263EB"/>
    <w:rsid w:val="00026926"/>
    <w:rsid w:val="00027E65"/>
    <w:rsid w:val="00033B82"/>
    <w:rsid w:val="0003717E"/>
    <w:rsid w:val="00050CA3"/>
    <w:rsid w:val="0005784A"/>
    <w:rsid w:val="00064D60"/>
    <w:rsid w:val="00066554"/>
    <w:rsid w:val="000709E7"/>
    <w:rsid w:val="000743B1"/>
    <w:rsid w:val="00091DCE"/>
    <w:rsid w:val="00093EE8"/>
    <w:rsid w:val="0009784D"/>
    <w:rsid w:val="000A0C96"/>
    <w:rsid w:val="000B51B6"/>
    <w:rsid w:val="000B7B50"/>
    <w:rsid w:val="000D68A7"/>
    <w:rsid w:val="000E1570"/>
    <w:rsid w:val="000E3EA9"/>
    <w:rsid w:val="000E46E7"/>
    <w:rsid w:val="000F1911"/>
    <w:rsid w:val="00104D13"/>
    <w:rsid w:val="00106B40"/>
    <w:rsid w:val="00110D63"/>
    <w:rsid w:val="0011656F"/>
    <w:rsid w:val="0011657C"/>
    <w:rsid w:val="001226E9"/>
    <w:rsid w:val="001243F2"/>
    <w:rsid w:val="0014490C"/>
    <w:rsid w:val="001475CE"/>
    <w:rsid w:val="001677AF"/>
    <w:rsid w:val="001755ED"/>
    <w:rsid w:val="00180B03"/>
    <w:rsid w:val="001A1EA1"/>
    <w:rsid w:val="001A2BC6"/>
    <w:rsid w:val="001A3BE8"/>
    <w:rsid w:val="001B07B6"/>
    <w:rsid w:val="001B24B9"/>
    <w:rsid w:val="001B2971"/>
    <w:rsid w:val="001D2F83"/>
    <w:rsid w:val="001D797C"/>
    <w:rsid w:val="001E3A02"/>
    <w:rsid w:val="001F21EE"/>
    <w:rsid w:val="001F65B3"/>
    <w:rsid w:val="0021026F"/>
    <w:rsid w:val="002170B9"/>
    <w:rsid w:val="0023303F"/>
    <w:rsid w:val="0024251C"/>
    <w:rsid w:val="00257C58"/>
    <w:rsid w:val="00293D36"/>
    <w:rsid w:val="002B7F20"/>
    <w:rsid w:val="002C45E2"/>
    <w:rsid w:val="002D6443"/>
    <w:rsid w:val="002F2D1A"/>
    <w:rsid w:val="002F3A23"/>
    <w:rsid w:val="002F45AC"/>
    <w:rsid w:val="0030144C"/>
    <w:rsid w:val="0030262E"/>
    <w:rsid w:val="003236E2"/>
    <w:rsid w:val="00332E9C"/>
    <w:rsid w:val="00333D92"/>
    <w:rsid w:val="00337996"/>
    <w:rsid w:val="00351BDA"/>
    <w:rsid w:val="003562D0"/>
    <w:rsid w:val="00391CC1"/>
    <w:rsid w:val="00392250"/>
    <w:rsid w:val="00396432"/>
    <w:rsid w:val="003A42A3"/>
    <w:rsid w:val="003A6B13"/>
    <w:rsid w:val="003B5042"/>
    <w:rsid w:val="003C085F"/>
    <w:rsid w:val="003C3256"/>
    <w:rsid w:val="003D452E"/>
    <w:rsid w:val="003E125B"/>
    <w:rsid w:val="003F3E0B"/>
    <w:rsid w:val="003F4C10"/>
    <w:rsid w:val="0040218D"/>
    <w:rsid w:val="00407FF5"/>
    <w:rsid w:val="00421FEB"/>
    <w:rsid w:val="004226A9"/>
    <w:rsid w:val="00425434"/>
    <w:rsid w:val="00430435"/>
    <w:rsid w:val="00445EF8"/>
    <w:rsid w:val="00453825"/>
    <w:rsid w:val="004566DB"/>
    <w:rsid w:val="00473788"/>
    <w:rsid w:val="0048166A"/>
    <w:rsid w:val="004A1E4A"/>
    <w:rsid w:val="004B2CD8"/>
    <w:rsid w:val="004C06F2"/>
    <w:rsid w:val="004C6540"/>
    <w:rsid w:val="004D4F93"/>
    <w:rsid w:val="004E5061"/>
    <w:rsid w:val="004F2AEC"/>
    <w:rsid w:val="005038FE"/>
    <w:rsid w:val="00507C8A"/>
    <w:rsid w:val="00511965"/>
    <w:rsid w:val="00537562"/>
    <w:rsid w:val="00537E75"/>
    <w:rsid w:val="005424C1"/>
    <w:rsid w:val="005444E3"/>
    <w:rsid w:val="00544F33"/>
    <w:rsid w:val="0055182A"/>
    <w:rsid w:val="00553EC5"/>
    <w:rsid w:val="0056226C"/>
    <w:rsid w:val="00562ED2"/>
    <w:rsid w:val="0056333D"/>
    <w:rsid w:val="00567B7D"/>
    <w:rsid w:val="005776C4"/>
    <w:rsid w:val="0059078F"/>
    <w:rsid w:val="00595A8B"/>
    <w:rsid w:val="00595D6B"/>
    <w:rsid w:val="005A3DCA"/>
    <w:rsid w:val="005A6303"/>
    <w:rsid w:val="005B5873"/>
    <w:rsid w:val="005C1993"/>
    <w:rsid w:val="005D270B"/>
    <w:rsid w:val="005D7598"/>
    <w:rsid w:val="0060306B"/>
    <w:rsid w:val="006122DD"/>
    <w:rsid w:val="0061583D"/>
    <w:rsid w:val="00640C4A"/>
    <w:rsid w:val="0065350D"/>
    <w:rsid w:val="00673C3B"/>
    <w:rsid w:val="006749C0"/>
    <w:rsid w:val="00682CE5"/>
    <w:rsid w:val="00692BB6"/>
    <w:rsid w:val="006943FF"/>
    <w:rsid w:val="006A6685"/>
    <w:rsid w:val="006B00BD"/>
    <w:rsid w:val="006B0895"/>
    <w:rsid w:val="006B5CA7"/>
    <w:rsid w:val="006D48AA"/>
    <w:rsid w:val="006D5147"/>
    <w:rsid w:val="006D589C"/>
    <w:rsid w:val="006F1896"/>
    <w:rsid w:val="00700175"/>
    <w:rsid w:val="00700CCA"/>
    <w:rsid w:val="007050FB"/>
    <w:rsid w:val="00705166"/>
    <w:rsid w:val="00717469"/>
    <w:rsid w:val="00727FB8"/>
    <w:rsid w:val="007308C9"/>
    <w:rsid w:val="00734539"/>
    <w:rsid w:val="00736B83"/>
    <w:rsid w:val="00736E7E"/>
    <w:rsid w:val="00741FED"/>
    <w:rsid w:val="00771412"/>
    <w:rsid w:val="007721FE"/>
    <w:rsid w:val="00776BC5"/>
    <w:rsid w:val="00786AEB"/>
    <w:rsid w:val="00792C08"/>
    <w:rsid w:val="007B404A"/>
    <w:rsid w:val="007B5675"/>
    <w:rsid w:val="007B63D3"/>
    <w:rsid w:val="007B6BFE"/>
    <w:rsid w:val="007D1349"/>
    <w:rsid w:val="007D4853"/>
    <w:rsid w:val="007D76C7"/>
    <w:rsid w:val="007E20AA"/>
    <w:rsid w:val="007F77FB"/>
    <w:rsid w:val="008045E0"/>
    <w:rsid w:val="00814EF1"/>
    <w:rsid w:val="00820D1E"/>
    <w:rsid w:val="00824525"/>
    <w:rsid w:val="008254CD"/>
    <w:rsid w:val="00833556"/>
    <w:rsid w:val="00835ED6"/>
    <w:rsid w:val="008436EB"/>
    <w:rsid w:val="008528D0"/>
    <w:rsid w:val="0086486F"/>
    <w:rsid w:val="008775E8"/>
    <w:rsid w:val="008900DB"/>
    <w:rsid w:val="00891413"/>
    <w:rsid w:val="008A33EE"/>
    <w:rsid w:val="008A5363"/>
    <w:rsid w:val="008B1814"/>
    <w:rsid w:val="008B4D6D"/>
    <w:rsid w:val="008C1120"/>
    <w:rsid w:val="008C693C"/>
    <w:rsid w:val="008C6AFA"/>
    <w:rsid w:val="008D1271"/>
    <w:rsid w:val="008D29B6"/>
    <w:rsid w:val="008E41F0"/>
    <w:rsid w:val="00911A72"/>
    <w:rsid w:val="00922378"/>
    <w:rsid w:val="009458A8"/>
    <w:rsid w:val="009518FE"/>
    <w:rsid w:val="00952778"/>
    <w:rsid w:val="0095357A"/>
    <w:rsid w:val="00956AFD"/>
    <w:rsid w:val="00956CBB"/>
    <w:rsid w:val="009619BF"/>
    <w:rsid w:val="00971189"/>
    <w:rsid w:val="00990F81"/>
    <w:rsid w:val="009915CE"/>
    <w:rsid w:val="00995472"/>
    <w:rsid w:val="009B25ED"/>
    <w:rsid w:val="009B6107"/>
    <w:rsid w:val="009D415D"/>
    <w:rsid w:val="009D6098"/>
    <w:rsid w:val="009E0829"/>
    <w:rsid w:val="009E1220"/>
    <w:rsid w:val="009E1E90"/>
    <w:rsid w:val="009F5290"/>
    <w:rsid w:val="009F7E20"/>
    <w:rsid w:val="00A07611"/>
    <w:rsid w:val="00A1642F"/>
    <w:rsid w:val="00A27A2A"/>
    <w:rsid w:val="00A30E45"/>
    <w:rsid w:val="00A31AA7"/>
    <w:rsid w:val="00A31B6A"/>
    <w:rsid w:val="00A3735D"/>
    <w:rsid w:val="00A46C42"/>
    <w:rsid w:val="00A52D6B"/>
    <w:rsid w:val="00A570D2"/>
    <w:rsid w:val="00A62B44"/>
    <w:rsid w:val="00A62FE8"/>
    <w:rsid w:val="00A6358F"/>
    <w:rsid w:val="00A73973"/>
    <w:rsid w:val="00A740DE"/>
    <w:rsid w:val="00A80324"/>
    <w:rsid w:val="00A849B9"/>
    <w:rsid w:val="00A94681"/>
    <w:rsid w:val="00A952DE"/>
    <w:rsid w:val="00AA3628"/>
    <w:rsid w:val="00AA374F"/>
    <w:rsid w:val="00AA5DA6"/>
    <w:rsid w:val="00AB1B8D"/>
    <w:rsid w:val="00AD4976"/>
    <w:rsid w:val="00AD4B11"/>
    <w:rsid w:val="00AD5673"/>
    <w:rsid w:val="00AF0289"/>
    <w:rsid w:val="00B02AA8"/>
    <w:rsid w:val="00B031F3"/>
    <w:rsid w:val="00B103C8"/>
    <w:rsid w:val="00B216B4"/>
    <w:rsid w:val="00B40CD5"/>
    <w:rsid w:val="00B43ADB"/>
    <w:rsid w:val="00B43E95"/>
    <w:rsid w:val="00B460E7"/>
    <w:rsid w:val="00B546A5"/>
    <w:rsid w:val="00B62CAD"/>
    <w:rsid w:val="00B76930"/>
    <w:rsid w:val="00B8124C"/>
    <w:rsid w:val="00B812C8"/>
    <w:rsid w:val="00BA5BA5"/>
    <w:rsid w:val="00BC7493"/>
    <w:rsid w:val="00BC7D7F"/>
    <w:rsid w:val="00BD0571"/>
    <w:rsid w:val="00BD2DA2"/>
    <w:rsid w:val="00BD35BF"/>
    <w:rsid w:val="00BE702D"/>
    <w:rsid w:val="00BF6ACA"/>
    <w:rsid w:val="00BF6E18"/>
    <w:rsid w:val="00C1077D"/>
    <w:rsid w:val="00C10A96"/>
    <w:rsid w:val="00C2265A"/>
    <w:rsid w:val="00C338B6"/>
    <w:rsid w:val="00C51263"/>
    <w:rsid w:val="00C518E3"/>
    <w:rsid w:val="00C571ED"/>
    <w:rsid w:val="00C57E81"/>
    <w:rsid w:val="00C607AE"/>
    <w:rsid w:val="00C72E3C"/>
    <w:rsid w:val="00CA6E83"/>
    <w:rsid w:val="00CB39F5"/>
    <w:rsid w:val="00CB3A48"/>
    <w:rsid w:val="00CC5F66"/>
    <w:rsid w:val="00CE584E"/>
    <w:rsid w:val="00CE668E"/>
    <w:rsid w:val="00CF1541"/>
    <w:rsid w:val="00CF2C8C"/>
    <w:rsid w:val="00CF4B97"/>
    <w:rsid w:val="00D07A94"/>
    <w:rsid w:val="00D132F6"/>
    <w:rsid w:val="00D20922"/>
    <w:rsid w:val="00D21D77"/>
    <w:rsid w:val="00D21F89"/>
    <w:rsid w:val="00D33F30"/>
    <w:rsid w:val="00D3574E"/>
    <w:rsid w:val="00D45F53"/>
    <w:rsid w:val="00D4723D"/>
    <w:rsid w:val="00D516EF"/>
    <w:rsid w:val="00D54736"/>
    <w:rsid w:val="00D57032"/>
    <w:rsid w:val="00D572B3"/>
    <w:rsid w:val="00D72C34"/>
    <w:rsid w:val="00D76405"/>
    <w:rsid w:val="00D81606"/>
    <w:rsid w:val="00D83E66"/>
    <w:rsid w:val="00DA4347"/>
    <w:rsid w:val="00DB02F6"/>
    <w:rsid w:val="00DB6DF6"/>
    <w:rsid w:val="00DC0018"/>
    <w:rsid w:val="00DC4CDE"/>
    <w:rsid w:val="00DD1AE4"/>
    <w:rsid w:val="00DE2AD1"/>
    <w:rsid w:val="00E05FA7"/>
    <w:rsid w:val="00E47AA7"/>
    <w:rsid w:val="00E51222"/>
    <w:rsid w:val="00E55870"/>
    <w:rsid w:val="00E64561"/>
    <w:rsid w:val="00E718C5"/>
    <w:rsid w:val="00E74032"/>
    <w:rsid w:val="00E749C3"/>
    <w:rsid w:val="00E80A93"/>
    <w:rsid w:val="00E90A29"/>
    <w:rsid w:val="00E94300"/>
    <w:rsid w:val="00E97EC4"/>
    <w:rsid w:val="00EA43E7"/>
    <w:rsid w:val="00EC1AA3"/>
    <w:rsid w:val="00EC59D8"/>
    <w:rsid w:val="00EC6503"/>
    <w:rsid w:val="00EF0E23"/>
    <w:rsid w:val="00EF3B9B"/>
    <w:rsid w:val="00EF78E1"/>
    <w:rsid w:val="00F05FE8"/>
    <w:rsid w:val="00F06580"/>
    <w:rsid w:val="00F074EE"/>
    <w:rsid w:val="00F10934"/>
    <w:rsid w:val="00F15A06"/>
    <w:rsid w:val="00F16523"/>
    <w:rsid w:val="00F245BC"/>
    <w:rsid w:val="00F26D2A"/>
    <w:rsid w:val="00F32A67"/>
    <w:rsid w:val="00F35C67"/>
    <w:rsid w:val="00F47A64"/>
    <w:rsid w:val="00F50B4A"/>
    <w:rsid w:val="00F50DAA"/>
    <w:rsid w:val="00F53FF4"/>
    <w:rsid w:val="00F600E8"/>
    <w:rsid w:val="00F63E7E"/>
    <w:rsid w:val="00F65B51"/>
    <w:rsid w:val="00F66AC8"/>
    <w:rsid w:val="00F84B4D"/>
    <w:rsid w:val="00F86665"/>
    <w:rsid w:val="00F87572"/>
    <w:rsid w:val="00FB30CE"/>
    <w:rsid w:val="00FC29F1"/>
    <w:rsid w:val="00FD6A9F"/>
    <w:rsid w:val="00FD7F57"/>
    <w:rsid w:val="00FE5697"/>
    <w:rsid w:val="00FE75DA"/>
    <w:rsid w:val="00FF4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EF0E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0706">
      <w:bodyDiv w:val="1"/>
      <w:marLeft w:val="0"/>
      <w:marRight w:val="0"/>
      <w:marTop w:val="0"/>
      <w:marBottom w:val="0"/>
      <w:divBdr>
        <w:top w:val="none" w:sz="0" w:space="0" w:color="auto"/>
        <w:left w:val="none" w:sz="0" w:space="0" w:color="auto"/>
        <w:bottom w:val="none" w:sz="0" w:space="0" w:color="auto"/>
        <w:right w:val="none" w:sz="0" w:space="0" w:color="auto"/>
      </w:divBdr>
    </w:div>
    <w:div w:id="193811778">
      <w:bodyDiv w:val="1"/>
      <w:marLeft w:val="0"/>
      <w:marRight w:val="0"/>
      <w:marTop w:val="0"/>
      <w:marBottom w:val="0"/>
      <w:divBdr>
        <w:top w:val="none" w:sz="0" w:space="0" w:color="auto"/>
        <w:left w:val="none" w:sz="0" w:space="0" w:color="auto"/>
        <w:bottom w:val="none" w:sz="0" w:space="0" w:color="auto"/>
        <w:right w:val="none" w:sz="0" w:space="0" w:color="auto"/>
      </w:divBdr>
    </w:div>
    <w:div w:id="248464219">
      <w:bodyDiv w:val="1"/>
      <w:marLeft w:val="0"/>
      <w:marRight w:val="0"/>
      <w:marTop w:val="0"/>
      <w:marBottom w:val="0"/>
      <w:divBdr>
        <w:top w:val="none" w:sz="0" w:space="0" w:color="auto"/>
        <w:left w:val="none" w:sz="0" w:space="0" w:color="auto"/>
        <w:bottom w:val="none" w:sz="0" w:space="0" w:color="auto"/>
        <w:right w:val="none" w:sz="0" w:space="0" w:color="auto"/>
      </w:divBdr>
    </w:div>
    <w:div w:id="345987330">
      <w:bodyDiv w:val="1"/>
      <w:marLeft w:val="0"/>
      <w:marRight w:val="0"/>
      <w:marTop w:val="0"/>
      <w:marBottom w:val="0"/>
      <w:divBdr>
        <w:top w:val="none" w:sz="0" w:space="0" w:color="auto"/>
        <w:left w:val="none" w:sz="0" w:space="0" w:color="auto"/>
        <w:bottom w:val="none" w:sz="0" w:space="0" w:color="auto"/>
        <w:right w:val="none" w:sz="0" w:space="0" w:color="auto"/>
      </w:divBdr>
    </w:div>
    <w:div w:id="366641084">
      <w:bodyDiv w:val="1"/>
      <w:marLeft w:val="0"/>
      <w:marRight w:val="0"/>
      <w:marTop w:val="0"/>
      <w:marBottom w:val="0"/>
      <w:divBdr>
        <w:top w:val="none" w:sz="0" w:space="0" w:color="auto"/>
        <w:left w:val="none" w:sz="0" w:space="0" w:color="auto"/>
        <w:bottom w:val="none" w:sz="0" w:space="0" w:color="auto"/>
        <w:right w:val="none" w:sz="0" w:space="0" w:color="auto"/>
      </w:divBdr>
      <w:divsChild>
        <w:div w:id="436026980">
          <w:marLeft w:val="0"/>
          <w:marRight w:val="0"/>
          <w:marTop w:val="0"/>
          <w:marBottom w:val="0"/>
          <w:divBdr>
            <w:top w:val="none" w:sz="0" w:space="0" w:color="auto"/>
            <w:left w:val="none" w:sz="0" w:space="0" w:color="auto"/>
            <w:bottom w:val="none" w:sz="0" w:space="0" w:color="auto"/>
            <w:right w:val="none" w:sz="0" w:space="0" w:color="auto"/>
          </w:divBdr>
          <w:divsChild>
            <w:div w:id="582759358">
              <w:marLeft w:val="0"/>
              <w:marRight w:val="0"/>
              <w:marTop w:val="0"/>
              <w:marBottom w:val="0"/>
              <w:divBdr>
                <w:top w:val="none" w:sz="0" w:space="0" w:color="auto"/>
                <w:left w:val="none" w:sz="0" w:space="0" w:color="auto"/>
                <w:bottom w:val="none" w:sz="0" w:space="0" w:color="auto"/>
                <w:right w:val="none" w:sz="0" w:space="0" w:color="auto"/>
              </w:divBdr>
              <w:divsChild>
                <w:div w:id="1531189597">
                  <w:marLeft w:val="0"/>
                  <w:marRight w:val="0"/>
                  <w:marTop w:val="0"/>
                  <w:marBottom w:val="0"/>
                  <w:divBdr>
                    <w:top w:val="none" w:sz="0" w:space="0" w:color="auto"/>
                    <w:left w:val="none" w:sz="0" w:space="0" w:color="auto"/>
                    <w:bottom w:val="none" w:sz="0" w:space="0" w:color="auto"/>
                    <w:right w:val="none" w:sz="0" w:space="0" w:color="auto"/>
                  </w:divBdr>
                  <w:divsChild>
                    <w:div w:id="370499553">
                      <w:marLeft w:val="0"/>
                      <w:marRight w:val="0"/>
                      <w:marTop w:val="0"/>
                      <w:marBottom w:val="0"/>
                      <w:divBdr>
                        <w:top w:val="none" w:sz="0" w:space="0" w:color="auto"/>
                        <w:left w:val="none" w:sz="0" w:space="0" w:color="auto"/>
                        <w:bottom w:val="none" w:sz="0" w:space="0" w:color="auto"/>
                        <w:right w:val="none" w:sz="0" w:space="0" w:color="auto"/>
                      </w:divBdr>
                      <w:divsChild>
                        <w:div w:id="17845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553158">
          <w:marLeft w:val="0"/>
          <w:marRight w:val="0"/>
          <w:marTop w:val="0"/>
          <w:marBottom w:val="0"/>
          <w:divBdr>
            <w:top w:val="none" w:sz="0" w:space="0" w:color="auto"/>
            <w:left w:val="none" w:sz="0" w:space="0" w:color="auto"/>
            <w:bottom w:val="none" w:sz="0" w:space="0" w:color="auto"/>
            <w:right w:val="none" w:sz="0" w:space="0" w:color="auto"/>
          </w:divBdr>
          <w:divsChild>
            <w:div w:id="1381435478">
              <w:marLeft w:val="0"/>
              <w:marRight w:val="0"/>
              <w:marTop w:val="0"/>
              <w:marBottom w:val="0"/>
              <w:divBdr>
                <w:top w:val="none" w:sz="0" w:space="0" w:color="auto"/>
                <w:left w:val="none" w:sz="0" w:space="0" w:color="auto"/>
                <w:bottom w:val="none" w:sz="0" w:space="0" w:color="auto"/>
                <w:right w:val="none" w:sz="0" w:space="0" w:color="auto"/>
              </w:divBdr>
              <w:divsChild>
                <w:div w:id="1450705468">
                  <w:marLeft w:val="0"/>
                  <w:marRight w:val="0"/>
                  <w:marTop w:val="0"/>
                  <w:marBottom w:val="0"/>
                  <w:divBdr>
                    <w:top w:val="none" w:sz="0" w:space="0" w:color="auto"/>
                    <w:left w:val="none" w:sz="0" w:space="0" w:color="auto"/>
                    <w:bottom w:val="none" w:sz="0" w:space="0" w:color="auto"/>
                    <w:right w:val="none" w:sz="0" w:space="0" w:color="auto"/>
                  </w:divBdr>
                  <w:divsChild>
                    <w:div w:id="1939410150">
                      <w:marLeft w:val="0"/>
                      <w:marRight w:val="0"/>
                      <w:marTop w:val="0"/>
                      <w:marBottom w:val="0"/>
                      <w:divBdr>
                        <w:top w:val="none" w:sz="0" w:space="0" w:color="auto"/>
                        <w:left w:val="none" w:sz="0" w:space="0" w:color="auto"/>
                        <w:bottom w:val="none" w:sz="0" w:space="0" w:color="auto"/>
                        <w:right w:val="none" w:sz="0" w:space="0" w:color="auto"/>
                      </w:divBdr>
                      <w:divsChild>
                        <w:div w:id="76673364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132782">
          <w:marLeft w:val="0"/>
          <w:marRight w:val="0"/>
          <w:marTop w:val="0"/>
          <w:marBottom w:val="0"/>
          <w:divBdr>
            <w:top w:val="none" w:sz="0" w:space="0" w:color="auto"/>
            <w:left w:val="none" w:sz="0" w:space="0" w:color="auto"/>
            <w:bottom w:val="none" w:sz="0" w:space="0" w:color="auto"/>
            <w:right w:val="none" w:sz="0" w:space="0" w:color="auto"/>
          </w:divBdr>
          <w:divsChild>
            <w:div w:id="2146198066">
              <w:marLeft w:val="0"/>
              <w:marRight w:val="0"/>
              <w:marTop w:val="0"/>
              <w:marBottom w:val="0"/>
              <w:divBdr>
                <w:top w:val="none" w:sz="0" w:space="0" w:color="auto"/>
                <w:left w:val="none" w:sz="0" w:space="0" w:color="auto"/>
                <w:bottom w:val="none" w:sz="0" w:space="0" w:color="auto"/>
                <w:right w:val="none" w:sz="0" w:space="0" w:color="auto"/>
              </w:divBdr>
              <w:divsChild>
                <w:div w:id="34891383">
                  <w:marLeft w:val="0"/>
                  <w:marRight w:val="0"/>
                  <w:marTop w:val="0"/>
                  <w:marBottom w:val="150"/>
                  <w:divBdr>
                    <w:top w:val="none" w:sz="0" w:space="0" w:color="auto"/>
                    <w:left w:val="none" w:sz="0" w:space="0" w:color="auto"/>
                    <w:bottom w:val="none" w:sz="0" w:space="0" w:color="auto"/>
                    <w:right w:val="none" w:sz="0" w:space="0" w:color="auto"/>
                  </w:divBdr>
                  <w:divsChild>
                    <w:div w:id="1847863802">
                      <w:marLeft w:val="0"/>
                      <w:marRight w:val="0"/>
                      <w:marTop w:val="0"/>
                      <w:marBottom w:val="0"/>
                      <w:divBdr>
                        <w:top w:val="none" w:sz="0" w:space="0" w:color="auto"/>
                        <w:left w:val="none" w:sz="0" w:space="0" w:color="auto"/>
                        <w:bottom w:val="none" w:sz="0" w:space="0" w:color="auto"/>
                        <w:right w:val="none" w:sz="0" w:space="0" w:color="auto"/>
                      </w:divBdr>
                    </w:div>
                  </w:divsChild>
                </w:div>
                <w:div w:id="1425034809">
                  <w:marLeft w:val="0"/>
                  <w:marRight w:val="0"/>
                  <w:marTop w:val="75"/>
                  <w:marBottom w:val="0"/>
                  <w:divBdr>
                    <w:top w:val="none" w:sz="0" w:space="0" w:color="auto"/>
                    <w:left w:val="none" w:sz="0" w:space="0" w:color="auto"/>
                    <w:bottom w:val="none" w:sz="0" w:space="0" w:color="auto"/>
                    <w:right w:val="none" w:sz="0" w:space="0" w:color="auto"/>
                  </w:divBdr>
                  <w:divsChild>
                    <w:div w:id="41951446">
                      <w:marLeft w:val="0"/>
                      <w:marRight w:val="0"/>
                      <w:marTop w:val="0"/>
                      <w:marBottom w:val="0"/>
                      <w:divBdr>
                        <w:top w:val="none" w:sz="0" w:space="0" w:color="auto"/>
                        <w:left w:val="none" w:sz="0" w:space="0" w:color="auto"/>
                        <w:bottom w:val="none" w:sz="0" w:space="0" w:color="auto"/>
                        <w:right w:val="none" w:sz="0" w:space="0" w:color="auto"/>
                      </w:divBdr>
                      <w:divsChild>
                        <w:div w:id="1110008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79428705">
      <w:bodyDiv w:val="1"/>
      <w:marLeft w:val="0"/>
      <w:marRight w:val="0"/>
      <w:marTop w:val="0"/>
      <w:marBottom w:val="0"/>
      <w:divBdr>
        <w:top w:val="none" w:sz="0" w:space="0" w:color="auto"/>
        <w:left w:val="none" w:sz="0" w:space="0" w:color="auto"/>
        <w:bottom w:val="none" w:sz="0" w:space="0" w:color="auto"/>
        <w:right w:val="none" w:sz="0" w:space="0" w:color="auto"/>
      </w:divBdr>
    </w:div>
    <w:div w:id="702944517">
      <w:bodyDiv w:val="1"/>
      <w:marLeft w:val="0"/>
      <w:marRight w:val="0"/>
      <w:marTop w:val="0"/>
      <w:marBottom w:val="0"/>
      <w:divBdr>
        <w:top w:val="none" w:sz="0" w:space="0" w:color="auto"/>
        <w:left w:val="none" w:sz="0" w:space="0" w:color="auto"/>
        <w:bottom w:val="none" w:sz="0" w:space="0" w:color="auto"/>
        <w:right w:val="none" w:sz="0" w:space="0" w:color="auto"/>
      </w:divBdr>
    </w:div>
    <w:div w:id="839464052">
      <w:bodyDiv w:val="1"/>
      <w:marLeft w:val="0"/>
      <w:marRight w:val="0"/>
      <w:marTop w:val="0"/>
      <w:marBottom w:val="0"/>
      <w:divBdr>
        <w:top w:val="none" w:sz="0" w:space="0" w:color="auto"/>
        <w:left w:val="none" w:sz="0" w:space="0" w:color="auto"/>
        <w:bottom w:val="none" w:sz="0" w:space="0" w:color="auto"/>
        <w:right w:val="none" w:sz="0" w:space="0" w:color="auto"/>
      </w:divBdr>
    </w:div>
    <w:div w:id="908269054">
      <w:bodyDiv w:val="1"/>
      <w:marLeft w:val="0"/>
      <w:marRight w:val="0"/>
      <w:marTop w:val="0"/>
      <w:marBottom w:val="0"/>
      <w:divBdr>
        <w:top w:val="none" w:sz="0" w:space="0" w:color="auto"/>
        <w:left w:val="none" w:sz="0" w:space="0" w:color="auto"/>
        <w:bottom w:val="none" w:sz="0" w:space="0" w:color="auto"/>
        <w:right w:val="none" w:sz="0" w:space="0" w:color="auto"/>
      </w:divBdr>
    </w:div>
    <w:div w:id="931083550">
      <w:bodyDiv w:val="1"/>
      <w:marLeft w:val="0"/>
      <w:marRight w:val="0"/>
      <w:marTop w:val="0"/>
      <w:marBottom w:val="0"/>
      <w:divBdr>
        <w:top w:val="none" w:sz="0" w:space="0" w:color="auto"/>
        <w:left w:val="none" w:sz="0" w:space="0" w:color="auto"/>
        <w:bottom w:val="none" w:sz="0" w:space="0" w:color="auto"/>
        <w:right w:val="none" w:sz="0" w:space="0" w:color="auto"/>
      </w:divBdr>
    </w:div>
    <w:div w:id="1334869573">
      <w:bodyDiv w:val="1"/>
      <w:marLeft w:val="0"/>
      <w:marRight w:val="0"/>
      <w:marTop w:val="0"/>
      <w:marBottom w:val="0"/>
      <w:divBdr>
        <w:top w:val="none" w:sz="0" w:space="0" w:color="auto"/>
        <w:left w:val="none" w:sz="0" w:space="0" w:color="auto"/>
        <w:bottom w:val="none" w:sz="0" w:space="0" w:color="auto"/>
        <w:right w:val="none" w:sz="0" w:space="0" w:color="auto"/>
      </w:divBdr>
    </w:div>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692565247">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 w:id="1744839073">
      <w:bodyDiv w:val="1"/>
      <w:marLeft w:val="0"/>
      <w:marRight w:val="0"/>
      <w:marTop w:val="0"/>
      <w:marBottom w:val="0"/>
      <w:divBdr>
        <w:top w:val="none" w:sz="0" w:space="0" w:color="auto"/>
        <w:left w:val="none" w:sz="0" w:space="0" w:color="auto"/>
        <w:bottom w:val="none" w:sz="0" w:space="0" w:color="auto"/>
        <w:right w:val="none" w:sz="0" w:space="0" w:color="auto"/>
      </w:divBdr>
      <w:divsChild>
        <w:div w:id="414014901">
          <w:marLeft w:val="0"/>
          <w:marRight w:val="0"/>
          <w:marTop w:val="0"/>
          <w:marBottom w:val="0"/>
          <w:divBdr>
            <w:top w:val="none" w:sz="0" w:space="0" w:color="auto"/>
            <w:left w:val="none" w:sz="0" w:space="0" w:color="auto"/>
            <w:bottom w:val="none" w:sz="0" w:space="0" w:color="auto"/>
            <w:right w:val="none" w:sz="0" w:space="0" w:color="auto"/>
          </w:divBdr>
          <w:divsChild>
            <w:div w:id="1849057481">
              <w:marLeft w:val="0"/>
              <w:marRight w:val="0"/>
              <w:marTop w:val="0"/>
              <w:marBottom w:val="0"/>
              <w:divBdr>
                <w:top w:val="none" w:sz="0" w:space="0" w:color="auto"/>
                <w:left w:val="none" w:sz="0" w:space="0" w:color="auto"/>
                <w:bottom w:val="none" w:sz="0" w:space="0" w:color="auto"/>
                <w:right w:val="none" w:sz="0" w:space="0" w:color="auto"/>
              </w:divBdr>
              <w:divsChild>
                <w:div w:id="1352756304">
                  <w:marLeft w:val="0"/>
                  <w:marRight w:val="0"/>
                  <w:marTop w:val="0"/>
                  <w:marBottom w:val="0"/>
                  <w:divBdr>
                    <w:top w:val="none" w:sz="0" w:space="0" w:color="auto"/>
                    <w:left w:val="none" w:sz="0" w:space="0" w:color="auto"/>
                    <w:bottom w:val="none" w:sz="0" w:space="0" w:color="auto"/>
                    <w:right w:val="none" w:sz="0" w:space="0" w:color="auto"/>
                  </w:divBdr>
                  <w:divsChild>
                    <w:div w:id="2019035619">
                      <w:marLeft w:val="0"/>
                      <w:marRight w:val="0"/>
                      <w:marTop w:val="0"/>
                      <w:marBottom w:val="0"/>
                      <w:divBdr>
                        <w:top w:val="none" w:sz="0" w:space="0" w:color="auto"/>
                        <w:left w:val="none" w:sz="0" w:space="0" w:color="auto"/>
                        <w:bottom w:val="none" w:sz="0" w:space="0" w:color="auto"/>
                        <w:right w:val="none" w:sz="0" w:space="0" w:color="auto"/>
                      </w:divBdr>
                      <w:divsChild>
                        <w:div w:id="17325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10320">
          <w:marLeft w:val="0"/>
          <w:marRight w:val="0"/>
          <w:marTop w:val="0"/>
          <w:marBottom w:val="0"/>
          <w:divBdr>
            <w:top w:val="none" w:sz="0" w:space="0" w:color="auto"/>
            <w:left w:val="none" w:sz="0" w:space="0" w:color="auto"/>
            <w:bottom w:val="none" w:sz="0" w:space="0" w:color="auto"/>
            <w:right w:val="none" w:sz="0" w:space="0" w:color="auto"/>
          </w:divBdr>
          <w:divsChild>
            <w:div w:id="2081167914">
              <w:marLeft w:val="0"/>
              <w:marRight w:val="0"/>
              <w:marTop w:val="0"/>
              <w:marBottom w:val="0"/>
              <w:divBdr>
                <w:top w:val="none" w:sz="0" w:space="0" w:color="auto"/>
                <w:left w:val="none" w:sz="0" w:space="0" w:color="auto"/>
                <w:bottom w:val="none" w:sz="0" w:space="0" w:color="auto"/>
                <w:right w:val="none" w:sz="0" w:space="0" w:color="auto"/>
              </w:divBdr>
              <w:divsChild>
                <w:div w:id="5715758">
                  <w:marLeft w:val="0"/>
                  <w:marRight w:val="0"/>
                  <w:marTop w:val="0"/>
                  <w:marBottom w:val="0"/>
                  <w:divBdr>
                    <w:top w:val="none" w:sz="0" w:space="0" w:color="auto"/>
                    <w:left w:val="none" w:sz="0" w:space="0" w:color="auto"/>
                    <w:bottom w:val="none" w:sz="0" w:space="0" w:color="auto"/>
                    <w:right w:val="none" w:sz="0" w:space="0" w:color="auto"/>
                  </w:divBdr>
                  <w:divsChild>
                    <w:div w:id="2092459282">
                      <w:marLeft w:val="0"/>
                      <w:marRight w:val="0"/>
                      <w:marTop w:val="0"/>
                      <w:marBottom w:val="0"/>
                      <w:divBdr>
                        <w:top w:val="none" w:sz="0" w:space="0" w:color="auto"/>
                        <w:left w:val="none" w:sz="0" w:space="0" w:color="auto"/>
                        <w:bottom w:val="none" w:sz="0" w:space="0" w:color="auto"/>
                        <w:right w:val="none" w:sz="0" w:space="0" w:color="auto"/>
                      </w:divBdr>
                      <w:divsChild>
                        <w:div w:id="51558534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36045">
          <w:marLeft w:val="0"/>
          <w:marRight w:val="0"/>
          <w:marTop w:val="0"/>
          <w:marBottom w:val="0"/>
          <w:divBdr>
            <w:top w:val="none" w:sz="0" w:space="0" w:color="auto"/>
            <w:left w:val="none" w:sz="0" w:space="0" w:color="auto"/>
            <w:bottom w:val="none" w:sz="0" w:space="0" w:color="auto"/>
            <w:right w:val="none" w:sz="0" w:space="0" w:color="auto"/>
          </w:divBdr>
          <w:divsChild>
            <w:div w:id="545483522">
              <w:marLeft w:val="0"/>
              <w:marRight w:val="0"/>
              <w:marTop w:val="0"/>
              <w:marBottom w:val="0"/>
              <w:divBdr>
                <w:top w:val="none" w:sz="0" w:space="0" w:color="auto"/>
                <w:left w:val="none" w:sz="0" w:space="0" w:color="auto"/>
                <w:bottom w:val="none" w:sz="0" w:space="0" w:color="auto"/>
                <w:right w:val="none" w:sz="0" w:space="0" w:color="auto"/>
              </w:divBdr>
              <w:divsChild>
                <w:div w:id="1130248357">
                  <w:marLeft w:val="0"/>
                  <w:marRight w:val="0"/>
                  <w:marTop w:val="0"/>
                  <w:marBottom w:val="150"/>
                  <w:divBdr>
                    <w:top w:val="none" w:sz="0" w:space="0" w:color="auto"/>
                    <w:left w:val="none" w:sz="0" w:space="0" w:color="auto"/>
                    <w:bottom w:val="none" w:sz="0" w:space="0" w:color="auto"/>
                    <w:right w:val="none" w:sz="0" w:space="0" w:color="auto"/>
                  </w:divBdr>
                  <w:divsChild>
                    <w:div w:id="2070155614">
                      <w:marLeft w:val="0"/>
                      <w:marRight w:val="0"/>
                      <w:marTop w:val="0"/>
                      <w:marBottom w:val="0"/>
                      <w:divBdr>
                        <w:top w:val="none" w:sz="0" w:space="0" w:color="auto"/>
                        <w:left w:val="none" w:sz="0" w:space="0" w:color="auto"/>
                        <w:bottom w:val="none" w:sz="0" w:space="0" w:color="auto"/>
                        <w:right w:val="none" w:sz="0" w:space="0" w:color="auto"/>
                      </w:divBdr>
                    </w:div>
                  </w:divsChild>
                </w:div>
                <w:div w:id="668289303">
                  <w:marLeft w:val="0"/>
                  <w:marRight w:val="0"/>
                  <w:marTop w:val="75"/>
                  <w:marBottom w:val="0"/>
                  <w:divBdr>
                    <w:top w:val="none" w:sz="0" w:space="0" w:color="auto"/>
                    <w:left w:val="none" w:sz="0" w:space="0" w:color="auto"/>
                    <w:bottom w:val="none" w:sz="0" w:space="0" w:color="auto"/>
                    <w:right w:val="none" w:sz="0" w:space="0" w:color="auto"/>
                  </w:divBdr>
                  <w:divsChild>
                    <w:div w:id="1861775222">
                      <w:marLeft w:val="0"/>
                      <w:marRight w:val="0"/>
                      <w:marTop w:val="0"/>
                      <w:marBottom w:val="0"/>
                      <w:divBdr>
                        <w:top w:val="none" w:sz="0" w:space="0" w:color="auto"/>
                        <w:left w:val="none" w:sz="0" w:space="0" w:color="auto"/>
                        <w:bottom w:val="none" w:sz="0" w:space="0" w:color="auto"/>
                        <w:right w:val="none" w:sz="0" w:space="0" w:color="auto"/>
                      </w:divBdr>
                      <w:divsChild>
                        <w:div w:id="7035989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1350295">
      <w:bodyDiv w:val="1"/>
      <w:marLeft w:val="0"/>
      <w:marRight w:val="0"/>
      <w:marTop w:val="0"/>
      <w:marBottom w:val="0"/>
      <w:divBdr>
        <w:top w:val="none" w:sz="0" w:space="0" w:color="auto"/>
        <w:left w:val="none" w:sz="0" w:space="0" w:color="auto"/>
        <w:bottom w:val="none" w:sz="0" w:space="0" w:color="auto"/>
        <w:right w:val="none" w:sz="0" w:space="0" w:color="auto"/>
      </w:divBdr>
    </w:div>
    <w:div w:id="1900507685">
      <w:bodyDiv w:val="1"/>
      <w:marLeft w:val="0"/>
      <w:marRight w:val="0"/>
      <w:marTop w:val="0"/>
      <w:marBottom w:val="0"/>
      <w:divBdr>
        <w:top w:val="none" w:sz="0" w:space="0" w:color="auto"/>
        <w:left w:val="none" w:sz="0" w:space="0" w:color="auto"/>
        <w:bottom w:val="none" w:sz="0" w:space="0" w:color="auto"/>
        <w:right w:val="none" w:sz="0" w:space="0" w:color="auto"/>
      </w:divBdr>
    </w:div>
    <w:div w:id="200581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Agnietė Stankevičienė</cp:lastModifiedBy>
  <cp:revision>3</cp:revision>
  <dcterms:created xsi:type="dcterms:W3CDTF">2025-02-03T12:33:00Z</dcterms:created>
  <dcterms:modified xsi:type="dcterms:W3CDTF">2025-02-03T12:35:00Z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y fmtid="{D5CDD505-2E9C-101B-9397-08002B2CF9AE}" pid="9" name="GrammarlyDocumentId">
    <vt:lpwstr>aedb5efb7bd87e204adc40b1d0461fa2bf1348be100a5433e9e810017286d7da</vt:lpwstr>
  </property>
</Properties>
</file>