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566" w:rsidRPr="005E3566" w:rsidRDefault="005E3566" w:rsidP="005E3566">
      <w:pPr>
        <w:suppressAutoHyphens/>
        <w:spacing w:after="160"/>
        <w:ind w:left="1296" w:firstLine="1296"/>
        <w:jc w:val="right"/>
        <w:rPr>
          <w:rFonts w:eastAsia="Calibri"/>
          <w:lang w:val="lt-LT" w:eastAsia="zh-CN"/>
        </w:rPr>
      </w:pPr>
      <w:r w:rsidRPr="005E3566">
        <w:rPr>
          <w:rFonts w:eastAsia="Calibri"/>
          <w:lang w:val="lt-LT" w:eastAsia="zh-CN"/>
        </w:rPr>
        <w:t>202    m. ......………… d. viešojo pirkimo-pardavimo sutarties Nr. ……</w:t>
      </w:r>
    </w:p>
    <w:p w:rsidR="005E3566" w:rsidRPr="005E3566" w:rsidRDefault="005E3566" w:rsidP="005E3566">
      <w:pPr>
        <w:suppressAutoHyphens/>
        <w:spacing w:after="160"/>
        <w:ind w:left="3827" w:firstLine="3949"/>
        <w:jc w:val="right"/>
        <w:rPr>
          <w:rFonts w:eastAsia="Calibri"/>
          <w:lang w:val="lt-LT" w:eastAsia="zh-CN"/>
        </w:rPr>
      </w:pPr>
      <w:r w:rsidRPr="005E3566">
        <w:rPr>
          <w:rFonts w:eastAsia="Calibri"/>
          <w:lang w:val="lt-LT" w:eastAsia="zh-CN"/>
        </w:rPr>
        <w:t xml:space="preserve">     </w:t>
      </w:r>
      <w:r>
        <w:rPr>
          <w:rFonts w:eastAsia="Calibri"/>
          <w:lang w:val="lt-LT" w:eastAsia="zh-CN"/>
        </w:rPr>
        <w:t>1</w:t>
      </w:r>
      <w:bookmarkStart w:id="0" w:name="_GoBack"/>
      <w:bookmarkEnd w:id="0"/>
      <w:r w:rsidRPr="005E3566">
        <w:rPr>
          <w:rFonts w:eastAsia="Calibri"/>
          <w:lang w:val="lt-LT" w:eastAsia="zh-CN"/>
        </w:rPr>
        <w:t xml:space="preserve"> priedas</w:t>
      </w:r>
    </w:p>
    <w:p w:rsidR="00691AE3" w:rsidRPr="002C1592" w:rsidRDefault="00691AE3" w:rsidP="002C1592">
      <w:pPr>
        <w:jc w:val="right"/>
        <w:outlineLvl w:val="0"/>
        <w:rPr>
          <w:bCs/>
          <w:lang w:val="lt-LT" w:eastAsia="lt-LT"/>
        </w:rPr>
      </w:pPr>
    </w:p>
    <w:p w:rsidR="00691AE3" w:rsidRPr="008B2324" w:rsidRDefault="00691AE3" w:rsidP="002C1592">
      <w:pPr>
        <w:ind w:left="6480" w:hanging="526"/>
        <w:outlineLvl w:val="0"/>
        <w:rPr>
          <w:b/>
          <w:lang w:val="lt-LT"/>
        </w:rPr>
      </w:pPr>
      <w:r w:rsidRPr="008B2324">
        <w:rPr>
          <w:lang w:val="lt-LT"/>
        </w:rPr>
        <w:t xml:space="preserve">    </w:t>
      </w:r>
      <w:r w:rsidRPr="008B2324">
        <w:rPr>
          <w:lang w:val="lt-LT"/>
        </w:rPr>
        <w:tab/>
      </w:r>
    </w:p>
    <w:p w:rsidR="00691AE3" w:rsidRPr="008B2324" w:rsidRDefault="00691AE3" w:rsidP="00691AE3">
      <w:pPr>
        <w:jc w:val="center"/>
        <w:rPr>
          <w:b/>
          <w:lang w:val="lt-LT"/>
        </w:rPr>
      </w:pPr>
    </w:p>
    <w:p w:rsidR="00691AE3" w:rsidRPr="00260735" w:rsidRDefault="00691AE3" w:rsidP="00691AE3">
      <w:pPr>
        <w:jc w:val="center"/>
        <w:rPr>
          <w:b/>
          <w:lang w:val="lt-LT"/>
        </w:rPr>
      </w:pPr>
      <w:r w:rsidRPr="00260735">
        <w:rPr>
          <w:b/>
          <w:lang w:val="lt-LT"/>
        </w:rPr>
        <w:t>KETURRAČIO MOTOCIKLO</w:t>
      </w:r>
    </w:p>
    <w:p w:rsidR="00691AE3" w:rsidRPr="008B2324" w:rsidRDefault="00691AE3" w:rsidP="00691AE3">
      <w:pPr>
        <w:jc w:val="center"/>
        <w:rPr>
          <w:b/>
          <w:lang w:val="lt-LT"/>
        </w:rPr>
      </w:pPr>
      <w:r w:rsidRPr="00260735">
        <w:rPr>
          <w:b/>
          <w:lang w:val="lt-LT"/>
        </w:rPr>
        <w:t>TECHNINĖ SPECIFIKACIJA</w:t>
      </w:r>
    </w:p>
    <w:p w:rsidR="00691AE3" w:rsidRPr="008B2324" w:rsidRDefault="00691AE3" w:rsidP="00691AE3">
      <w:pPr>
        <w:jc w:val="center"/>
        <w:rPr>
          <w:b/>
          <w:lang w:val="lt-LT"/>
        </w:rPr>
      </w:pPr>
    </w:p>
    <w:tbl>
      <w:tblPr>
        <w:tblW w:w="9639" w:type="dxa"/>
        <w:tblCellMar>
          <w:left w:w="10" w:type="dxa"/>
          <w:right w:w="10" w:type="dxa"/>
        </w:tblCellMar>
        <w:tblLook w:val="0000" w:firstRow="0" w:lastRow="0" w:firstColumn="0" w:lastColumn="0" w:noHBand="0" w:noVBand="0"/>
      </w:tblPr>
      <w:tblGrid>
        <w:gridCol w:w="846"/>
        <w:gridCol w:w="114"/>
        <w:gridCol w:w="960"/>
        <w:gridCol w:w="960"/>
        <w:gridCol w:w="960"/>
        <w:gridCol w:w="960"/>
        <w:gridCol w:w="4839"/>
      </w:tblGrid>
      <w:tr w:rsidR="00691AE3" w:rsidRPr="00260735" w:rsidTr="006D0F5B">
        <w:trPr>
          <w:trHeight w:val="300"/>
        </w:trPr>
        <w:tc>
          <w:tcPr>
            <w:tcW w:w="960" w:type="dxa"/>
            <w:gridSpan w:val="2"/>
            <w:shd w:val="clear" w:color="auto" w:fill="auto"/>
            <w:noWrap/>
            <w:tcMar>
              <w:top w:w="0" w:type="dxa"/>
              <w:left w:w="108" w:type="dxa"/>
              <w:bottom w:w="0" w:type="dxa"/>
              <w:right w:w="108" w:type="dxa"/>
            </w:tcMar>
            <w:vAlign w:val="bottom"/>
          </w:tcPr>
          <w:p w:rsidR="00691AE3" w:rsidRPr="00260735" w:rsidRDefault="00691AE3" w:rsidP="006D0F5B">
            <w:pPr>
              <w:autoSpaceDN w:val="0"/>
              <w:rPr>
                <w:b/>
                <w:sz w:val="22"/>
                <w:szCs w:val="22"/>
                <w:lang w:val="lt-LT" w:eastAsia="lt-LT"/>
              </w:rPr>
            </w:pPr>
          </w:p>
        </w:tc>
        <w:tc>
          <w:tcPr>
            <w:tcW w:w="960" w:type="dxa"/>
            <w:shd w:val="clear" w:color="auto" w:fill="auto"/>
            <w:noWrap/>
            <w:tcMar>
              <w:top w:w="0" w:type="dxa"/>
              <w:left w:w="108" w:type="dxa"/>
              <w:bottom w:w="0" w:type="dxa"/>
              <w:right w:w="108" w:type="dxa"/>
            </w:tcMar>
            <w:vAlign w:val="bottom"/>
          </w:tcPr>
          <w:p w:rsidR="00691AE3" w:rsidRPr="00260735" w:rsidRDefault="00691AE3" w:rsidP="006D0F5B">
            <w:pPr>
              <w:autoSpaceDN w:val="0"/>
              <w:rPr>
                <w:b/>
                <w:sz w:val="22"/>
                <w:szCs w:val="22"/>
                <w:lang w:val="lt-LT" w:eastAsia="lt-LT"/>
              </w:rPr>
            </w:pPr>
          </w:p>
        </w:tc>
        <w:tc>
          <w:tcPr>
            <w:tcW w:w="960" w:type="dxa"/>
            <w:shd w:val="clear" w:color="auto" w:fill="auto"/>
            <w:noWrap/>
            <w:tcMar>
              <w:top w:w="0" w:type="dxa"/>
              <w:left w:w="108" w:type="dxa"/>
              <w:bottom w:w="0" w:type="dxa"/>
              <w:right w:w="108" w:type="dxa"/>
            </w:tcMar>
            <w:vAlign w:val="bottom"/>
          </w:tcPr>
          <w:p w:rsidR="00691AE3" w:rsidRPr="00260735" w:rsidRDefault="00691AE3" w:rsidP="006D0F5B">
            <w:pPr>
              <w:autoSpaceDN w:val="0"/>
              <w:rPr>
                <w:b/>
                <w:sz w:val="22"/>
                <w:szCs w:val="22"/>
                <w:lang w:val="lt-LT" w:eastAsia="lt-LT"/>
              </w:rPr>
            </w:pPr>
          </w:p>
        </w:tc>
        <w:tc>
          <w:tcPr>
            <w:tcW w:w="960" w:type="dxa"/>
            <w:shd w:val="clear" w:color="auto" w:fill="auto"/>
            <w:noWrap/>
            <w:tcMar>
              <w:top w:w="0" w:type="dxa"/>
              <w:left w:w="108" w:type="dxa"/>
              <w:bottom w:w="0" w:type="dxa"/>
              <w:right w:w="108" w:type="dxa"/>
            </w:tcMar>
            <w:vAlign w:val="bottom"/>
          </w:tcPr>
          <w:p w:rsidR="00691AE3" w:rsidRPr="00260735" w:rsidRDefault="00691AE3" w:rsidP="006D0F5B">
            <w:pPr>
              <w:autoSpaceDN w:val="0"/>
              <w:rPr>
                <w:b/>
                <w:sz w:val="22"/>
                <w:szCs w:val="22"/>
                <w:lang w:val="lt-LT" w:eastAsia="lt-LT"/>
              </w:rPr>
            </w:pPr>
          </w:p>
        </w:tc>
        <w:tc>
          <w:tcPr>
            <w:tcW w:w="960" w:type="dxa"/>
            <w:shd w:val="clear" w:color="auto" w:fill="auto"/>
            <w:noWrap/>
            <w:tcMar>
              <w:top w:w="0" w:type="dxa"/>
              <w:left w:w="108" w:type="dxa"/>
              <w:bottom w:w="0" w:type="dxa"/>
              <w:right w:w="108" w:type="dxa"/>
            </w:tcMar>
            <w:vAlign w:val="bottom"/>
          </w:tcPr>
          <w:p w:rsidR="00691AE3" w:rsidRPr="00260735" w:rsidRDefault="00691AE3" w:rsidP="006D0F5B">
            <w:pPr>
              <w:autoSpaceDN w:val="0"/>
              <w:rPr>
                <w:b/>
                <w:sz w:val="22"/>
                <w:szCs w:val="22"/>
                <w:lang w:val="lt-LT" w:eastAsia="lt-LT"/>
              </w:rPr>
            </w:pPr>
          </w:p>
        </w:tc>
        <w:tc>
          <w:tcPr>
            <w:tcW w:w="4839" w:type="dxa"/>
            <w:shd w:val="clear" w:color="auto" w:fill="auto"/>
            <w:noWrap/>
            <w:tcMar>
              <w:top w:w="0" w:type="dxa"/>
              <w:left w:w="108" w:type="dxa"/>
              <w:bottom w:w="0" w:type="dxa"/>
              <w:right w:w="108" w:type="dxa"/>
            </w:tcMar>
            <w:vAlign w:val="bottom"/>
          </w:tcPr>
          <w:p w:rsidR="00691AE3" w:rsidRPr="00260735" w:rsidRDefault="00691AE3" w:rsidP="006D0F5B">
            <w:pPr>
              <w:autoSpaceDN w:val="0"/>
              <w:rPr>
                <w:b/>
                <w:sz w:val="22"/>
                <w:szCs w:val="22"/>
                <w:lang w:val="lt-LT" w:eastAsia="lt-LT"/>
              </w:rPr>
            </w:pP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Eil.</w:t>
            </w:r>
          </w:p>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Nr.</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jc w:val="center"/>
              <w:textAlignment w:val="baseline"/>
              <w:rPr>
                <w:rFonts w:eastAsia="Calibri"/>
                <w:sz w:val="22"/>
                <w:szCs w:val="22"/>
                <w:lang w:val="lt-LT"/>
              </w:rPr>
            </w:pPr>
            <w:r w:rsidRPr="00260735">
              <w:rPr>
                <w:rFonts w:eastAsia="Calibri"/>
                <w:b/>
                <w:sz w:val="22"/>
                <w:szCs w:val="22"/>
                <w:lang w:val="lt-LT"/>
              </w:rPr>
              <w:t>Keturračio motociklo minimalūs techniniai rodikliai</w:t>
            </w:r>
          </w:p>
        </w:tc>
      </w:tr>
      <w:tr w:rsidR="00691AE3" w:rsidRPr="00260735" w:rsidTr="006D0F5B">
        <w:tc>
          <w:tcPr>
            <w:tcW w:w="9639"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1AE3" w:rsidRPr="00260735" w:rsidRDefault="00691AE3" w:rsidP="006D0F5B">
            <w:pPr>
              <w:suppressAutoHyphens/>
              <w:autoSpaceDE w:val="0"/>
              <w:autoSpaceDN w:val="0"/>
              <w:jc w:val="center"/>
              <w:textAlignment w:val="baseline"/>
              <w:rPr>
                <w:rFonts w:eastAsia="Calibri"/>
                <w:sz w:val="22"/>
                <w:szCs w:val="22"/>
                <w:lang w:val="lt-LT"/>
              </w:rPr>
            </w:pPr>
            <w:r w:rsidRPr="00260735">
              <w:rPr>
                <w:rFonts w:eastAsia="Calibri"/>
                <w:b/>
                <w:sz w:val="22"/>
                <w:szCs w:val="22"/>
                <w:lang w:val="lt-LT"/>
              </w:rPr>
              <w:t>Reikalavimai</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1.</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jc w:val="both"/>
              <w:textAlignment w:val="baseline"/>
              <w:rPr>
                <w:rFonts w:eastAsia="Calibri"/>
                <w:sz w:val="22"/>
                <w:szCs w:val="22"/>
                <w:lang w:val="lt-LT"/>
              </w:rPr>
            </w:pPr>
            <w:r w:rsidRPr="00260735">
              <w:rPr>
                <w:rFonts w:eastAsia="Calibri"/>
                <w:sz w:val="22"/>
                <w:szCs w:val="22"/>
                <w:lang w:val="lt-LT"/>
              </w:rPr>
              <w:t xml:space="preserve">Ši techninė specifikacija apibrėžia reikalavimus naujam </w:t>
            </w:r>
            <w:proofErr w:type="spellStart"/>
            <w:r w:rsidRPr="00260735">
              <w:rPr>
                <w:rFonts w:eastAsia="Calibri"/>
                <w:sz w:val="22"/>
                <w:szCs w:val="22"/>
                <w:lang w:val="lt-LT"/>
              </w:rPr>
              <w:t>keturračiui</w:t>
            </w:r>
            <w:proofErr w:type="spellEnd"/>
            <w:r w:rsidRPr="00260735">
              <w:rPr>
                <w:rFonts w:eastAsia="Calibri"/>
                <w:sz w:val="22"/>
                <w:szCs w:val="22"/>
                <w:lang w:val="lt-LT"/>
              </w:rPr>
              <w:t xml:space="preserve"> motociklui ne senesniam negu 2026 metų modelis.</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2.</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jc w:val="both"/>
              <w:textAlignment w:val="baseline"/>
              <w:rPr>
                <w:rFonts w:eastAsia="Calibri"/>
                <w:sz w:val="22"/>
                <w:szCs w:val="22"/>
                <w:lang w:val="lt-LT"/>
              </w:rPr>
            </w:pPr>
            <w:r w:rsidRPr="00260735">
              <w:rPr>
                <w:rFonts w:eastAsia="Calibri"/>
                <w:sz w:val="22"/>
                <w:szCs w:val="22"/>
                <w:lang w:val="lt-LT"/>
              </w:rPr>
              <w:t>Keturračio motociklo paskirtis – karių ir krovinių transportavimas, kovinių užduočių vykdymas Lietuvoje ar tarptautinėse operacijose užsienyje.</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3.</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jc w:val="both"/>
              <w:textAlignment w:val="baseline"/>
              <w:rPr>
                <w:rFonts w:eastAsia="Calibri"/>
                <w:color w:val="FF0000"/>
                <w:sz w:val="22"/>
                <w:szCs w:val="22"/>
                <w:lang w:val="lt-LT"/>
              </w:rPr>
            </w:pPr>
            <w:r w:rsidRPr="00260735">
              <w:rPr>
                <w:rFonts w:eastAsia="Calibri"/>
                <w:sz w:val="22"/>
                <w:szCs w:val="22"/>
                <w:lang w:val="lt-LT"/>
              </w:rPr>
              <w:t>Keturratis motociklas bus naudojimas karinių operacijų bei pratybų metu kartu su dviračiais motociklais.</w:t>
            </w:r>
            <w:r w:rsidRPr="00260735">
              <w:rPr>
                <w:rFonts w:eastAsia="Calibri"/>
                <w:color w:val="FF0000"/>
                <w:sz w:val="22"/>
                <w:szCs w:val="22"/>
                <w:lang w:val="lt-LT"/>
              </w:rPr>
              <w:t xml:space="preserve"> </w:t>
            </w:r>
          </w:p>
        </w:tc>
      </w:tr>
      <w:tr w:rsidR="00691AE3" w:rsidRPr="00260735" w:rsidTr="006D0F5B">
        <w:trPr>
          <w:trHeight w:val="126"/>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4.</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jc w:val="both"/>
              <w:textAlignment w:val="baseline"/>
              <w:rPr>
                <w:rFonts w:eastAsia="Calibri"/>
                <w:sz w:val="22"/>
                <w:szCs w:val="22"/>
                <w:lang w:val="lt-LT"/>
              </w:rPr>
            </w:pPr>
            <w:r w:rsidRPr="00260735">
              <w:rPr>
                <w:rFonts w:eastAsia="Calibri"/>
                <w:sz w:val="22"/>
                <w:szCs w:val="22"/>
                <w:lang w:val="lt-LT"/>
              </w:rPr>
              <w:t xml:space="preserve">Keturratį motociklą planuojama eksploatuoti pagal paskirtį ne trumpiau kaip 5 metus, metinė rida (bekeliu) – apie 5 000 km. Planuojama naudoti esant saulės, dulkių, drėgmės, lietaus, sniego, aukštos temperatūros A1-C1 sąlygų poveikiui pagal STANAG 4370 </w:t>
            </w:r>
            <w:r w:rsidRPr="00260735">
              <w:rPr>
                <w:sz w:val="22"/>
                <w:szCs w:val="22"/>
                <w:lang w:val="lt-LT" w:eastAsia="lt-LT"/>
              </w:rPr>
              <w:t>arba lygiavertį</w:t>
            </w:r>
            <w:r w:rsidRPr="00260735">
              <w:rPr>
                <w:rFonts w:eastAsia="Calibri"/>
                <w:sz w:val="22"/>
                <w:szCs w:val="22"/>
                <w:lang w:val="lt-LT"/>
              </w:rPr>
              <w:t>.</w:t>
            </w:r>
          </w:p>
        </w:tc>
      </w:tr>
      <w:tr w:rsidR="00691AE3" w:rsidRPr="00260735" w:rsidTr="006D0F5B">
        <w:trPr>
          <w:trHeight w:val="126"/>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5.</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 xml:space="preserve">Keturratis motociklas turi būti skirtas dviejų karių (1 vairuotojas ir 1 keleivis, sėdimų vietų išdėstymas - keleivis už vairuotojo) ir krovinio transportavimui. </w:t>
            </w:r>
          </w:p>
        </w:tc>
      </w:tr>
      <w:tr w:rsidR="00691AE3" w:rsidRPr="00260735" w:rsidTr="006D0F5B">
        <w:trPr>
          <w:trHeight w:val="126"/>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6.</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Keturračio motociklo vairo mechanizmas turi būti įrengtas kėbulo centre.</w:t>
            </w:r>
          </w:p>
        </w:tc>
      </w:tr>
      <w:tr w:rsidR="00691AE3" w:rsidRPr="00260735" w:rsidTr="006D0F5B">
        <w:trPr>
          <w:trHeight w:val="126"/>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7.</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 xml:space="preserve">Keturračio motociklo </w:t>
            </w:r>
            <w:proofErr w:type="spellStart"/>
            <w:r w:rsidRPr="00260735">
              <w:rPr>
                <w:sz w:val="22"/>
                <w:szCs w:val="22"/>
                <w:lang w:val="lt-LT" w:eastAsia="lt-LT"/>
              </w:rPr>
              <w:t>srieginės</w:t>
            </w:r>
            <w:proofErr w:type="spellEnd"/>
            <w:r w:rsidRPr="00260735">
              <w:rPr>
                <w:sz w:val="22"/>
                <w:szCs w:val="22"/>
                <w:lang w:val="lt-LT" w:eastAsia="lt-LT"/>
              </w:rPr>
              <w:t xml:space="preserve"> jungtys ir matavimo prietaisų skalės turi būti pateiktos metrinės matavimo sistemos vienetais.</w:t>
            </w:r>
          </w:p>
        </w:tc>
      </w:tr>
      <w:tr w:rsidR="00691AE3" w:rsidRPr="00260735" w:rsidTr="006D0F5B">
        <w:trPr>
          <w:trHeight w:val="126"/>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8.</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jc w:val="both"/>
              <w:rPr>
                <w:sz w:val="22"/>
                <w:szCs w:val="22"/>
                <w:lang w:val="lt-LT" w:eastAsia="lt-LT"/>
              </w:rPr>
            </w:pPr>
            <w:r w:rsidRPr="00260735">
              <w:rPr>
                <w:sz w:val="22"/>
                <w:szCs w:val="22"/>
                <w:lang w:val="lt-LT" w:eastAsia="lt-LT"/>
              </w:rPr>
              <w:t>Turi būti įmanoma prie keturračio motociklo prikabinti ir vilkti su juo tokią pat transporto priemonę, taip pat įmanoma būti velkamam.</w:t>
            </w:r>
          </w:p>
        </w:tc>
      </w:tr>
      <w:tr w:rsidR="00691AE3" w:rsidRPr="00260735" w:rsidTr="006D0F5B">
        <w:trPr>
          <w:trHeight w:val="126"/>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suppressAutoHyphens/>
              <w:autoSpaceDE w:val="0"/>
              <w:autoSpaceDN w:val="0"/>
              <w:textAlignment w:val="baseline"/>
              <w:rPr>
                <w:rFonts w:eastAsia="Calibri"/>
                <w:sz w:val="22"/>
                <w:szCs w:val="22"/>
                <w:lang w:val="lt-LT"/>
              </w:rPr>
            </w:pPr>
            <w:r w:rsidRPr="00260735">
              <w:rPr>
                <w:rFonts w:eastAsia="Calibri"/>
                <w:sz w:val="22"/>
                <w:szCs w:val="22"/>
                <w:lang w:val="lt-LT"/>
              </w:rPr>
              <w:t>9.</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 xml:space="preserve">Keturratis privalo atitikti Valstybinės kelių transporto inspekcijos prie susisiekimo ministerijos viršininko 2008 m. liepos 29 d. įsakyme Nr. 2B-290 „Dėl Techninių motorinių transporto priemonių ir jų priekabų reikalavimų“ </w:t>
            </w:r>
            <w:r w:rsidR="006C4DA1">
              <w:rPr>
                <w:sz w:val="22"/>
                <w:szCs w:val="22"/>
                <w:lang w:val="lt-LT" w:eastAsia="lt-LT"/>
              </w:rPr>
              <w:t xml:space="preserve">,aktuali redakcija, </w:t>
            </w:r>
            <w:r w:rsidRPr="00260735">
              <w:rPr>
                <w:sz w:val="22"/>
                <w:szCs w:val="22"/>
                <w:lang w:val="lt-LT" w:eastAsia="lt-LT"/>
              </w:rPr>
              <w:t>nurodytus techninius reikalavimus.</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10</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Darbinis tūris - ne mažesnis kaip 950 cm³.</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11</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Galingumas nemodifikuoto  variklio - ne mažesnis kaip 80 AG.</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12</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 xml:space="preserve">Elektrinis </w:t>
            </w:r>
            <w:r w:rsidR="00D27CAD" w:rsidRPr="00284D18">
              <w:rPr>
                <w:sz w:val="22"/>
                <w:szCs w:val="22"/>
                <w:lang w:val="lt-LT" w:eastAsia="lt-LT"/>
              </w:rPr>
              <w:t xml:space="preserve">arba </w:t>
            </w:r>
            <w:proofErr w:type="spellStart"/>
            <w:r w:rsidR="00D27CAD" w:rsidRPr="00284D18">
              <w:rPr>
                <w:sz w:val="22"/>
                <w:szCs w:val="22"/>
                <w:lang w:val="lt-LT" w:eastAsia="lt-LT"/>
              </w:rPr>
              <w:t>lygiavertiško</w:t>
            </w:r>
            <w:proofErr w:type="spellEnd"/>
            <w:r w:rsidR="00D27CAD" w:rsidRPr="00284D18">
              <w:rPr>
                <w:sz w:val="22"/>
                <w:szCs w:val="22"/>
                <w:lang w:val="lt-LT" w:eastAsia="lt-LT"/>
              </w:rPr>
              <w:t xml:space="preserve"> veikimo principo </w:t>
            </w:r>
            <w:r w:rsidRPr="00284D18">
              <w:rPr>
                <w:sz w:val="22"/>
                <w:szCs w:val="22"/>
                <w:lang w:val="lt-LT" w:eastAsia="lt-LT"/>
              </w:rPr>
              <w:t>starteris.</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13</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Variklis turi būti keturtaktis</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14</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 xml:space="preserve">Degalų tiekimo sistema </w:t>
            </w:r>
            <w:r w:rsidR="00D27CAD" w:rsidRPr="00284D18">
              <w:rPr>
                <w:sz w:val="22"/>
                <w:szCs w:val="22"/>
                <w:lang w:val="lt-LT" w:eastAsia="lt-LT"/>
              </w:rPr>
              <w:t>–</w:t>
            </w:r>
            <w:r w:rsidRPr="00284D18">
              <w:rPr>
                <w:sz w:val="22"/>
                <w:szCs w:val="22"/>
                <w:lang w:val="lt-LT" w:eastAsia="lt-LT"/>
              </w:rPr>
              <w:t xml:space="preserve"> įpurškimas</w:t>
            </w:r>
            <w:r w:rsidR="00D27CAD" w:rsidRPr="00284D18">
              <w:rPr>
                <w:sz w:val="22"/>
                <w:szCs w:val="22"/>
                <w:lang w:val="lt-LT" w:eastAsia="lt-LT"/>
              </w:rPr>
              <w:t xml:space="preserve"> arba </w:t>
            </w:r>
            <w:proofErr w:type="spellStart"/>
            <w:r w:rsidR="00D27CAD" w:rsidRPr="00284D18">
              <w:rPr>
                <w:sz w:val="22"/>
                <w:szCs w:val="22"/>
                <w:lang w:val="lt-LT" w:eastAsia="lt-LT"/>
              </w:rPr>
              <w:t>lygiavertiško</w:t>
            </w:r>
            <w:proofErr w:type="spellEnd"/>
            <w:r w:rsidR="00D27CAD" w:rsidRPr="00284D18">
              <w:rPr>
                <w:sz w:val="22"/>
                <w:szCs w:val="22"/>
                <w:lang w:val="lt-LT" w:eastAsia="lt-LT"/>
              </w:rPr>
              <w:t xml:space="preserve"> principo</w:t>
            </w:r>
            <w:r w:rsidRPr="00284D18">
              <w:rPr>
                <w:sz w:val="22"/>
                <w:szCs w:val="22"/>
                <w:lang w:val="lt-LT" w:eastAsia="lt-LT"/>
              </w:rPr>
              <w:t>.</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15</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E2B85">
            <w:pPr>
              <w:rPr>
                <w:sz w:val="22"/>
                <w:szCs w:val="22"/>
                <w:lang w:val="lt-LT" w:eastAsia="lt-LT"/>
              </w:rPr>
            </w:pPr>
            <w:r w:rsidRPr="00284D18">
              <w:rPr>
                <w:sz w:val="22"/>
                <w:szCs w:val="22"/>
                <w:lang w:val="lt-LT" w:eastAsia="lt-LT"/>
              </w:rPr>
              <w:t xml:space="preserve">Degalų tipas </w:t>
            </w:r>
            <w:r w:rsidR="00D27CAD" w:rsidRPr="00284D18">
              <w:rPr>
                <w:sz w:val="22"/>
                <w:szCs w:val="22"/>
                <w:lang w:val="lt-LT" w:eastAsia="lt-LT"/>
              </w:rPr>
              <w:t>–</w:t>
            </w:r>
            <w:r w:rsidRPr="00284D18">
              <w:rPr>
                <w:sz w:val="22"/>
                <w:szCs w:val="22"/>
                <w:lang w:val="lt-LT" w:eastAsia="lt-LT"/>
              </w:rPr>
              <w:t xml:space="preserve"> benzinas</w:t>
            </w:r>
            <w:r w:rsidR="00D27CAD" w:rsidRPr="00284D18">
              <w:rPr>
                <w:sz w:val="22"/>
                <w:szCs w:val="22"/>
                <w:lang w:val="lt-LT" w:eastAsia="lt-LT"/>
              </w:rPr>
              <w:t xml:space="preserve"> arba </w:t>
            </w:r>
            <w:r w:rsidR="006E2B85" w:rsidRPr="00284D18">
              <w:rPr>
                <w:sz w:val="22"/>
                <w:szCs w:val="22"/>
                <w:lang w:val="lt-LT" w:eastAsia="lt-LT"/>
              </w:rPr>
              <w:t>benzinas-elektra</w:t>
            </w:r>
            <w:r w:rsidRPr="00284D18">
              <w:rPr>
                <w:sz w:val="22"/>
                <w:szCs w:val="22"/>
                <w:lang w:val="lt-LT" w:eastAsia="lt-LT"/>
              </w:rPr>
              <w:t xml:space="preserve">. </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16</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 xml:space="preserve">Atstumą,  kurį turi nuvažiuoti keturratis motociklas su pilnu kuro baku turi būti ne mažesnis kaip  150 km. </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17</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Aušinimas skysčiu, radiatorius su elektriniu ventiliatoriumi</w:t>
            </w:r>
            <w:r w:rsidR="00D27CAD" w:rsidRPr="00284D18">
              <w:rPr>
                <w:sz w:val="22"/>
                <w:szCs w:val="22"/>
                <w:lang w:val="lt-LT" w:eastAsia="lt-LT"/>
              </w:rPr>
              <w:t xml:space="preserve"> arba lygiavertis sprendimas</w:t>
            </w:r>
            <w:r w:rsidRPr="00284D18">
              <w:rPr>
                <w:sz w:val="22"/>
                <w:szCs w:val="22"/>
                <w:lang w:val="lt-LT" w:eastAsia="lt-LT"/>
              </w:rPr>
              <w:t>.</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18</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 xml:space="preserve">Variklio oro įsiurbimo bei </w:t>
            </w:r>
            <w:proofErr w:type="spellStart"/>
            <w:r w:rsidRPr="00284D18">
              <w:rPr>
                <w:sz w:val="22"/>
                <w:szCs w:val="22"/>
                <w:lang w:val="lt-LT" w:eastAsia="lt-LT"/>
              </w:rPr>
              <w:t>variatoriaus</w:t>
            </w:r>
            <w:proofErr w:type="spellEnd"/>
            <w:r w:rsidRPr="00284D18">
              <w:rPr>
                <w:sz w:val="22"/>
                <w:szCs w:val="22"/>
                <w:lang w:val="lt-LT" w:eastAsia="lt-LT"/>
              </w:rPr>
              <w:t xml:space="preserve"> (CVT/PVT) ventiliacijos oro įsiurbimo angos turi būti įrengtos ne žemiau kaip 1200 mm nuo žemės paviršiaus.</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19</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 xml:space="preserve">Transmisija turi turėti </w:t>
            </w:r>
            <w:r w:rsidR="00D27CAD" w:rsidRPr="00284D18">
              <w:rPr>
                <w:sz w:val="22"/>
                <w:szCs w:val="22"/>
                <w:lang w:val="lt-LT" w:eastAsia="lt-LT"/>
              </w:rPr>
              <w:t xml:space="preserve">ne mažiau kaip </w:t>
            </w:r>
            <w:r w:rsidRPr="00284D18">
              <w:rPr>
                <w:sz w:val="22"/>
                <w:szCs w:val="22"/>
                <w:lang w:val="lt-LT" w:eastAsia="lt-LT"/>
              </w:rPr>
              <w:t>P–N–H–L–R režimus: stovėjimo (P), neutralų (N), važiavimo pirmyn aukštą (H), važiavimo pirmyn pažemintą (L) ir atbulinės eigos (R).</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20</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84D18">
              <w:rPr>
                <w:sz w:val="22"/>
                <w:szCs w:val="22"/>
                <w:lang w:val="lt-LT" w:eastAsia="lt-LT"/>
              </w:rPr>
              <w:t xml:space="preserve">Transmisija – automatinė, </w:t>
            </w:r>
            <w:proofErr w:type="spellStart"/>
            <w:r w:rsidRPr="00284D18">
              <w:rPr>
                <w:sz w:val="22"/>
                <w:szCs w:val="22"/>
                <w:lang w:val="lt-LT" w:eastAsia="lt-LT"/>
              </w:rPr>
              <w:t>variatorinė</w:t>
            </w:r>
            <w:proofErr w:type="spellEnd"/>
            <w:r w:rsidRPr="00284D18">
              <w:rPr>
                <w:sz w:val="22"/>
                <w:szCs w:val="22"/>
                <w:lang w:val="lt-LT" w:eastAsia="lt-LT"/>
              </w:rPr>
              <w:t xml:space="preserve"> (CVT/PVT tipo), su diržine pavara</w:t>
            </w:r>
            <w:r w:rsidR="00D27CAD" w:rsidRPr="00284D18">
              <w:rPr>
                <w:sz w:val="22"/>
                <w:szCs w:val="22"/>
                <w:lang w:val="lt-LT" w:eastAsia="lt-LT"/>
              </w:rPr>
              <w:t xml:space="preserve"> arba lygiavertis sprendimas</w:t>
            </w:r>
            <w:r w:rsidRPr="00284D18">
              <w:rPr>
                <w:sz w:val="22"/>
                <w:szCs w:val="22"/>
                <w:lang w:val="lt-LT" w:eastAsia="lt-LT"/>
              </w:rPr>
              <w:t>.</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21</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tabs>
                <w:tab w:val="left" w:pos="1500"/>
              </w:tabs>
              <w:rPr>
                <w:sz w:val="22"/>
                <w:szCs w:val="22"/>
                <w:lang w:val="lt-LT" w:eastAsia="lt-LT"/>
              </w:rPr>
            </w:pPr>
            <w:r w:rsidRPr="00260735">
              <w:rPr>
                <w:sz w:val="22"/>
                <w:szCs w:val="22"/>
                <w:lang w:val="lt-LT" w:eastAsia="lt-LT"/>
              </w:rPr>
              <w:t>Keturratis motociklas turi pasiekti nuolatinį, ne mažesnį nei 30 km/h greitį, velkant tokią pat transporto priemonę. Turi būti varomas keturiais ratais.</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22</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D27CAD" w:rsidP="006D0F5B">
            <w:pPr>
              <w:rPr>
                <w:sz w:val="22"/>
                <w:szCs w:val="22"/>
                <w:lang w:val="lt-LT" w:eastAsia="lt-LT"/>
              </w:rPr>
            </w:pPr>
            <w:r>
              <w:rPr>
                <w:sz w:val="22"/>
                <w:szCs w:val="22"/>
                <w:lang w:val="lt-LT" w:eastAsia="lt-LT"/>
              </w:rPr>
              <w:t>K</w:t>
            </w:r>
            <w:r w:rsidR="00691AE3" w:rsidRPr="00260735">
              <w:rPr>
                <w:sz w:val="22"/>
                <w:szCs w:val="22"/>
                <w:lang w:val="lt-LT" w:eastAsia="lt-LT"/>
              </w:rPr>
              <w:t>ėbulo kroviniui gabenti išmatavimai: plotis ne mažesnis kaip 950 mm, ilgis ne mažesnis kaip 550 mm, aukštis ne mažesnis kaip 200 mm. Turi turėti  krovinį tvirtinančius įtempiamus diržus.</w:t>
            </w:r>
            <w:r>
              <w:rPr>
                <w:sz w:val="22"/>
                <w:szCs w:val="22"/>
                <w:lang w:val="lt-LT" w:eastAsia="lt-LT"/>
              </w:rPr>
              <w:t xml:space="preserve"> </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23</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Keturratis motociklas turi turėti ne mažesnę kaip 300 mm prošvaisą (be krovinio).</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24</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en-US" w:eastAsia="lt-LT"/>
              </w:rPr>
            </w:pPr>
            <w:r w:rsidRPr="00260735">
              <w:rPr>
                <w:sz w:val="22"/>
                <w:szCs w:val="22"/>
                <w:lang w:val="lt-LT" w:eastAsia="lt-LT"/>
              </w:rPr>
              <w:t xml:space="preserve">Keturračio motociklo apačia (variklis, transmisija ir pažeidžiami važiuoklės elementai) turi būti apsaugota mechaniniams pažeidimams atspariomis apsauginėmis plokštėmis. Apsauginės </w:t>
            </w:r>
            <w:r w:rsidRPr="00260735">
              <w:rPr>
                <w:sz w:val="22"/>
                <w:szCs w:val="22"/>
                <w:lang w:val="lt-LT" w:eastAsia="lt-LT"/>
              </w:rPr>
              <w:lastRenderedPageBreak/>
              <w:t>plokštės turi būti pagamintos iš aliuminio, didelio tankio polietileno (HDPE) arba lygiavertės medžiagos.</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lastRenderedPageBreak/>
              <w:t>25</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 xml:space="preserve">Bendra keturračio keliamoji galia turi būti ne mažesnė kaip 230 kg, keturračio motociklo kėbulo gale esančios krovinio gabenimo dalies keliamoji galia ne mažesnė kaip 90 kg. Papildomi lankai ir tvirtinimo laikikliai </w:t>
            </w:r>
            <w:r w:rsidR="006C4DA1" w:rsidRPr="00284D18">
              <w:rPr>
                <w:sz w:val="22"/>
                <w:szCs w:val="22"/>
                <w:lang w:val="lt-LT" w:eastAsia="lt-LT"/>
              </w:rPr>
              <w:t xml:space="preserve">arba alternatyvus sprendimas </w:t>
            </w:r>
            <w:r w:rsidRPr="00284D18">
              <w:rPr>
                <w:sz w:val="22"/>
                <w:szCs w:val="22"/>
                <w:lang w:val="lt-LT" w:eastAsia="lt-LT"/>
              </w:rPr>
              <w:t>krovinio gabenimo dalies padidinimui.</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26</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C4DA1">
            <w:pPr>
              <w:rPr>
                <w:sz w:val="22"/>
                <w:szCs w:val="22"/>
                <w:lang w:val="lt-LT" w:eastAsia="lt-LT"/>
              </w:rPr>
            </w:pPr>
            <w:r w:rsidRPr="00284D18">
              <w:rPr>
                <w:sz w:val="22"/>
                <w:szCs w:val="22"/>
                <w:lang w:val="lt-LT" w:eastAsia="lt-LT"/>
              </w:rPr>
              <w:t>Kėbulo spalva</w:t>
            </w:r>
            <w:r w:rsidR="006C4DA1" w:rsidRPr="00284D18">
              <w:rPr>
                <w:sz w:val="22"/>
                <w:szCs w:val="22"/>
                <w:lang w:val="lt-LT" w:eastAsia="lt-LT"/>
              </w:rPr>
              <w:t xml:space="preserve"> pasirenkama iš gamintojo spalvų gamos užsakymo metu.</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27</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Reguliuojama pakaba su sportinio tipo amortizatoriais</w:t>
            </w:r>
            <w:r w:rsidR="006C4DA1" w:rsidRPr="00284D18">
              <w:rPr>
                <w:sz w:val="22"/>
                <w:szCs w:val="22"/>
                <w:lang w:val="lt-LT" w:eastAsia="lt-LT"/>
              </w:rPr>
              <w:t xml:space="preserve"> arba lygiavertis sprendimas.</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28</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"Bekelės" tipo padangos guma „kieto“ mišinio, tinkamos važiuoti molingomis, kalnuotomis ir akmenuotomis vietovėmis su fiksavimo mechanizmu (BEADLOCK WHEELS).</w:t>
            </w:r>
            <w:r w:rsidR="006C4DA1" w:rsidRPr="00284D18">
              <w:rPr>
                <w:sz w:val="22"/>
                <w:szCs w:val="22"/>
                <w:lang w:val="lt-LT" w:eastAsia="lt-LT"/>
              </w:rPr>
              <w:t xml:space="preserve"> Turi pateikti padangų gamintojo dokumentaciją įrodančią atitiktį.</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29</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Diskiniai stabdžiai.</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30</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Turi būti ne trumpesnė kaip 5 metų garantija dėl kėbulo kiauryminio prarūdijimo.</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31</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 xml:space="preserve">Elektrinė gervė, kurios traukimo jėga ne mažesnė kaip 1300 kg. (be skriemulių), su sintetiniu </w:t>
            </w:r>
            <w:r w:rsidR="006C4DA1" w:rsidRPr="00284D18">
              <w:rPr>
                <w:sz w:val="22"/>
                <w:szCs w:val="22"/>
                <w:lang w:val="lt-LT" w:eastAsia="lt-LT"/>
              </w:rPr>
              <w:t xml:space="preserve">arba lygiavertės medžiagos </w:t>
            </w:r>
            <w:r w:rsidRPr="00284D18">
              <w:rPr>
                <w:sz w:val="22"/>
                <w:szCs w:val="22"/>
                <w:lang w:val="lt-LT" w:eastAsia="lt-LT"/>
              </w:rPr>
              <w:t xml:space="preserve">lynu ne trumpesniu kaip 15 m. </w:t>
            </w:r>
          </w:p>
        </w:tc>
      </w:tr>
      <w:tr w:rsidR="00691AE3" w:rsidRPr="00284D18"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32</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691AE3" w:rsidP="006D0F5B">
            <w:pPr>
              <w:rPr>
                <w:sz w:val="22"/>
                <w:szCs w:val="22"/>
                <w:lang w:val="lt-LT" w:eastAsia="lt-LT"/>
              </w:rPr>
            </w:pPr>
            <w:r w:rsidRPr="00284D18">
              <w:rPr>
                <w:sz w:val="22"/>
                <w:szCs w:val="22"/>
                <w:lang w:val="lt-LT" w:eastAsia="lt-LT"/>
              </w:rPr>
              <w:t xml:space="preserve">Keturratis motociklas turi turėti </w:t>
            </w:r>
            <w:r w:rsidR="006C4DA1" w:rsidRPr="00284D18">
              <w:rPr>
                <w:sz w:val="22"/>
                <w:szCs w:val="22"/>
                <w:lang w:val="lt-LT" w:eastAsia="lt-LT"/>
              </w:rPr>
              <w:t xml:space="preserve">ne mažiau kaip </w:t>
            </w:r>
            <w:r w:rsidRPr="00284D18">
              <w:rPr>
                <w:sz w:val="22"/>
                <w:szCs w:val="22"/>
                <w:lang w:val="lt-LT" w:eastAsia="lt-LT"/>
              </w:rPr>
              <w:t>2 lizdus 12 V</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84D18"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33</w:t>
            </w:r>
            <w:r w:rsidR="00691AE3" w:rsidRPr="00284D18">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84D18">
              <w:rPr>
                <w:sz w:val="22"/>
                <w:szCs w:val="22"/>
                <w:lang w:val="lt-LT" w:eastAsia="lt-LT"/>
              </w:rPr>
              <w:t>Keturračio motociklo elektros sistema turi būti 12 V</w:t>
            </w:r>
            <w:r w:rsidRPr="00260735">
              <w:rPr>
                <w:sz w:val="22"/>
                <w:szCs w:val="22"/>
                <w:lang w:val="lt-LT" w:eastAsia="lt-LT"/>
              </w:rPr>
              <w:t xml:space="preserve"> </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34</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Keturračio motociklo gale turi būti sumontuota priekabos tempimo įrenginys</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35</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Keturračio motociklas turi turėti vartotojo lygmens remonto ir priežiūros įrankius ( rato pakeitimo įranga).</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36</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Turi turėti karinės navigacijos prietaiso tvirtinimo elementą, pageidautina karinės navigacijos prietaisui "</w:t>
            </w:r>
            <w:proofErr w:type="spellStart"/>
            <w:r w:rsidRPr="00260735">
              <w:rPr>
                <w:sz w:val="22"/>
                <w:szCs w:val="22"/>
                <w:lang w:val="lt-LT" w:eastAsia="lt-LT"/>
              </w:rPr>
              <w:t>Garmin</w:t>
            </w:r>
            <w:proofErr w:type="spellEnd"/>
            <w:r w:rsidRPr="00260735">
              <w:rPr>
                <w:sz w:val="22"/>
                <w:szCs w:val="22"/>
                <w:lang w:val="lt-LT" w:eastAsia="lt-LT"/>
              </w:rPr>
              <w:t xml:space="preserve">" arba analogiškam prietaisui. </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37</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C4DA1">
            <w:pPr>
              <w:rPr>
                <w:sz w:val="22"/>
                <w:szCs w:val="22"/>
                <w:lang w:val="lt-LT" w:eastAsia="lt-LT"/>
              </w:rPr>
            </w:pPr>
            <w:r w:rsidRPr="00260735">
              <w:rPr>
                <w:sz w:val="22"/>
                <w:szCs w:val="22"/>
                <w:lang w:val="lt-LT" w:eastAsia="lt-LT"/>
              </w:rPr>
              <w:t>Priekyje turi būti sumontuota bagažinė ne mažesni</w:t>
            </w:r>
            <w:r w:rsidR="006C4DA1">
              <w:rPr>
                <w:sz w:val="22"/>
                <w:szCs w:val="22"/>
                <w:lang w:val="lt-LT" w:eastAsia="lt-LT"/>
              </w:rPr>
              <w:t>am</w:t>
            </w:r>
            <w:r w:rsidRPr="00260735">
              <w:rPr>
                <w:sz w:val="22"/>
                <w:szCs w:val="22"/>
                <w:lang w:val="lt-LT" w:eastAsia="lt-LT"/>
              </w:rPr>
              <w:t xml:space="preserve"> kaip 50 kg. krovinio transportavimui. Turi būti krovinį tvirtinantys įtempiami diržai.</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38</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Garantinis remontas keturračiam motociklui privalo būti atliekamas ne trumpiau kaip vienerius metus po įsigijimo.</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39</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Gamintojas/tiekėjas nustatytus gedimus privalo pašalinti per 45 kalendorines dienas nuo keturračio motociklo pristatymo garantiniam servisui dienos. Gamintojas/tiekėjas privalo pateikti kontaktinio asmens adresą, telefono numerį, su kuriuo turi būti susisiekta atsiradus keturračio motociklo gedimui ar atsiradus defektams eksploatavimo metu.</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40</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 xml:space="preserve">Gamintojas/tiekėjas kartu su preke privalo pateikti išsamų planą, kaip bus atliekamas keturračio motociklo garantinis remontas. </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41</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Gamintojas/tiekėjas kartu su preke turi pateikti ir civilinį draudimą (1 metai nuo priėmimo-perdavimo dienos). Kartu su keturračiu motociklu turi būti pateiktas gamintojo atitikties sertifikatas ir visi kiti dokumentai, būtini transporto priemonei įregistruoti Lietuvos Respublikoje kaip traktorių. Pristatymo vieta - Kaunas, Juozapavičiaus 11.</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42</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Gamintojas / tiekėjas kartu su preke turi pateikti keturračio motociklo išsamią techninės priežiūros ir remonto atlikimo instrukciją bei naudojimo instrukciją lietuvių kalba popieriniu variantu. Turi būti pateiktas keturračio motociklo atsarginių detalių katalogas, remonto įrankių ir testavimo (diagnostikos) įrangos sąrašas bei keturračio motociklo paruošimo (tvirtinimo) transportuoti oro, geležinkelių ir jūrų transportu instrukcija lietuvių kalba.</w:t>
            </w:r>
          </w:p>
          <w:p w:rsidR="00691AE3" w:rsidRPr="00260735" w:rsidRDefault="00691AE3" w:rsidP="006D0F5B">
            <w:pPr>
              <w:rPr>
                <w:sz w:val="22"/>
                <w:szCs w:val="22"/>
                <w:lang w:val="lt-LT" w:eastAsia="lt-LT"/>
              </w:rPr>
            </w:pPr>
          </w:p>
          <w:p w:rsidR="00691AE3" w:rsidRPr="00260735" w:rsidRDefault="00691AE3" w:rsidP="006D0F5B">
            <w:pPr>
              <w:rPr>
                <w:sz w:val="22"/>
                <w:szCs w:val="22"/>
                <w:lang w:val="lt-LT" w:eastAsia="lt-LT"/>
              </w:rPr>
            </w:pPr>
            <w:r w:rsidRPr="00260735">
              <w:rPr>
                <w:sz w:val="22"/>
                <w:szCs w:val="22"/>
                <w:lang w:val="lt-LT" w:eastAsia="lt-LT"/>
              </w:rPr>
              <w:t>Elektroninė dokumentacija tiekėjo pasirinkimu turi būti pateikta CD laikmenoje arba suteikiant Perkančiosios organizacijos nurodytiems naudotojams prieigą prie gamintojo elektroninės techninės informacijos sistemos (portalo, elektroninio katalogo ar lygiavertės sistemos).</w:t>
            </w:r>
          </w:p>
          <w:p w:rsidR="00691AE3" w:rsidRPr="00260735" w:rsidRDefault="00691AE3" w:rsidP="006D0F5B">
            <w:pPr>
              <w:rPr>
                <w:sz w:val="22"/>
                <w:szCs w:val="22"/>
                <w:lang w:val="lt-LT" w:eastAsia="lt-LT"/>
              </w:rPr>
            </w:pPr>
          </w:p>
          <w:p w:rsidR="00691AE3" w:rsidRPr="00260735" w:rsidRDefault="00691AE3" w:rsidP="006D0F5B">
            <w:pPr>
              <w:rPr>
                <w:sz w:val="22"/>
                <w:szCs w:val="22"/>
                <w:lang w:val="lt-LT" w:eastAsia="lt-LT"/>
              </w:rPr>
            </w:pPr>
            <w:r w:rsidRPr="00260735">
              <w:rPr>
                <w:sz w:val="22"/>
                <w:szCs w:val="22"/>
                <w:lang w:val="lt-LT" w:eastAsia="lt-LT"/>
              </w:rPr>
              <w:t>Pasirinkus prieigą prie elektroninės sistemos, ji turi apimti visą šiame punkte reikalaujamą techninę dokumentaciją ir būti suteikta be papildomo mokesčio visą įsigytų transporto priemonių eksploatavimo laikotarpį, bet ne trumpiau kaip 10 metų nuo paskutinės transporto priemonės priėmimo–perdavimo dienos. Jei per šį laikotarpį prieiga nutraukiama, tiekėjas privalo be papildomo mokesčio pateikti aktualią reikalaujamą dokumentaciją CD laikmenoje</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43</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rPr>
                <w:sz w:val="22"/>
                <w:szCs w:val="22"/>
                <w:lang w:val="lt-LT" w:eastAsia="lt-LT"/>
              </w:rPr>
            </w:pPr>
            <w:r w:rsidRPr="00260735">
              <w:rPr>
                <w:sz w:val="22"/>
                <w:szCs w:val="22"/>
                <w:lang w:val="lt-LT" w:eastAsia="lt-LT"/>
              </w:rPr>
              <w:t>Gamintojas/tiekėjas savo lėšomis turi apmokyti pirkėją (iki 12 asmenų), kaip naudotis, prižiūrėti bei remontuoti keturratį motociklą. Apmokymas turi būti vykdomas (pravestas) Lietuvoje, lietuvių kalba. Lietuvos kariuomenė suteiks tam reikalui patalpas, praktiniam vairavimui mokomąjį lauką.</w:t>
            </w:r>
          </w:p>
        </w:tc>
      </w:tr>
      <w:tr w:rsidR="00691AE3" w:rsidRPr="00260735" w:rsidTr="006D0F5B">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284D18" w:rsidP="006D0F5B">
            <w:pPr>
              <w:suppressAutoHyphens/>
              <w:autoSpaceDE w:val="0"/>
              <w:autoSpaceDN w:val="0"/>
              <w:textAlignment w:val="baseline"/>
              <w:rPr>
                <w:rFonts w:eastAsia="Calibri"/>
                <w:sz w:val="22"/>
                <w:szCs w:val="22"/>
                <w:lang w:val="lt-LT"/>
              </w:rPr>
            </w:pPr>
            <w:r>
              <w:rPr>
                <w:rFonts w:eastAsia="Calibri"/>
                <w:sz w:val="22"/>
                <w:szCs w:val="22"/>
                <w:lang w:val="lt-LT"/>
              </w:rPr>
              <w:t>44</w:t>
            </w:r>
            <w:r w:rsidR="00691AE3" w:rsidRPr="00260735">
              <w:rPr>
                <w:rFonts w:eastAsia="Calibri"/>
                <w:sz w:val="22"/>
                <w:szCs w:val="22"/>
                <w:lang w:val="lt-LT"/>
              </w:rPr>
              <w:t>.</w:t>
            </w:r>
          </w:p>
        </w:tc>
        <w:tc>
          <w:tcPr>
            <w:tcW w:w="879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1AE3" w:rsidRPr="00260735" w:rsidRDefault="00691AE3" w:rsidP="006D0F5B">
            <w:pPr>
              <w:tabs>
                <w:tab w:val="left" w:pos="2145"/>
              </w:tabs>
              <w:rPr>
                <w:sz w:val="22"/>
                <w:szCs w:val="22"/>
                <w:lang w:val="lt-LT" w:eastAsia="lt-LT"/>
              </w:rPr>
            </w:pPr>
            <w:r w:rsidRPr="00260735">
              <w:rPr>
                <w:sz w:val="22"/>
                <w:szCs w:val="22"/>
                <w:lang w:val="lt-LT" w:eastAsia="lt-LT"/>
              </w:rPr>
              <w:t>Gamintojas/tiekėjas savo lėšomis turi apsirūpinti mokymui reikalingomis priemonėmis (pvz. mokomoji/</w:t>
            </w:r>
            <w:proofErr w:type="spellStart"/>
            <w:r w:rsidRPr="00260735">
              <w:rPr>
                <w:sz w:val="22"/>
                <w:szCs w:val="22"/>
                <w:lang w:val="lt-LT" w:eastAsia="lt-LT"/>
              </w:rPr>
              <w:t>padalomoji</w:t>
            </w:r>
            <w:proofErr w:type="spellEnd"/>
            <w:r w:rsidRPr="00260735">
              <w:rPr>
                <w:sz w:val="22"/>
                <w:szCs w:val="22"/>
                <w:lang w:val="lt-LT" w:eastAsia="lt-LT"/>
              </w:rPr>
              <w:t xml:space="preserve"> medžiaga ir kt.) bei padengti visas kitas su apmokymu susijusias išlaidas.  </w:t>
            </w:r>
          </w:p>
        </w:tc>
      </w:tr>
    </w:tbl>
    <w:p w:rsidR="00691AE3" w:rsidRPr="00260735" w:rsidRDefault="00691AE3" w:rsidP="00691AE3">
      <w:pPr>
        <w:jc w:val="both"/>
        <w:rPr>
          <w:b/>
          <w:lang w:val="lt-LT"/>
        </w:rPr>
      </w:pPr>
    </w:p>
    <w:p w:rsidR="00691AE3" w:rsidRPr="008B2324" w:rsidRDefault="00691AE3" w:rsidP="00691AE3">
      <w:pPr>
        <w:jc w:val="both"/>
        <w:rPr>
          <w:lang w:val="lt-LT"/>
        </w:rPr>
      </w:pPr>
    </w:p>
    <w:sectPr w:rsidR="00691AE3" w:rsidRPr="008B2324" w:rsidSect="005F4770">
      <w:headerReference w:type="even" r:id="rId8"/>
      <w:headerReference w:type="default" r:id="rId9"/>
      <w:pgSz w:w="11906" w:h="16838"/>
      <w:pgMar w:top="1134" w:right="567" w:bottom="1134" w:left="1701"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1A34850" w16cex:dateUtc="2026-04-14T10:07:00Z"/>
  <w16cex:commentExtensible w16cex:durableId="47EE124B" w16cex:dateUtc="2026-04-14T09:57:00Z"/>
  <w16cex:commentExtensible w16cex:durableId="57ED7CBC" w16cex:dateUtc="2026-04-14T07: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BAEC418" w16cid:durableId="21A34850"/>
  <w16cid:commentId w16cid:paraId="1B8BD6E4" w16cid:durableId="47EE124B"/>
  <w16cid:commentId w16cid:paraId="27FBFDEC" w16cid:durableId="57ED7CB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912" w:rsidRDefault="00002912">
      <w:r>
        <w:separator/>
      </w:r>
    </w:p>
  </w:endnote>
  <w:endnote w:type="continuationSeparator" w:id="0">
    <w:p w:rsidR="00002912" w:rsidRDefault="00002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 w:name="DokChampa">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912" w:rsidRDefault="00002912">
      <w:r>
        <w:separator/>
      </w:r>
    </w:p>
  </w:footnote>
  <w:footnote w:type="continuationSeparator" w:id="0">
    <w:p w:rsidR="00002912" w:rsidRDefault="00002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0DC" w:rsidRDefault="008350DC" w:rsidP="00F16D4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350DC" w:rsidRDefault="00835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0DC" w:rsidRDefault="008350DC" w:rsidP="00F16D4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E3566">
      <w:rPr>
        <w:rStyle w:val="PageNumber"/>
        <w:noProof/>
      </w:rPr>
      <w:t>3</w:t>
    </w:r>
    <w:r>
      <w:rPr>
        <w:rStyle w:val="PageNumber"/>
      </w:rPr>
      <w:fldChar w:fldCharType="end"/>
    </w:r>
  </w:p>
  <w:p w:rsidR="008350DC" w:rsidRDefault="008350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C1B44"/>
    <w:multiLevelType w:val="hybridMultilevel"/>
    <w:tmpl w:val="7220ADBA"/>
    <w:lvl w:ilvl="0" w:tplc="0427000F">
      <w:start w:val="6"/>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059C522B"/>
    <w:multiLevelType w:val="multilevel"/>
    <w:tmpl w:val="4A621C0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E0563F"/>
    <w:multiLevelType w:val="multilevel"/>
    <w:tmpl w:val="CA2C8F2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15:restartNumberingAfterBreak="0">
    <w:nsid w:val="149F3BF4"/>
    <w:multiLevelType w:val="hybridMultilevel"/>
    <w:tmpl w:val="51C0C5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85E53AF"/>
    <w:multiLevelType w:val="hybridMultilevel"/>
    <w:tmpl w:val="83B2B10C"/>
    <w:lvl w:ilvl="0" w:tplc="BD309260">
      <w:start w:val="1"/>
      <w:numFmt w:val="decimal"/>
      <w:lvlText w:val="%1."/>
      <w:lvlJc w:val="left"/>
      <w:pPr>
        <w:tabs>
          <w:tab w:val="num" w:pos="720"/>
        </w:tabs>
        <w:ind w:left="720" w:hanging="360"/>
      </w:pPr>
      <w:rPr>
        <w:rFonts w:hint="default"/>
        <w:b/>
      </w:rPr>
    </w:lvl>
    <w:lvl w:ilvl="1" w:tplc="FF027A52">
      <w:numFmt w:val="none"/>
      <w:lvlText w:val=""/>
      <w:lvlJc w:val="left"/>
      <w:pPr>
        <w:tabs>
          <w:tab w:val="num" w:pos="360"/>
        </w:tabs>
      </w:pPr>
    </w:lvl>
    <w:lvl w:ilvl="2" w:tplc="F744A8B0">
      <w:numFmt w:val="none"/>
      <w:lvlText w:val=""/>
      <w:lvlJc w:val="left"/>
      <w:pPr>
        <w:tabs>
          <w:tab w:val="num" w:pos="360"/>
        </w:tabs>
      </w:pPr>
    </w:lvl>
    <w:lvl w:ilvl="3" w:tplc="E460FAAA">
      <w:numFmt w:val="none"/>
      <w:lvlText w:val=""/>
      <w:lvlJc w:val="left"/>
      <w:pPr>
        <w:tabs>
          <w:tab w:val="num" w:pos="360"/>
        </w:tabs>
      </w:pPr>
    </w:lvl>
    <w:lvl w:ilvl="4" w:tplc="E4CAB7F4">
      <w:numFmt w:val="none"/>
      <w:lvlText w:val=""/>
      <w:lvlJc w:val="left"/>
      <w:pPr>
        <w:tabs>
          <w:tab w:val="num" w:pos="360"/>
        </w:tabs>
      </w:pPr>
    </w:lvl>
    <w:lvl w:ilvl="5" w:tplc="B39CEDBA">
      <w:numFmt w:val="none"/>
      <w:lvlText w:val=""/>
      <w:lvlJc w:val="left"/>
      <w:pPr>
        <w:tabs>
          <w:tab w:val="num" w:pos="360"/>
        </w:tabs>
      </w:pPr>
    </w:lvl>
    <w:lvl w:ilvl="6" w:tplc="76344228">
      <w:numFmt w:val="none"/>
      <w:lvlText w:val=""/>
      <w:lvlJc w:val="left"/>
      <w:pPr>
        <w:tabs>
          <w:tab w:val="num" w:pos="360"/>
        </w:tabs>
      </w:pPr>
    </w:lvl>
    <w:lvl w:ilvl="7" w:tplc="4ECC4AC2">
      <w:numFmt w:val="none"/>
      <w:lvlText w:val=""/>
      <w:lvlJc w:val="left"/>
      <w:pPr>
        <w:tabs>
          <w:tab w:val="num" w:pos="360"/>
        </w:tabs>
      </w:pPr>
    </w:lvl>
    <w:lvl w:ilvl="8" w:tplc="7C203FD4">
      <w:numFmt w:val="none"/>
      <w:lvlText w:val=""/>
      <w:lvlJc w:val="left"/>
      <w:pPr>
        <w:tabs>
          <w:tab w:val="num" w:pos="360"/>
        </w:tabs>
      </w:pPr>
    </w:lvl>
  </w:abstractNum>
  <w:abstractNum w:abstractNumId="5" w15:restartNumberingAfterBreak="0">
    <w:nsid w:val="29073E37"/>
    <w:multiLevelType w:val="hybridMultilevel"/>
    <w:tmpl w:val="9A46FC76"/>
    <w:lvl w:ilvl="0" w:tplc="0427000F">
      <w:start w:val="6"/>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15:restartNumberingAfterBreak="0">
    <w:nsid w:val="2AE3083E"/>
    <w:multiLevelType w:val="multilevel"/>
    <w:tmpl w:val="E0D25D4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245"/>
        </w:tabs>
        <w:ind w:left="1245" w:hanging="600"/>
      </w:pPr>
      <w:rPr>
        <w:rFonts w:hint="default"/>
      </w:rPr>
    </w:lvl>
    <w:lvl w:ilvl="2">
      <w:start w:val="1"/>
      <w:numFmt w:val="decimal"/>
      <w:lvlText w:val="%1.%2.%3."/>
      <w:lvlJc w:val="left"/>
      <w:pPr>
        <w:tabs>
          <w:tab w:val="num" w:pos="2010"/>
        </w:tabs>
        <w:ind w:left="2010" w:hanging="720"/>
      </w:pPr>
      <w:rPr>
        <w:rFonts w:hint="default"/>
      </w:rPr>
    </w:lvl>
    <w:lvl w:ilvl="3">
      <w:start w:val="1"/>
      <w:numFmt w:val="decimal"/>
      <w:lvlText w:val="%1.%2.%3.%4."/>
      <w:lvlJc w:val="left"/>
      <w:pPr>
        <w:tabs>
          <w:tab w:val="num" w:pos="2655"/>
        </w:tabs>
        <w:ind w:left="2655" w:hanging="720"/>
      </w:pPr>
      <w:rPr>
        <w:rFonts w:hint="default"/>
      </w:rPr>
    </w:lvl>
    <w:lvl w:ilvl="4">
      <w:start w:val="1"/>
      <w:numFmt w:val="decimal"/>
      <w:lvlText w:val="%1.%2.%3.%4.%5."/>
      <w:lvlJc w:val="left"/>
      <w:pPr>
        <w:tabs>
          <w:tab w:val="num" w:pos="3660"/>
        </w:tabs>
        <w:ind w:left="3660" w:hanging="1080"/>
      </w:pPr>
      <w:rPr>
        <w:rFonts w:hint="default"/>
      </w:rPr>
    </w:lvl>
    <w:lvl w:ilvl="5">
      <w:start w:val="1"/>
      <w:numFmt w:val="decimal"/>
      <w:lvlText w:val="%1.%2.%3.%4.%5.%6."/>
      <w:lvlJc w:val="left"/>
      <w:pPr>
        <w:tabs>
          <w:tab w:val="num" w:pos="4305"/>
        </w:tabs>
        <w:ind w:left="4305" w:hanging="1080"/>
      </w:pPr>
      <w:rPr>
        <w:rFonts w:hint="default"/>
      </w:rPr>
    </w:lvl>
    <w:lvl w:ilvl="6">
      <w:start w:val="1"/>
      <w:numFmt w:val="decimal"/>
      <w:lvlText w:val="%1.%2.%3.%4.%5.%6.%7."/>
      <w:lvlJc w:val="left"/>
      <w:pPr>
        <w:tabs>
          <w:tab w:val="num" w:pos="5310"/>
        </w:tabs>
        <w:ind w:left="5310" w:hanging="1440"/>
      </w:pPr>
      <w:rPr>
        <w:rFonts w:hint="default"/>
      </w:rPr>
    </w:lvl>
    <w:lvl w:ilvl="7">
      <w:start w:val="1"/>
      <w:numFmt w:val="decimal"/>
      <w:lvlText w:val="%1.%2.%3.%4.%5.%6.%7.%8."/>
      <w:lvlJc w:val="left"/>
      <w:pPr>
        <w:tabs>
          <w:tab w:val="num" w:pos="5955"/>
        </w:tabs>
        <w:ind w:left="5955" w:hanging="1440"/>
      </w:pPr>
      <w:rPr>
        <w:rFonts w:hint="default"/>
      </w:rPr>
    </w:lvl>
    <w:lvl w:ilvl="8">
      <w:start w:val="1"/>
      <w:numFmt w:val="decimal"/>
      <w:lvlText w:val="%1.%2.%3.%4.%5.%6.%7.%8.%9."/>
      <w:lvlJc w:val="left"/>
      <w:pPr>
        <w:tabs>
          <w:tab w:val="num" w:pos="6960"/>
        </w:tabs>
        <w:ind w:left="6960" w:hanging="1800"/>
      </w:pPr>
      <w:rPr>
        <w:rFonts w:hint="default"/>
      </w:rPr>
    </w:lvl>
  </w:abstractNum>
  <w:abstractNum w:abstractNumId="7" w15:restartNumberingAfterBreak="0">
    <w:nsid w:val="2D0B2D46"/>
    <w:multiLevelType w:val="hybridMultilevel"/>
    <w:tmpl w:val="5B6004C4"/>
    <w:lvl w:ilvl="0" w:tplc="0427000F">
      <w:start w:val="6"/>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3BA1493"/>
    <w:multiLevelType w:val="hybridMultilevel"/>
    <w:tmpl w:val="1C485FE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4E705384"/>
    <w:multiLevelType w:val="multilevel"/>
    <w:tmpl w:val="15606CE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B406223"/>
    <w:multiLevelType w:val="multilevel"/>
    <w:tmpl w:val="5DD422D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15:restartNumberingAfterBreak="0">
    <w:nsid w:val="6903568F"/>
    <w:multiLevelType w:val="multilevel"/>
    <w:tmpl w:val="5DD422D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75422BF4"/>
    <w:multiLevelType w:val="hybridMultilevel"/>
    <w:tmpl w:val="C65A042E"/>
    <w:lvl w:ilvl="0" w:tplc="A63E1774">
      <w:start w:val="5"/>
      <w:numFmt w:val="decimal"/>
      <w:lvlText w:val="%1."/>
      <w:lvlJc w:val="left"/>
      <w:pPr>
        <w:tabs>
          <w:tab w:val="num" w:pos="720"/>
        </w:tabs>
        <w:ind w:left="720" w:hanging="360"/>
      </w:pPr>
      <w:rPr>
        <w:rFonts w:hint="default"/>
      </w:rPr>
    </w:lvl>
    <w:lvl w:ilvl="1" w:tplc="20781B1C">
      <w:numFmt w:val="none"/>
      <w:lvlText w:val=""/>
      <w:lvlJc w:val="left"/>
      <w:pPr>
        <w:tabs>
          <w:tab w:val="num" w:pos="360"/>
        </w:tabs>
      </w:pPr>
    </w:lvl>
    <w:lvl w:ilvl="2" w:tplc="57D60F22">
      <w:numFmt w:val="none"/>
      <w:lvlText w:val=""/>
      <w:lvlJc w:val="left"/>
      <w:pPr>
        <w:tabs>
          <w:tab w:val="num" w:pos="360"/>
        </w:tabs>
      </w:pPr>
    </w:lvl>
    <w:lvl w:ilvl="3" w:tplc="F4B2F384">
      <w:numFmt w:val="none"/>
      <w:lvlText w:val=""/>
      <w:lvlJc w:val="left"/>
      <w:pPr>
        <w:tabs>
          <w:tab w:val="num" w:pos="360"/>
        </w:tabs>
      </w:pPr>
    </w:lvl>
    <w:lvl w:ilvl="4" w:tplc="9A729A80">
      <w:numFmt w:val="none"/>
      <w:lvlText w:val=""/>
      <w:lvlJc w:val="left"/>
      <w:pPr>
        <w:tabs>
          <w:tab w:val="num" w:pos="360"/>
        </w:tabs>
      </w:pPr>
    </w:lvl>
    <w:lvl w:ilvl="5" w:tplc="9B12998C">
      <w:numFmt w:val="none"/>
      <w:lvlText w:val=""/>
      <w:lvlJc w:val="left"/>
      <w:pPr>
        <w:tabs>
          <w:tab w:val="num" w:pos="360"/>
        </w:tabs>
      </w:pPr>
    </w:lvl>
    <w:lvl w:ilvl="6" w:tplc="325096DC">
      <w:numFmt w:val="none"/>
      <w:lvlText w:val=""/>
      <w:lvlJc w:val="left"/>
      <w:pPr>
        <w:tabs>
          <w:tab w:val="num" w:pos="360"/>
        </w:tabs>
      </w:pPr>
    </w:lvl>
    <w:lvl w:ilvl="7" w:tplc="EE106A46">
      <w:numFmt w:val="none"/>
      <w:lvlText w:val=""/>
      <w:lvlJc w:val="left"/>
      <w:pPr>
        <w:tabs>
          <w:tab w:val="num" w:pos="360"/>
        </w:tabs>
      </w:pPr>
    </w:lvl>
    <w:lvl w:ilvl="8" w:tplc="7B78431A">
      <w:numFmt w:val="none"/>
      <w:lvlText w:val=""/>
      <w:lvlJc w:val="left"/>
      <w:pPr>
        <w:tabs>
          <w:tab w:val="num" w:pos="360"/>
        </w:tabs>
      </w:pPr>
    </w:lvl>
  </w:abstractNum>
  <w:abstractNum w:abstractNumId="13" w15:restartNumberingAfterBreak="0">
    <w:nsid w:val="77F708CC"/>
    <w:multiLevelType w:val="hybridMultilevel"/>
    <w:tmpl w:val="79DA2C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F941BF7"/>
    <w:multiLevelType w:val="hybridMultilevel"/>
    <w:tmpl w:val="7ED2E1C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4"/>
  </w:num>
  <w:num w:numId="2">
    <w:abstractNumId w:val="2"/>
  </w:num>
  <w:num w:numId="3">
    <w:abstractNumId w:val="12"/>
  </w:num>
  <w:num w:numId="4">
    <w:abstractNumId w:val="10"/>
  </w:num>
  <w:num w:numId="5">
    <w:abstractNumId w:val="6"/>
  </w:num>
  <w:num w:numId="6">
    <w:abstractNumId w:val="9"/>
  </w:num>
  <w:num w:numId="7">
    <w:abstractNumId w:val="0"/>
  </w:num>
  <w:num w:numId="8">
    <w:abstractNumId w:val="5"/>
  </w:num>
  <w:num w:numId="9">
    <w:abstractNumId w:val="11"/>
  </w:num>
  <w:num w:numId="10">
    <w:abstractNumId w:val="14"/>
  </w:num>
  <w:num w:numId="11">
    <w:abstractNumId w:val="7"/>
  </w:num>
  <w:num w:numId="12">
    <w:abstractNumId w:val="13"/>
  </w:num>
  <w:num w:numId="13">
    <w:abstractNumId w:val="1"/>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8A1"/>
    <w:rsid w:val="00001DE1"/>
    <w:rsid w:val="00002912"/>
    <w:rsid w:val="00002FD4"/>
    <w:rsid w:val="000030AA"/>
    <w:rsid w:val="000052DA"/>
    <w:rsid w:val="000065A3"/>
    <w:rsid w:val="0000680B"/>
    <w:rsid w:val="000078AC"/>
    <w:rsid w:val="000115BB"/>
    <w:rsid w:val="00011DA1"/>
    <w:rsid w:val="00013C8A"/>
    <w:rsid w:val="00016121"/>
    <w:rsid w:val="00017A1E"/>
    <w:rsid w:val="00020E42"/>
    <w:rsid w:val="000211D6"/>
    <w:rsid w:val="00021799"/>
    <w:rsid w:val="000272DF"/>
    <w:rsid w:val="00031D54"/>
    <w:rsid w:val="000340E6"/>
    <w:rsid w:val="00040469"/>
    <w:rsid w:val="00041921"/>
    <w:rsid w:val="00042EB9"/>
    <w:rsid w:val="00043DAD"/>
    <w:rsid w:val="00043DC9"/>
    <w:rsid w:val="0004528A"/>
    <w:rsid w:val="0004547A"/>
    <w:rsid w:val="00045BBB"/>
    <w:rsid w:val="00053090"/>
    <w:rsid w:val="00056FA9"/>
    <w:rsid w:val="0005755E"/>
    <w:rsid w:val="000601CF"/>
    <w:rsid w:val="000606E5"/>
    <w:rsid w:val="000614E7"/>
    <w:rsid w:val="00061876"/>
    <w:rsid w:val="00061992"/>
    <w:rsid w:val="000628E6"/>
    <w:rsid w:val="00063325"/>
    <w:rsid w:val="0006382F"/>
    <w:rsid w:val="00063E3D"/>
    <w:rsid w:val="00064D35"/>
    <w:rsid w:val="000653AF"/>
    <w:rsid w:val="00067E7C"/>
    <w:rsid w:val="00071669"/>
    <w:rsid w:val="0007229C"/>
    <w:rsid w:val="00072C62"/>
    <w:rsid w:val="00082F65"/>
    <w:rsid w:val="00083380"/>
    <w:rsid w:val="00086891"/>
    <w:rsid w:val="00086E2D"/>
    <w:rsid w:val="0009548C"/>
    <w:rsid w:val="000A4E6B"/>
    <w:rsid w:val="000A72D5"/>
    <w:rsid w:val="000A7E02"/>
    <w:rsid w:val="000B01E9"/>
    <w:rsid w:val="000B1CCE"/>
    <w:rsid w:val="000B23FD"/>
    <w:rsid w:val="000B3CF9"/>
    <w:rsid w:val="000B4875"/>
    <w:rsid w:val="000B4CD4"/>
    <w:rsid w:val="000B6B90"/>
    <w:rsid w:val="000C3C58"/>
    <w:rsid w:val="000C3EB7"/>
    <w:rsid w:val="000C5A15"/>
    <w:rsid w:val="000D1B56"/>
    <w:rsid w:val="000E00D1"/>
    <w:rsid w:val="000E0100"/>
    <w:rsid w:val="000E200F"/>
    <w:rsid w:val="000E3EA5"/>
    <w:rsid w:val="000E495A"/>
    <w:rsid w:val="000E68FE"/>
    <w:rsid w:val="000F13AB"/>
    <w:rsid w:val="000F14B5"/>
    <w:rsid w:val="000F22E7"/>
    <w:rsid w:val="000F781F"/>
    <w:rsid w:val="00106452"/>
    <w:rsid w:val="0011335D"/>
    <w:rsid w:val="00115E6A"/>
    <w:rsid w:val="00117A2D"/>
    <w:rsid w:val="00120FEB"/>
    <w:rsid w:val="00121B8F"/>
    <w:rsid w:val="00124BB6"/>
    <w:rsid w:val="0012609B"/>
    <w:rsid w:val="001272A7"/>
    <w:rsid w:val="001306DC"/>
    <w:rsid w:val="0013363E"/>
    <w:rsid w:val="00133BE4"/>
    <w:rsid w:val="00137257"/>
    <w:rsid w:val="00137CA5"/>
    <w:rsid w:val="00140002"/>
    <w:rsid w:val="001413EE"/>
    <w:rsid w:val="0014197D"/>
    <w:rsid w:val="00142224"/>
    <w:rsid w:val="0014362B"/>
    <w:rsid w:val="00143A65"/>
    <w:rsid w:val="00143A82"/>
    <w:rsid w:val="00145056"/>
    <w:rsid w:val="00145D5F"/>
    <w:rsid w:val="00146368"/>
    <w:rsid w:val="00146E84"/>
    <w:rsid w:val="001529A0"/>
    <w:rsid w:val="001558DD"/>
    <w:rsid w:val="00155CBB"/>
    <w:rsid w:val="001624F8"/>
    <w:rsid w:val="00162BFE"/>
    <w:rsid w:val="001738FB"/>
    <w:rsid w:val="00176210"/>
    <w:rsid w:val="001800B5"/>
    <w:rsid w:val="00180564"/>
    <w:rsid w:val="00183AF9"/>
    <w:rsid w:val="001843E5"/>
    <w:rsid w:val="001879B6"/>
    <w:rsid w:val="00196D97"/>
    <w:rsid w:val="00197980"/>
    <w:rsid w:val="001A00E9"/>
    <w:rsid w:val="001A2DB4"/>
    <w:rsid w:val="001A3557"/>
    <w:rsid w:val="001A59E4"/>
    <w:rsid w:val="001A6C12"/>
    <w:rsid w:val="001A6D1E"/>
    <w:rsid w:val="001B129C"/>
    <w:rsid w:val="001B463E"/>
    <w:rsid w:val="001B635B"/>
    <w:rsid w:val="001B760F"/>
    <w:rsid w:val="001B79C1"/>
    <w:rsid w:val="001C0628"/>
    <w:rsid w:val="001C0984"/>
    <w:rsid w:val="001C157F"/>
    <w:rsid w:val="001C17F8"/>
    <w:rsid w:val="001C1A5D"/>
    <w:rsid w:val="001C1BDA"/>
    <w:rsid w:val="001C2A27"/>
    <w:rsid w:val="001C3FF9"/>
    <w:rsid w:val="001C52A1"/>
    <w:rsid w:val="001C5AFD"/>
    <w:rsid w:val="001C74EA"/>
    <w:rsid w:val="001D0690"/>
    <w:rsid w:val="001D599D"/>
    <w:rsid w:val="001D7ACD"/>
    <w:rsid w:val="001E04D0"/>
    <w:rsid w:val="001E4670"/>
    <w:rsid w:val="001F191C"/>
    <w:rsid w:val="001F2D2F"/>
    <w:rsid w:val="001F4C52"/>
    <w:rsid w:val="001F64EE"/>
    <w:rsid w:val="001F6BEA"/>
    <w:rsid w:val="0020302D"/>
    <w:rsid w:val="00204788"/>
    <w:rsid w:val="00205A2E"/>
    <w:rsid w:val="00205F6E"/>
    <w:rsid w:val="0020773A"/>
    <w:rsid w:val="002078E3"/>
    <w:rsid w:val="0021014B"/>
    <w:rsid w:val="00210CF8"/>
    <w:rsid w:val="002131AD"/>
    <w:rsid w:val="002163CF"/>
    <w:rsid w:val="002173E9"/>
    <w:rsid w:val="00220A49"/>
    <w:rsid w:val="00220E36"/>
    <w:rsid w:val="002212D6"/>
    <w:rsid w:val="00223F11"/>
    <w:rsid w:val="00226AA7"/>
    <w:rsid w:val="00227C5C"/>
    <w:rsid w:val="002327D6"/>
    <w:rsid w:val="00237EAB"/>
    <w:rsid w:val="002427F8"/>
    <w:rsid w:val="00242F23"/>
    <w:rsid w:val="00243FAB"/>
    <w:rsid w:val="00245C94"/>
    <w:rsid w:val="00246FDF"/>
    <w:rsid w:val="00247370"/>
    <w:rsid w:val="00251401"/>
    <w:rsid w:val="0025651A"/>
    <w:rsid w:val="00260735"/>
    <w:rsid w:val="00262397"/>
    <w:rsid w:val="002807BA"/>
    <w:rsid w:val="002809E1"/>
    <w:rsid w:val="00284B62"/>
    <w:rsid w:val="00284D18"/>
    <w:rsid w:val="0029127D"/>
    <w:rsid w:val="00291404"/>
    <w:rsid w:val="002920D9"/>
    <w:rsid w:val="00293879"/>
    <w:rsid w:val="00294BD4"/>
    <w:rsid w:val="002A1B9F"/>
    <w:rsid w:val="002A22B7"/>
    <w:rsid w:val="002A2631"/>
    <w:rsid w:val="002A4F59"/>
    <w:rsid w:val="002A565E"/>
    <w:rsid w:val="002A77E6"/>
    <w:rsid w:val="002A7F7A"/>
    <w:rsid w:val="002B19EF"/>
    <w:rsid w:val="002B2B83"/>
    <w:rsid w:val="002B53D8"/>
    <w:rsid w:val="002B57BA"/>
    <w:rsid w:val="002C1592"/>
    <w:rsid w:val="002C3623"/>
    <w:rsid w:val="002D1085"/>
    <w:rsid w:val="002D1E53"/>
    <w:rsid w:val="002D65B7"/>
    <w:rsid w:val="002D7C8D"/>
    <w:rsid w:val="002E4478"/>
    <w:rsid w:val="002E593A"/>
    <w:rsid w:val="002F78D1"/>
    <w:rsid w:val="003014E9"/>
    <w:rsid w:val="00304578"/>
    <w:rsid w:val="00305A66"/>
    <w:rsid w:val="00307CF6"/>
    <w:rsid w:val="0031352E"/>
    <w:rsid w:val="0031677D"/>
    <w:rsid w:val="00316FE0"/>
    <w:rsid w:val="00317E45"/>
    <w:rsid w:val="003203C3"/>
    <w:rsid w:val="00320BEB"/>
    <w:rsid w:val="00321AEE"/>
    <w:rsid w:val="00321DB9"/>
    <w:rsid w:val="00325D9B"/>
    <w:rsid w:val="003268B5"/>
    <w:rsid w:val="00330F7A"/>
    <w:rsid w:val="00333E45"/>
    <w:rsid w:val="003379B3"/>
    <w:rsid w:val="00343039"/>
    <w:rsid w:val="00346041"/>
    <w:rsid w:val="003479D1"/>
    <w:rsid w:val="00355A5F"/>
    <w:rsid w:val="0035602C"/>
    <w:rsid w:val="003561F0"/>
    <w:rsid w:val="00356A35"/>
    <w:rsid w:val="00356BB2"/>
    <w:rsid w:val="003625A5"/>
    <w:rsid w:val="0036290D"/>
    <w:rsid w:val="00366CE2"/>
    <w:rsid w:val="00367119"/>
    <w:rsid w:val="003715F9"/>
    <w:rsid w:val="003741F0"/>
    <w:rsid w:val="00374AC2"/>
    <w:rsid w:val="00376F77"/>
    <w:rsid w:val="00383049"/>
    <w:rsid w:val="00390DD3"/>
    <w:rsid w:val="003919C7"/>
    <w:rsid w:val="00391A2A"/>
    <w:rsid w:val="00392165"/>
    <w:rsid w:val="003926D2"/>
    <w:rsid w:val="003929A0"/>
    <w:rsid w:val="00395A18"/>
    <w:rsid w:val="00396CB4"/>
    <w:rsid w:val="00397B3F"/>
    <w:rsid w:val="00397F91"/>
    <w:rsid w:val="003A1EA8"/>
    <w:rsid w:val="003A39E7"/>
    <w:rsid w:val="003A4B27"/>
    <w:rsid w:val="003A68AB"/>
    <w:rsid w:val="003A71FA"/>
    <w:rsid w:val="003B374F"/>
    <w:rsid w:val="003B4D94"/>
    <w:rsid w:val="003B7837"/>
    <w:rsid w:val="003C24F5"/>
    <w:rsid w:val="003C3B78"/>
    <w:rsid w:val="003C3D3F"/>
    <w:rsid w:val="003C3F0D"/>
    <w:rsid w:val="003C3F77"/>
    <w:rsid w:val="003D13BD"/>
    <w:rsid w:val="003D256D"/>
    <w:rsid w:val="003D4A79"/>
    <w:rsid w:val="003D5728"/>
    <w:rsid w:val="003D6666"/>
    <w:rsid w:val="003D7F46"/>
    <w:rsid w:val="003D7FB7"/>
    <w:rsid w:val="003E0E63"/>
    <w:rsid w:val="003E58A4"/>
    <w:rsid w:val="003E61B5"/>
    <w:rsid w:val="003E6726"/>
    <w:rsid w:val="003E6BA5"/>
    <w:rsid w:val="003F01E7"/>
    <w:rsid w:val="003F17D0"/>
    <w:rsid w:val="003F1DE7"/>
    <w:rsid w:val="003F4F97"/>
    <w:rsid w:val="003F559F"/>
    <w:rsid w:val="003F6230"/>
    <w:rsid w:val="003F65C7"/>
    <w:rsid w:val="003F7250"/>
    <w:rsid w:val="00400AF7"/>
    <w:rsid w:val="0040187E"/>
    <w:rsid w:val="00401C82"/>
    <w:rsid w:val="00401ECF"/>
    <w:rsid w:val="0040265A"/>
    <w:rsid w:val="0040462B"/>
    <w:rsid w:val="004058BC"/>
    <w:rsid w:val="00410E63"/>
    <w:rsid w:val="00411D5D"/>
    <w:rsid w:val="00415C92"/>
    <w:rsid w:val="00415D2B"/>
    <w:rsid w:val="00415D93"/>
    <w:rsid w:val="004214BA"/>
    <w:rsid w:val="0042159A"/>
    <w:rsid w:val="004226E0"/>
    <w:rsid w:val="004250F9"/>
    <w:rsid w:val="0042631F"/>
    <w:rsid w:val="00426861"/>
    <w:rsid w:val="00427A89"/>
    <w:rsid w:val="004339DC"/>
    <w:rsid w:val="00437DE6"/>
    <w:rsid w:val="00440B75"/>
    <w:rsid w:val="00441C44"/>
    <w:rsid w:val="00443A42"/>
    <w:rsid w:val="004454E2"/>
    <w:rsid w:val="00446C87"/>
    <w:rsid w:val="00451446"/>
    <w:rsid w:val="004546EA"/>
    <w:rsid w:val="00455BD7"/>
    <w:rsid w:val="0046176D"/>
    <w:rsid w:val="00461C94"/>
    <w:rsid w:val="0046313D"/>
    <w:rsid w:val="00463B8E"/>
    <w:rsid w:val="00464B43"/>
    <w:rsid w:val="00466EA7"/>
    <w:rsid w:val="004673C4"/>
    <w:rsid w:val="00476D14"/>
    <w:rsid w:val="00480C57"/>
    <w:rsid w:val="00482039"/>
    <w:rsid w:val="00482132"/>
    <w:rsid w:val="0048422A"/>
    <w:rsid w:val="00484D1D"/>
    <w:rsid w:val="004851ED"/>
    <w:rsid w:val="00485F69"/>
    <w:rsid w:val="004863FF"/>
    <w:rsid w:val="00494D1F"/>
    <w:rsid w:val="00495B15"/>
    <w:rsid w:val="00495F71"/>
    <w:rsid w:val="0049668A"/>
    <w:rsid w:val="004969FC"/>
    <w:rsid w:val="004A13E1"/>
    <w:rsid w:val="004A615E"/>
    <w:rsid w:val="004A7102"/>
    <w:rsid w:val="004B094C"/>
    <w:rsid w:val="004B1032"/>
    <w:rsid w:val="004B5762"/>
    <w:rsid w:val="004B79D2"/>
    <w:rsid w:val="004C32D5"/>
    <w:rsid w:val="004C44C6"/>
    <w:rsid w:val="004C62DE"/>
    <w:rsid w:val="004C7440"/>
    <w:rsid w:val="004D09A8"/>
    <w:rsid w:val="004D0D30"/>
    <w:rsid w:val="004D2F34"/>
    <w:rsid w:val="004D40C3"/>
    <w:rsid w:val="004D4F7E"/>
    <w:rsid w:val="004D5066"/>
    <w:rsid w:val="004D66E8"/>
    <w:rsid w:val="004D6ED1"/>
    <w:rsid w:val="004E0502"/>
    <w:rsid w:val="004E30FD"/>
    <w:rsid w:val="004E3D60"/>
    <w:rsid w:val="004E5EC8"/>
    <w:rsid w:val="004E7C16"/>
    <w:rsid w:val="004F1022"/>
    <w:rsid w:val="004F54B3"/>
    <w:rsid w:val="004F5655"/>
    <w:rsid w:val="004F59C8"/>
    <w:rsid w:val="004F7452"/>
    <w:rsid w:val="00505480"/>
    <w:rsid w:val="005057CD"/>
    <w:rsid w:val="0050765E"/>
    <w:rsid w:val="00512B83"/>
    <w:rsid w:val="00515B2A"/>
    <w:rsid w:val="00516484"/>
    <w:rsid w:val="00516AFA"/>
    <w:rsid w:val="00520C35"/>
    <w:rsid w:val="00522DA8"/>
    <w:rsid w:val="00524C41"/>
    <w:rsid w:val="005314FC"/>
    <w:rsid w:val="00532A0E"/>
    <w:rsid w:val="00532CAB"/>
    <w:rsid w:val="005374C7"/>
    <w:rsid w:val="00545FB3"/>
    <w:rsid w:val="00546D01"/>
    <w:rsid w:val="00547D01"/>
    <w:rsid w:val="00554C5B"/>
    <w:rsid w:val="00554F3D"/>
    <w:rsid w:val="00555334"/>
    <w:rsid w:val="00556EAC"/>
    <w:rsid w:val="005573CF"/>
    <w:rsid w:val="005640FC"/>
    <w:rsid w:val="00565908"/>
    <w:rsid w:val="00572EFB"/>
    <w:rsid w:val="00576EA6"/>
    <w:rsid w:val="00577675"/>
    <w:rsid w:val="00580755"/>
    <w:rsid w:val="005808F9"/>
    <w:rsid w:val="00586FD3"/>
    <w:rsid w:val="005871AE"/>
    <w:rsid w:val="005908FF"/>
    <w:rsid w:val="00590D42"/>
    <w:rsid w:val="00592009"/>
    <w:rsid w:val="00595E66"/>
    <w:rsid w:val="0059751A"/>
    <w:rsid w:val="00597CDE"/>
    <w:rsid w:val="005A2656"/>
    <w:rsid w:val="005A7DFD"/>
    <w:rsid w:val="005B1E06"/>
    <w:rsid w:val="005B3BF4"/>
    <w:rsid w:val="005B7213"/>
    <w:rsid w:val="005C033E"/>
    <w:rsid w:val="005C1548"/>
    <w:rsid w:val="005C1907"/>
    <w:rsid w:val="005C283C"/>
    <w:rsid w:val="005C3545"/>
    <w:rsid w:val="005C354C"/>
    <w:rsid w:val="005C51DB"/>
    <w:rsid w:val="005C53BC"/>
    <w:rsid w:val="005C6656"/>
    <w:rsid w:val="005C7D7E"/>
    <w:rsid w:val="005D48BE"/>
    <w:rsid w:val="005D6EC1"/>
    <w:rsid w:val="005E006D"/>
    <w:rsid w:val="005E0B8E"/>
    <w:rsid w:val="005E107E"/>
    <w:rsid w:val="005E1C7E"/>
    <w:rsid w:val="005E1D9C"/>
    <w:rsid w:val="005E309A"/>
    <w:rsid w:val="005E319F"/>
    <w:rsid w:val="005E3566"/>
    <w:rsid w:val="005E4577"/>
    <w:rsid w:val="005E46E0"/>
    <w:rsid w:val="005F3915"/>
    <w:rsid w:val="005F4770"/>
    <w:rsid w:val="005F47A6"/>
    <w:rsid w:val="005F50D8"/>
    <w:rsid w:val="005F6D52"/>
    <w:rsid w:val="005F7709"/>
    <w:rsid w:val="00605872"/>
    <w:rsid w:val="00607067"/>
    <w:rsid w:val="00611C86"/>
    <w:rsid w:val="00616BA0"/>
    <w:rsid w:val="006223B3"/>
    <w:rsid w:val="00622699"/>
    <w:rsid w:val="006314B4"/>
    <w:rsid w:val="00635D58"/>
    <w:rsid w:val="006455AD"/>
    <w:rsid w:val="00646A8B"/>
    <w:rsid w:val="006510F6"/>
    <w:rsid w:val="0065180B"/>
    <w:rsid w:val="006522BE"/>
    <w:rsid w:val="00653611"/>
    <w:rsid w:val="00653F2F"/>
    <w:rsid w:val="00655079"/>
    <w:rsid w:val="0065692B"/>
    <w:rsid w:val="00657D0D"/>
    <w:rsid w:val="00660E24"/>
    <w:rsid w:val="00660FAD"/>
    <w:rsid w:val="00661496"/>
    <w:rsid w:val="0066424A"/>
    <w:rsid w:val="00664945"/>
    <w:rsid w:val="00665A46"/>
    <w:rsid w:val="00665D70"/>
    <w:rsid w:val="00672EAE"/>
    <w:rsid w:val="0068192B"/>
    <w:rsid w:val="00681FA9"/>
    <w:rsid w:val="00681FEE"/>
    <w:rsid w:val="00682C7B"/>
    <w:rsid w:val="0068421B"/>
    <w:rsid w:val="006853BA"/>
    <w:rsid w:val="006875B1"/>
    <w:rsid w:val="00690A78"/>
    <w:rsid w:val="00691AE3"/>
    <w:rsid w:val="00691C7F"/>
    <w:rsid w:val="00693DA3"/>
    <w:rsid w:val="00697AD3"/>
    <w:rsid w:val="006A1A82"/>
    <w:rsid w:val="006A2714"/>
    <w:rsid w:val="006A3BD0"/>
    <w:rsid w:val="006A4FD1"/>
    <w:rsid w:val="006A60FE"/>
    <w:rsid w:val="006A7E77"/>
    <w:rsid w:val="006B1928"/>
    <w:rsid w:val="006B7BE8"/>
    <w:rsid w:val="006C3012"/>
    <w:rsid w:val="006C369A"/>
    <w:rsid w:val="006C41C4"/>
    <w:rsid w:val="006C49DA"/>
    <w:rsid w:val="006C4DA1"/>
    <w:rsid w:val="006D0696"/>
    <w:rsid w:val="006D2449"/>
    <w:rsid w:val="006D2884"/>
    <w:rsid w:val="006D416B"/>
    <w:rsid w:val="006D5A9B"/>
    <w:rsid w:val="006D7289"/>
    <w:rsid w:val="006D7749"/>
    <w:rsid w:val="006E0438"/>
    <w:rsid w:val="006E110A"/>
    <w:rsid w:val="006E2B85"/>
    <w:rsid w:val="006E4367"/>
    <w:rsid w:val="006E507C"/>
    <w:rsid w:val="006E59D2"/>
    <w:rsid w:val="006E5B35"/>
    <w:rsid w:val="006E690B"/>
    <w:rsid w:val="006E7546"/>
    <w:rsid w:val="006F2543"/>
    <w:rsid w:val="006F3043"/>
    <w:rsid w:val="00700F32"/>
    <w:rsid w:val="00702695"/>
    <w:rsid w:val="00702BE6"/>
    <w:rsid w:val="00705472"/>
    <w:rsid w:val="00711F73"/>
    <w:rsid w:val="0071277F"/>
    <w:rsid w:val="00715125"/>
    <w:rsid w:val="00716702"/>
    <w:rsid w:val="00716FB4"/>
    <w:rsid w:val="00722CD2"/>
    <w:rsid w:val="00722D76"/>
    <w:rsid w:val="007264B0"/>
    <w:rsid w:val="00734C89"/>
    <w:rsid w:val="00736E98"/>
    <w:rsid w:val="00740B0C"/>
    <w:rsid w:val="007414D9"/>
    <w:rsid w:val="00743C01"/>
    <w:rsid w:val="00743E74"/>
    <w:rsid w:val="00744E5C"/>
    <w:rsid w:val="00744FE1"/>
    <w:rsid w:val="0075093A"/>
    <w:rsid w:val="00753B68"/>
    <w:rsid w:val="007616BC"/>
    <w:rsid w:val="00762183"/>
    <w:rsid w:val="00762956"/>
    <w:rsid w:val="00762C27"/>
    <w:rsid w:val="00772BE7"/>
    <w:rsid w:val="00776E72"/>
    <w:rsid w:val="00781340"/>
    <w:rsid w:val="007839DA"/>
    <w:rsid w:val="00785540"/>
    <w:rsid w:val="0078578E"/>
    <w:rsid w:val="00786567"/>
    <w:rsid w:val="00790F9F"/>
    <w:rsid w:val="00791831"/>
    <w:rsid w:val="00793F64"/>
    <w:rsid w:val="007A0B6D"/>
    <w:rsid w:val="007A1DD1"/>
    <w:rsid w:val="007A279C"/>
    <w:rsid w:val="007A58C5"/>
    <w:rsid w:val="007A5A3E"/>
    <w:rsid w:val="007B042B"/>
    <w:rsid w:val="007B20D2"/>
    <w:rsid w:val="007B21EA"/>
    <w:rsid w:val="007B3FE4"/>
    <w:rsid w:val="007B5468"/>
    <w:rsid w:val="007B5BF4"/>
    <w:rsid w:val="007B5CA8"/>
    <w:rsid w:val="007B6D14"/>
    <w:rsid w:val="007B71C4"/>
    <w:rsid w:val="007C0D2E"/>
    <w:rsid w:val="007C3F9B"/>
    <w:rsid w:val="007C5BA8"/>
    <w:rsid w:val="007D1EFA"/>
    <w:rsid w:val="007D5489"/>
    <w:rsid w:val="007E54E4"/>
    <w:rsid w:val="007E5A18"/>
    <w:rsid w:val="007F086B"/>
    <w:rsid w:val="007F1165"/>
    <w:rsid w:val="007F1CF4"/>
    <w:rsid w:val="007F310A"/>
    <w:rsid w:val="007F3DC2"/>
    <w:rsid w:val="007F5C82"/>
    <w:rsid w:val="007F6198"/>
    <w:rsid w:val="007F6452"/>
    <w:rsid w:val="007F6A8B"/>
    <w:rsid w:val="007F6E31"/>
    <w:rsid w:val="008031A0"/>
    <w:rsid w:val="00805E2D"/>
    <w:rsid w:val="00806173"/>
    <w:rsid w:val="00813142"/>
    <w:rsid w:val="00815A82"/>
    <w:rsid w:val="00816060"/>
    <w:rsid w:val="008215EF"/>
    <w:rsid w:val="00821F43"/>
    <w:rsid w:val="008249D7"/>
    <w:rsid w:val="0082527A"/>
    <w:rsid w:val="008265F9"/>
    <w:rsid w:val="00826653"/>
    <w:rsid w:val="00827C68"/>
    <w:rsid w:val="00830CD1"/>
    <w:rsid w:val="00830D8C"/>
    <w:rsid w:val="00830F98"/>
    <w:rsid w:val="0083155D"/>
    <w:rsid w:val="008327F8"/>
    <w:rsid w:val="008329BC"/>
    <w:rsid w:val="00834374"/>
    <w:rsid w:val="008350DC"/>
    <w:rsid w:val="008355D6"/>
    <w:rsid w:val="00835769"/>
    <w:rsid w:val="00837621"/>
    <w:rsid w:val="0084129E"/>
    <w:rsid w:val="00843C1D"/>
    <w:rsid w:val="00843DE6"/>
    <w:rsid w:val="00846AB1"/>
    <w:rsid w:val="008479C9"/>
    <w:rsid w:val="0085172B"/>
    <w:rsid w:val="0085530A"/>
    <w:rsid w:val="00856ADB"/>
    <w:rsid w:val="00856CBD"/>
    <w:rsid w:val="0086427B"/>
    <w:rsid w:val="008675D5"/>
    <w:rsid w:val="0086762B"/>
    <w:rsid w:val="00870821"/>
    <w:rsid w:val="008717C3"/>
    <w:rsid w:val="00871AB2"/>
    <w:rsid w:val="00873DA2"/>
    <w:rsid w:val="00874092"/>
    <w:rsid w:val="008770D6"/>
    <w:rsid w:val="00882C2B"/>
    <w:rsid w:val="00884640"/>
    <w:rsid w:val="0089058F"/>
    <w:rsid w:val="008936B7"/>
    <w:rsid w:val="008A1653"/>
    <w:rsid w:val="008A18AB"/>
    <w:rsid w:val="008A4656"/>
    <w:rsid w:val="008A5D46"/>
    <w:rsid w:val="008A6379"/>
    <w:rsid w:val="008A7106"/>
    <w:rsid w:val="008A77A3"/>
    <w:rsid w:val="008B0565"/>
    <w:rsid w:val="008B2324"/>
    <w:rsid w:val="008B721F"/>
    <w:rsid w:val="008B74ED"/>
    <w:rsid w:val="008C246C"/>
    <w:rsid w:val="008C2A16"/>
    <w:rsid w:val="008C2DF7"/>
    <w:rsid w:val="008C38EC"/>
    <w:rsid w:val="008C445E"/>
    <w:rsid w:val="008C6560"/>
    <w:rsid w:val="008D0931"/>
    <w:rsid w:val="008D5B1B"/>
    <w:rsid w:val="008D664F"/>
    <w:rsid w:val="008D7D6E"/>
    <w:rsid w:val="008E3B45"/>
    <w:rsid w:val="008E6AE5"/>
    <w:rsid w:val="008E74EF"/>
    <w:rsid w:val="008E7981"/>
    <w:rsid w:val="008F3142"/>
    <w:rsid w:val="008F3488"/>
    <w:rsid w:val="008F4239"/>
    <w:rsid w:val="008F57AC"/>
    <w:rsid w:val="00902EC5"/>
    <w:rsid w:val="00903451"/>
    <w:rsid w:val="00904342"/>
    <w:rsid w:val="00906DE6"/>
    <w:rsid w:val="009079A1"/>
    <w:rsid w:val="0091275F"/>
    <w:rsid w:val="00915001"/>
    <w:rsid w:val="00917356"/>
    <w:rsid w:val="00920E44"/>
    <w:rsid w:val="00924212"/>
    <w:rsid w:val="0092529A"/>
    <w:rsid w:val="00925CE6"/>
    <w:rsid w:val="00931F5D"/>
    <w:rsid w:val="00932E56"/>
    <w:rsid w:val="009358A1"/>
    <w:rsid w:val="00941696"/>
    <w:rsid w:val="00942AB5"/>
    <w:rsid w:val="00943040"/>
    <w:rsid w:val="00943668"/>
    <w:rsid w:val="00943A33"/>
    <w:rsid w:val="00946946"/>
    <w:rsid w:val="00946DA1"/>
    <w:rsid w:val="0095264E"/>
    <w:rsid w:val="0095358A"/>
    <w:rsid w:val="00956CAB"/>
    <w:rsid w:val="00961D9C"/>
    <w:rsid w:val="0096501A"/>
    <w:rsid w:val="00971478"/>
    <w:rsid w:val="009728E3"/>
    <w:rsid w:val="0097450A"/>
    <w:rsid w:val="00975852"/>
    <w:rsid w:val="00980FE6"/>
    <w:rsid w:val="0099269C"/>
    <w:rsid w:val="0099313A"/>
    <w:rsid w:val="009950DE"/>
    <w:rsid w:val="009952FB"/>
    <w:rsid w:val="009958B1"/>
    <w:rsid w:val="00997E12"/>
    <w:rsid w:val="009A0971"/>
    <w:rsid w:val="009A12F3"/>
    <w:rsid w:val="009A472A"/>
    <w:rsid w:val="009A5DC6"/>
    <w:rsid w:val="009A5F58"/>
    <w:rsid w:val="009A6C2B"/>
    <w:rsid w:val="009B08DF"/>
    <w:rsid w:val="009B0B27"/>
    <w:rsid w:val="009B33FB"/>
    <w:rsid w:val="009C385F"/>
    <w:rsid w:val="009C45FA"/>
    <w:rsid w:val="009C5B0C"/>
    <w:rsid w:val="009C764A"/>
    <w:rsid w:val="009C77A1"/>
    <w:rsid w:val="009D0A89"/>
    <w:rsid w:val="009D25DF"/>
    <w:rsid w:val="009D28B1"/>
    <w:rsid w:val="009D3B18"/>
    <w:rsid w:val="009D3F16"/>
    <w:rsid w:val="009D598A"/>
    <w:rsid w:val="009E1DCF"/>
    <w:rsid w:val="009E3C90"/>
    <w:rsid w:val="009E52E6"/>
    <w:rsid w:val="009F55A9"/>
    <w:rsid w:val="00A00613"/>
    <w:rsid w:val="00A01E1E"/>
    <w:rsid w:val="00A10FFE"/>
    <w:rsid w:val="00A121E4"/>
    <w:rsid w:val="00A1235B"/>
    <w:rsid w:val="00A13A19"/>
    <w:rsid w:val="00A17C74"/>
    <w:rsid w:val="00A20371"/>
    <w:rsid w:val="00A211CC"/>
    <w:rsid w:val="00A230E3"/>
    <w:rsid w:val="00A254DE"/>
    <w:rsid w:val="00A26E15"/>
    <w:rsid w:val="00A325D6"/>
    <w:rsid w:val="00A3634E"/>
    <w:rsid w:val="00A432C6"/>
    <w:rsid w:val="00A43416"/>
    <w:rsid w:val="00A46BD6"/>
    <w:rsid w:val="00A50560"/>
    <w:rsid w:val="00A5180C"/>
    <w:rsid w:val="00A52190"/>
    <w:rsid w:val="00A52331"/>
    <w:rsid w:val="00A56316"/>
    <w:rsid w:val="00A711C5"/>
    <w:rsid w:val="00A71BBA"/>
    <w:rsid w:val="00A72AB7"/>
    <w:rsid w:val="00A743E1"/>
    <w:rsid w:val="00A80DB9"/>
    <w:rsid w:val="00A826F8"/>
    <w:rsid w:val="00A82916"/>
    <w:rsid w:val="00A87894"/>
    <w:rsid w:val="00A87F9C"/>
    <w:rsid w:val="00A9217D"/>
    <w:rsid w:val="00A92767"/>
    <w:rsid w:val="00A940C1"/>
    <w:rsid w:val="00A9550B"/>
    <w:rsid w:val="00A95F6A"/>
    <w:rsid w:val="00AA2B61"/>
    <w:rsid w:val="00AA537C"/>
    <w:rsid w:val="00AA5896"/>
    <w:rsid w:val="00AA7C9C"/>
    <w:rsid w:val="00AB6AB4"/>
    <w:rsid w:val="00AC0307"/>
    <w:rsid w:val="00AC036B"/>
    <w:rsid w:val="00AC1A80"/>
    <w:rsid w:val="00AC48B9"/>
    <w:rsid w:val="00AC4C93"/>
    <w:rsid w:val="00AC4DD0"/>
    <w:rsid w:val="00AC5846"/>
    <w:rsid w:val="00AC702A"/>
    <w:rsid w:val="00AD2F77"/>
    <w:rsid w:val="00AD68DD"/>
    <w:rsid w:val="00AD7A9F"/>
    <w:rsid w:val="00AE1B89"/>
    <w:rsid w:val="00AE3093"/>
    <w:rsid w:val="00AE40E5"/>
    <w:rsid w:val="00AE7FE6"/>
    <w:rsid w:val="00AF759B"/>
    <w:rsid w:val="00B043D7"/>
    <w:rsid w:val="00B047B2"/>
    <w:rsid w:val="00B06A06"/>
    <w:rsid w:val="00B06C90"/>
    <w:rsid w:val="00B11339"/>
    <w:rsid w:val="00B15E05"/>
    <w:rsid w:val="00B1704D"/>
    <w:rsid w:val="00B174E2"/>
    <w:rsid w:val="00B239D7"/>
    <w:rsid w:val="00B26E68"/>
    <w:rsid w:val="00B3199E"/>
    <w:rsid w:val="00B3542C"/>
    <w:rsid w:val="00B366DF"/>
    <w:rsid w:val="00B37CB7"/>
    <w:rsid w:val="00B405E4"/>
    <w:rsid w:val="00B42BA9"/>
    <w:rsid w:val="00B44EFD"/>
    <w:rsid w:val="00B46D64"/>
    <w:rsid w:val="00B476AE"/>
    <w:rsid w:val="00B50432"/>
    <w:rsid w:val="00B5074F"/>
    <w:rsid w:val="00B52E1C"/>
    <w:rsid w:val="00B544A5"/>
    <w:rsid w:val="00B578C4"/>
    <w:rsid w:val="00B57B85"/>
    <w:rsid w:val="00B615FB"/>
    <w:rsid w:val="00B65B89"/>
    <w:rsid w:val="00B66D60"/>
    <w:rsid w:val="00B6715C"/>
    <w:rsid w:val="00B739E8"/>
    <w:rsid w:val="00B760BE"/>
    <w:rsid w:val="00B8704D"/>
    <w:rsid w:val="00B94179"/>
    <w:rsid w:val="00B944EF"/>
    <w:rsid w:val="00B97457"/>
    <w:rsid w:val="00B9776D"/>
    <w:rsid w:val="00BA2FE7"/>
    <w:rsid w:val="00BA515E"/>
    <w:rsid w:val="00BA7CF1"/>
    <w:rsid w:val="00BB2DC8"/>
    <w:rsid w:val="00BB499E"/>
    <w:rsid w:val="00BB7387"/>
    <w:rsid w:val="00BC286B"/>
    <w:rsid w:val="00BC50BD"/>
    <w:rsid w:val="00BC71C0"/>
    <w:rsid w:val="00BD17B2"/>
    <w:rsid w:val="00BD39FF"/>
    <w:rsid w:val="00BD4383"/>
    <w:rsid w:val="00BD74A0"/>
    <w:rsid w:val="00BE1A63"/>
    <w:rsid w:val="00BE293D"/>
    <w:rsid w:val="00BE2CD5"/>
    <w:rsid w:val="00BE3467"/>
    <w:rsid w:val="00BE73A1"/>
    <w:rsid w:val="00BE75F6"/>
    <w:rsid w:val="00BF0D32"/>
    <w:rsid w:val="00BF1D50"/>
    <w:rsid w:val="00BF4A9B"/>
    <w:rsid w:val="00BF550F"/>
    <w:rsid w:val="00BF5A0B"/>
    <w:rsid w:val="00BF68B1"/>
    <w:rsid w:val="00C009E3"/>
    <w:rsid w:val="00C03B90"/>
    <w:rsid w:val="00C03C09"/>
    <w:rsid w:val="00C06FEC"/>
    <w:rsid w:val="00C107D9"/>
    <w:rsid w:val="00C12DDC"/>
    <w:rsid w:val="00C141FB"/>
    <w:rsid w:val="00C15995"/>
    <w:rsid w:val="00C20201"/>
    <w:rsid w:val="00C25BDA"/>
    <w:rsid w:val="00C25E5E"/>
    <w:rsid w:val="00C265C9"/>
    <w:rsid w:val="00C26F79"/>
    <w:rsid w:val="00C34561"/>
    <w:rsid w:val="00C44B5C"/>
    <w:rsid w:val="00C501DE"/>
    <w:rsid w:val="00C540D0"/>
    <w:rsid w:val="00C5444A"/>
    <w:rsid w:val="00C57B12"/>
    <w:rsid w:val="00C660C8"/>
    <w:rsid w:val="00C66D00"/>
    <w:rsid w:val="00C744EF"/>
    <w:rsid w:val="00C75D06"/>
    <w:rsid w:val="00C768B8"/>
    <w:rsid w:val="00C77726"/>
    <w:rsid w:val="00C803CD"/>
    <w:rsid w:val="00C825B7"/>
    <w:rsid w:val="00C843AB"/>
    <w:rsid w:val="00C843BB"/>
    <w:rsid w:val="00C8446B"/>
    <w:rsid w:val="00C86A60"/>
    <w:rsid w:val="00C86C07"/>
    <w:rsid w:val="00C87DB9"/>
    <w:rsid w:val="00C91685"/>
    <w:rsid w:val="00C917EB"/>
    <w:rsid w:val="00C93C58"/>
    <w:rsid w:val="00C96132"/>
    <w:rsid w:val="00C96AAA"/>
    <w:rsid w:val="00CA275E"/>
    <w:rsid w:val="00CA5D6F"/>
    <w:rsid w:val="00CA72FD"/>
    <w:rsid w:val="00CB032F"/>
    <w:rsid w:val="00CB2569"/>
    <w:rsid w:val="00CB2C8A"/>
    <w:rsid w:val="00CB3205"/>
    <w:rsid w:val="00CB4D46"/>
    <w:rsid w:val="00CB74B5"/>
    <w:rsid w:val="00CC1E1B"/>
    <w:rsid w:val="00CC223F"/>
    <w:rsid w:val="00CC263A"/>
    <w:rsid w:val="00CC4465"/>
    <w:rsid w:val="00CC5CAF"/>
    <w:rsid w:val="00CC6791"/>
    <w:rsid w:val="00CC6E39"/>
    <w:rsid w:val="00CD2DD6"/>
    <w:rsid w:val="00CD3EFD"/>
    <w:rsid w:val="00CD47FA"/>
    <w:rsid w:val="00CD7E96"/>
    <w:rsid w:val="00CE012E"/>
    <w:rsid w:val="00CE366C"/>
    <w:rsid w:val="00CE3CAB"/>
    <w:rsid w:val="00CE6F36"/>
    <w:rsid w:val="00CF0234"/>
    <w:rsid w:val="00CF07D8"/>
    <w:rsid w:val="00CF2222"/>
    <w:rsid w:val="00CF3172"/>
    <w:rsid w:val="00CF5B60"/>
    <w:rsid w:val="00CF6F5D"/>
    <w:rsid w:val="00D00C89"/>
    <w:rsid w:val="00D0196A"/>
    <w:rsid w:val="00D03E43"/>
    <w:rsid w:val="00D11DD5"/>
    <w:rsid w:val="00D12E8A"/>
    <w:rsid w:val="00D13EF5"/>
    <w:rsid w:val="00D16A02"/>
    <w:rsid w:val="00D1786F"/>
    <w:rsid w:val="00D24A88"/>
    <w:rsid w:val="00D24E16"/>
    <w:rsid w:val="00D2669E"/>
    <w:rsid w:val="00D27788"/>
    <w:rsid w:val="00D27CAD"/>
    <w:rsid w:val="00D30B62"/>
    <w:rsid w:val="00D32EA3"/>
    <w:rsid w:val="00D352AF"/>
    <w:rsid w:val="00D376EA"/>
    <w:rsid w:val="00D50528"/>
    <w:rsid w:val="00D50734"/>
    <w:rsid w:val="00D5093B"/>
    <w:rsid w:val="00D51ACA"/>
    <w:rsid w:val="00D52711"/>
    <w:rsid w:val="00D5463A"/>
    <w:rsid w:val="00D54A65"/>
    <w:rsid w:val="00D55346"/>
    <w:rsid w:val="00D554F7"/>
    <w:rsid w:val="00D57BFC"/>
    <w:rsid w:val="00D609CB"/>
    <w:rsid w:val="00D61CC5"/>
    <w:rsid w:val="00D62285"/>
    <w:rsid w:val="00D62D90"/>
    <w:rsid w:val="00D63923"/>
    <w:rsid w:val="00D639E2"/>
    <w:rsid w:val="00D67B05"/>
    <w:rsid w:val="00D71D18"/>
    <w:rsid w:val="00D762BD"/>
    <w:rsid w:val="00D77D02"/>
    <w:rsid w:val="00D81C09"/>
    <w:rsid w:val="00D84CFE"/>
    <w:rsid w:val="00D87138"/>
    <w:rsid w:val="00D91627"/>
    <w:rsid w:val="00D92209"/>
    <w:rsid w:val="00D97216"/>
    <w:rsid w:val="00DA5958"/>
    <w:rsid w:val="00DA637C"/>
    <w:rsid w:val="00DA661D"/>
    <w:rsid w:val="00DA6A0E"/>
    <w:rsid w:val="00DA6EC6"/>
    <w:rsid w:val="00DB2103"/>
    <w:rsid w:val="00DB3EB2"/>
    <w:rsid w:val="00DB5A17"/>
    <w:rsid w:val="00DB6094"/>
    <w:rsid w:val="00DB78B5"/>
    <w:rsid w:val="00DB7B3B"/>
    <w:rsid w:val="00DC1C4E"/>
    <w:rsid w:val="00DC2CF9"/>
    <w:rsid w:val="00DC7D04"/>
    <w:rsid w:val="00DD0B3C"/>
    <w:rsid w:val="00DD2612"/>
    <w:rsid w:val="00DD32B4"/>
    <w:rsid w:val="00DD4FDE"/>
    <w:rsid w:val="00DD7656"/>
    <w:rsid w:val="00DE117F"/>
    <w:rsid w:val="00DE12F6"/>
    <w:rsid w:val="00DF1460"/>
    <w:rsid w:val="00DF1AFB"/>
    <w:rsid w:val="00DF29F8"/>
    <w:rsid w:val="00DF2F98"/>
    <w:rsid w:val="00DF6F41"/>
    <w:rsid w:val="00DF6F9B"/>
    <w:rsid w:val="00E02B91"/>
    <w:rsid w:val="00E049B0"/>
    <w:rsid w:val="00E049CE"/>
    <w:rsid w:val="00E04FD2"/>
    <w:rsid w:val="00E05581"/>
    <w:rsid w:val="00E05677"/>
    <w:rsid w:val="00E060A8"/>
    <w:rsid w:val="00E117C6"/>
    <w:rsid w:val="00E1353A"/>
    <w:rsid w:val="00E14598"/>
    <w:rsid w:val="00E219F4"/>
    <w:rsid w:val="00E23F1E"/>
    <w:rsid w:val="00E24524"/>
    <w:rsid w:val="00E24D6A"/>
    <w:rsid w:val="00E257A7"/>
    <w:rsid w:val="00E327A0"/>
    <w:rsid w:val="00E33C64"/>
    <w:rsid w:val="00E33FE6"/>
    <w:rsid w:val="00E40F79"/>
    <w:rsid w:val="00E4168C"/>
    <w:rsid w:val="00E42F83"/>
    <w:rsid w:val="00E4314C"/>
    <w:rsid w:val="00E44B5E"/>
    <w:rsid w:val="00E5147F"/>
    <w:rsid w:val="00E55B8E"/>
    <w:rsid w:val="00E570AA"/>
    <w:rsid w:val="00E612BF"/>
    <w:rsid w:val="00E617AE"/>
    <w:rsid w:val="00E64138"/>
    <w:rsid w:val="00E67CAF"/>
    <w:rsid w:val="00E81191"/>
    <w:rsid w:val="00E83724"/>
    <w:rsid w:val="00E849EC"/>
    <w:rsid w:val="00E87FEB"/>
    <w:rsid w:val="00E92C47"/>
    <w:rsid w:val="00E92E59"/>
    <w:rsid w:val="00E93E15"/>
    <w:rsid w:val="00E94233"/>
    <w:rsid w:val="00E96472"/>
    <w:rsid w:val="00EA012C"/>
    <w:rsid w:val="00EA0602"/>
    <w:rsid w:val="00EA1825"/>
    <w:rsid w:val="00EA1973"/>
    <w:rsid w:val="00EA230A"/>
    <w:rsid w:val="00EA2C4F"/>
    <w:rsid w:val="00EA71CB"/>
    <w:rsid w:val="00EA747F"/>
    <w:rsid w:val="00EA7EB6"/>
    <w:rsid w:val="00EB1B8D"/>
    <w:rsid w:val="00EB2A44"/>
    <w:rsid w:val="00EB646B"/>
    <w:rsid w:val="00EB665D"/>
    <w:rsid w:val="00EC012B"/>
    <w:rsid w:val="00EC2173"/>
    <w:rsid w:val="00EC5C85"/>
    <w:rsid w:val="00EC6126"/>
    <w:rsid w:val="00EC7075"/>
    <w:rsid w:val="00ED125B"/>
    <w:rsid w:val="00ED35AC"/>
    <w:rsid w:val="00ED7242"/>
    <w:rsid w:val="00EE2048"/>
    <w:rsid w:val="00EE2AFE"/>
    <w:rsid w:val="00EE5F4E"/>
    <w:rsid w:val="00EE609E"/>
    <w:rsid w:val="00EE78FE"/>
    <w:rsid w:val="00EE7CFE"/>
    <w:rsid w:val="00EF2C7C"/>
    <w:rsid w:val="00EF3E55"/>
    <w:rsid w:val="00EF4B71"/>
    <w:rsid w:val="00EF5BB9"/>
    <w:rsid w:val="00F07565"/>
    <w:rsid w:val="00F07A37"/>
    <w:rsid w:val="00F112CD"/>
    <w:rsid w:val="00F113BE"/>
    <w:rsid w:val="00F15380"/>
    <w:rsid w:val="00F15B11"/>
    <w:rsid w:val="00F16766"/>
    <w:rsid w:val="00F16D45"/>
    <w:rsid w:val="00F200F2"/>
    <w:rsid w:val="00F23411"/>
    <w:rsid w:val="00F24F15"/>
    <w:rsid w:val="00F277D0"/>
    <w:rsid w:val="00F309F8"/>
    <w:rsid w:val="00F360D7"/>
    <w:rsid w:val="00F36B0A"/>
    <w:rsid w:val="00F50B73"/>
    <w:rsid w:val="00F5282A"/>
    <w:rsid w:val="00F53C8F"/>
    <w:rsid w:val="00F56992"/>
    <w:rsid w:val="00F619C7"/>
    <w:rsid w:val="00F645B6"/>
    <w:rsid w:val="00F7002C"/>
    <w:rsid w:val="00F73726"/>
    <w:rsid w:val="00F73B7D"/>
    <w:rsid w:val="00F7524E"/>
    <w:rsid w:val="00F80281"/>
    <w:rsid w:val="00F81DAB"/>
    <w:rsid w:val="00F84742"/>
    <w:rsid w:val="00F92CB3"/>
    <w:rsid w:val="00F966C5"/>
    <w:rsid w:val="00FB277A"/>
    <w:rsid w:val="00FB3E7E"/>
    <w:rsid w:val="00FB5A62"/>
    <w:rsid w:val="00FB6FA3"/>
    <w:rsid w:val="00FC116A"/>
    <w:rsid w:val="00FC1308"/>
    <w:rsid w:val="00FC17B6"/>
    <w:rsid w:val="00FC51BA"/>
    <w:rsid w:val="00FC64F5"/>
    <w:rsid w:val="00FD0A21"/>
    <w:rsid w:val="00FD2FFE"/>
    <w:rsid w:val="00FD51F1"/>
    <w:rsid w:val="00FD6166"/>
    <w:rsid w:val="00FE2560"/>
    <w:rsid w:val="00FE5D32"/>
    <w:rsid w:val="00FF08C5"/>
    <w:rsid w:val="00FF2AD8"/>
    <w:rsid w:val="00FF3F03"/>
    <w:rsid w:val="00FF410A"/>
    <w:rsid w:val="00FF5A2E"/>
    <w:rsid w:val="00FF5C05"/>
    <w:rsid w:val="00FF746A"/>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CB38C"/>
  <w15:chartTrackingRefBased/>
  <w15:docId w15:val="{73115E86-3706-42DB-824D-95CAF8FB9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rPr>
  </w:style>
  <w:style w:type="paragraph" w:styleId="Heading1">
    <w:name w:val="heading 1"/>
    <w:basedOn w:val="Normal"/>
    <w:next w:val="Normal"/>
    <w:link w:val="Heading1Char"/>
    <w:qFormat/>
    <w:rsid w:val="008C246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besliotekstas1">
    <w:name w:val="Debesėlio tekstas1"/>
    <w:basedOn w:val="Normal"/>
    <w:semiHidden/>
    <w:rPr>
      <w:rFonts w:ascii="Tahoma" w:hAnsi="Tahoma" w:cs="Tahoma"/>
      <w:sz w:val="16"/>
      <w:szCs w:val="16"/>
    </w:rPr>
  </w:style>
  <w:style w:type="paragraph" w:styleId="Title">
    <w:name w:val="Title"/>
    <w:basedOn w:val="Normal"/>
    <w:qFormat/>
    <w:rsid w:val="009358A1"/>
    <w:pPr>
      <w:jc w:val="center"/>
    </w:pPr>
    <w:rPr>
      <w:b/>
      <w:sz w:val="20"/>
      <w:lang w:val="lt-LT" w:eastAsia="lt-LT"/>
    </w:rPr>
  </w:style>
  <w:style w:type="paragraph" w:styleId="BodyText">
    <w:name w:val="Body Text"/>
    <w:basedOn w:val="Normal"/>
    <w:rsid w:val="0009548C"/>
    <w:pPr>
      <w:jc w:val="center"/>
    </w:pPr>
    <w:rPr>
      <w:b/>
      <w:lang w:val="lt-LT" w:eastAsia="lt-LT"/>
    </w:rPr>
  </w:style>
  <w:style w:type="paragraph" w:styleId="BodyTextIndent">
    <w:name w:val="Body Text Indent"/>
    <w:basedOn w:val="Normal"/>
    <w:rsid w:val="00011DA1"/>
    <w:pPr>
      <w:spacing w:after="120"/>
      <w:ind w:left="360"/>
    </w:pPr>
  </w:style>
  <w:style w:type="paragraph" w:styleId="BalloonText">
    <w:name w:val="Balloon Text"/>
    <w:basedOn w:val="Normal"/>
    <w:semiHidden/>
    <w:rsid w:val="00762183"/>
    <w:rPr>
      <w:rFonts w:ascii="Tahoma" w:hAnsi="Tahoma" w:cs="Tahoma"/>
      <w:sz w:val="16"/>
      <w:szCs w:val="16"/>
    </w:rPr>
  </w:style>
  <w:style w:type="paragraph" w:styleId="Header">
    <w:name w:val="header"/>
    <w:basedOn w:val="Normal"/>
    <w:rsid w:val="005F4770"/>
    <w:pPr>
      <w:tabs>
        <w:tab w:val="center" w:pos="4986"/>
        <w:tab w:val="right" w:pos="9972"/>
      </w:tabs>
    </w:pPr>
  </w:style>
  <w:style w:type="character" w:styleId="PageNumber">
    <w:name w:val="page number"/>
    <w:basedOn w:val="DefaultParagraphFont"/>
    <w:rsid w:val="005F4770"/>
  </w:style>
  <w:style w:type="character" w:styleId="Hyperlink">
    <w:name w:val="Hyperlink"/>
    <w:uiPriority w:val="99"/>
    <w:unhideWhenUsed/>
    <w:rsid w:val="00943A33"/>
    <w:rPr>
      <w:color w:val="0000FF"/>
      <w:u w:val="single"/>
    </w:rPr>
  </w:style>
  <w:style w:type="paragraph" w:styleId="DocumentMap">
    <w:name w:val="Document Map"/>
    <w:basedOn w:val="Normal"/>
    <w:semiHidden/>
    <w:rsid w:val="00CA72FD"/>
    <w:pPr>
      <w:shd w:val="clear" w:color="auto" w:fill="000080"/>
    </w:pPr>
    <w:rPr>
      <w:rFonts w:ascii="Tahoma" w:hAnsi="Tahoma" w:cs="Tahoma"/>
      <w:sz w:val="20"/>
      <w:szCs w:val="20"/>
    </w:rPr>
  </w:style>
  <w:style w:type="character" w:styleId="FollowedHyperlink">
    <w:name w:val="FollowedHyperlink"/>
    <w:rsid w:val="00BA2FE7"/>
    <w:rPr>
      <w:color w:val="800080"/>
      <w:u w:val="single"/>
    </w:rPr>
  </w:style>
  <w:style w:type="paragraph" w:styleId="Footer">
    <w:name w:val="footer"/>
    <w:basedOn w:val="Normal"/>
    <w:link w:val="FooterChar"/>
    <w:rsid w:val="008C38EC"/>
    <w:pPr>
      <w:tabs>
        <w:tab w:val="center" w:pos="4819"/>
        <w:tab w:val="right" w:pos="9638"/>
      </w:tabs>
    </w:pPr>
  </w:style>
  <w:style w:type="character" w:customStyle="1" w:styleId="FooterChar">
    <w:name w:val="Footer Char"/>
    <w:link w:val="Footer"/>
    <w:rsid w:val="008C38EC"/>
    <w:rPr>
      <w:sz w:val="24"/>
      <w:szCs w:val="24"/>
      <w:lang w:val="en-GB" w:eastAsia="en-US"/>
    </w:rPr>
  </w:style>
  <w:style w:type="character" w:styleId="Emphasis">
    <w:name w:val="Emphasis"/>
    <w:qFormat/>
    <w:rsid w:val="004F54B3"/>
    <w:rPr>
      <w:i/>
      <w:iCs/>
    </w:rPr>
  </w:style>
  <w:style w:type="paragraph" w:styleId="ListParagraph">
    <w:name w:val="List Paragraph"/>
    <w:basedOn w:val="Normal"/>
    <w:uiPriority w:val="34"/>
    <w:qFormat/>
    <w:rsid w:val="00B66D60"/>
    <w:pPr>
      <w:ind w:left="720"/>
      <w:contextualSpacing/>
    </w:pPr>
  </w:style>
  <w:style w:type="character" w:styleId="CommentReference">
    <w:name w:val="annotation reference"/>
    <w:basedOn w:val="DefaultParagraphFont"/>
    <w:rsid w:val="00106452"/>
    <w:rPr>
      <w:sz w:val="16"/>
      <w:szCs w:val="16"/>
    </w:rPr>
  </w:style>
  <w:style w:type="paragraph" w:styleId="CommentText">
    <w:name w:val="annotation text"/>
    <w:basedOn w:val="Normal"/>
    <w:link w:val="CommentTextChar"/>
    <w:rsid w:val="00106452"/>
    <w:rPr>
      <w:sz w:val="20"/>
      <w:szCs w:val="20"/>
    </w:rPr>
  </w:style>
  <w:style w:type="character" w:customStyle="1" w:styleId="CommentTextChar">
    <w:name w:val="Comment Text Char"/>
    <w:basedOn w:val="DefaultParagraphFont"/>
    <w:link w:val="CommentText"/>
    <w:rsid w:val="00106452"/>
    <w:rPr>
      <w:lang w:val="en-GB"/>
    </w:rPr>
  </w:style>
  <w:style w:type="paragraph" w:styleId="CommentSubject">
    <w:name w:val="annotation subject"/>
    <w:basedOn w:val="CommentText"/>
    <w:next w:val="CommentText"/>
    <w:link w:val="CommentSubjectChar"/>
    <w:rsid w:val="00106452"/>
    <w:rPr>
      <w:b/>
      <w:bCs/>
    </w:rPr>
  </w:style>
  <w:style w:type="character" w:customStyle="1" w:styleId="CommentSubjectChar">
    <w:name w:val="Comment Subject Char"/>
    <w:basedOn w:val="CommentTextChar"/>
    <w:link w:val="CommentSubject"/>
    <w:rsid w:val="00106452"/>
    <w:rPr>
      <w:b/>
      <w:bCs/>
      <w:lang w:val="en-GB"/>
    </w:rPr>
  </w:style>
  <w:style w:type="paragraph" w:styleId="Revision">
    <w:name w:val="Revision"/>
    <w:hidden/>
    <w:uiPriority w:val="99"/>
    <w:semiHidden/>
    <w:rsid w:val="00FC64F5"/>
    <w:rPr>
      <w:sz w:val="24"/>
      <w:szCs w:val="24"/>
      <w:lang w:val="en-GB"/>
    </w:rPr>
  </w:style>
  <w:style w:type="character" w:customStyle="1" w:styleId="Heading1Char">
    <w:name w:val="Heading 1 Char"/>
    <w:basedOn w:val="DefaultParagraphFont"/>
    <w:link w:val="Heading1"/>
    <w:rsid w:val="008C246C"/>
    <w:rPr>
      <w:rFonts w:asciiTheme="majorHAnsi" w:eastAsiaTheme="majorEastAsia" w:hAnsiTheme="majorHAnsi" w:cstheme="majorBidi"/>
      <w:color w:val="2E74B5"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83054">
      <w:bodyDiv w:val="1"/>
      <w:marLeft w:val="0"/>
      <w:marRight w:val="0"/>
      <w:marTop w:val="0"/>
      <w:marBottom w:val="0"/>
      <w:divBdr>
        <w:top w:val="none" w:sz="0" w:space="0" w:color="auto"/>
        <w:left w:val="none" w:sz="0" w:space="0" w:color="auto"/>
        <w:bottom w:val="none" w:sz="0" w:space="0" w:color="auto"/>
        <w:right w:val="none" w:sz="0" w:space="0" w:color="auto"/>
      </w:divBdr>
    </w:div>
    <w:div w:id="226691170">
      <w:bodyDiv w:val="1"/>
      <w:marLeft w:val="0"/>
      <w:marRight w:val="0"/>
      <w:marTop w:val="0"/>
      <w:marBottom w:val="0"/>
      <w:divBdr>
        <w:top w:val="none" w:sz="0" w:space="0" w:color="auto"/>
        <w:left w:val="none" w:sz="0" w:space="0" w:color="auto"/>
        <w:bottom w:val="none" w:sz="0" w:space="0" w:color="auto"/>
        <w:right w:val="none" w:sz="0" w:space="0" w:color="auto"/>
      </w:divBdr>
    </w:div>
    <w:div w:id="661658847">
      <w:bodyDiv w:val="1"/>
      <w:marLeft w:val="0"/>
      <w:marRight w:val="0"/>
      <w:marTop w:val="0"/>
      <w:marBottom w:val="0"/>
      <w:divBdr>
        <w:top w:val="none" w:sz="0" w:space="0" w:color="auto"/>
        <w:left w:val="none" w:sz="0" w:space="0" w:color="auto"/>
        <w:bottom w:val="none" w:sz="0" w:space="0" w:color="auto"/>
        <w:right w:val="none" w:sz="0" w:space="0" w:color="auto"/>
      </w:divBdr>
    </w:div>
    <w:div w:id="757941039">
      <w:bodyDiv w:val="1"/>
      <w:marLeft w:val="0"/>
      <w:marRight w:val="0"/>
      <w:marTop w:val="0"/>
      <w:marBottom w:val="0"/>
      <w:divBdr>
        <w:top w:val="none" w:sz="0" w:space="0" w:color="auto"/>
        <w:left w:val="none" w:sz="0" w:space="0" w:color="auto"/>
        <w:bottom w:val="none" w:sz="0" w:space="0" w:color="auto"/>
        <w:right w:val="none" w:sz="0" w:space="0" w:color="auto"/>
      </w:divBdr>
    </w:div>
    <w:div w:id="1144590753">
      <w:bodyDiv w:val="1"/>
      <w:marLeft w:val="0"/>
      <w:marRight w:val="0"/>
      <w:marTop w:val="0"/>
      <w:marBottom w:val="0"/>
      <w:divBdr>
        <w:top w:val="none" w:sz="0" w:space="0" w:color="auto"/>
        <w:left w:val="none" w:sz="0" w:space="0" w:color="auto"/>
        <w:bottom w:val="none" w:sz="0" w:space="0" w:color="auto"/>
        <w:right w:val="none" w:sz="0" w:space="0" w:color="auto"/>
      </w:divBdr>
    </w:div>
    <w:div w:id="1211959627">
      <w:bodyDiv w:val="1"/>
      <w:marLeft w:val="0"/>
      <w:marRight w:val="0"/>
      <w:marTop w:val="0"/>
      <w:marBottom w:val="0"/>
      <w:divBdr>
        <w:top w:val="none" w:sz="0" w:space="0" w:color="auto"/>
        <w:left w:val="none" w:sz="0" w:space="0" w:color="auto"/>
        <w:bottom w:val="none" w:sz="0" w:space="0" w:color="auto"/>
        <w:right w:val="none" w:sz="0" w:space="0" w:color="auto"/>
      </w:divBdr>
    </w:div>
    <w:div w:id="1767113840">
      <w:bodyDiv w:val="1"/>
      <w:marLeft w:val="0"/>
      <w:marRight w:val="0"/>
      <w:marTop w:val="0"/>
      <w:marBottom w:val="0"/>
      <w:divBdr>
        <w:top w:val="none" w:sz="0" w:space="0" w:color="auto"/>
        <w:left w:val="none" w:sz="0" w:space="0" w:color="auto"/>
        <w:bottom w:val="none" w:sz="0" w:space="0" w:color="auto"/>
        <w:right w:val="none" w:sz="0" w:space="0" w:color="auto"/>
      </w:divBdr>
    </w:div>
    <w:div w:id="2017951076">
      <w:bodyDiv w:val="1"/>
      <w:marLeft w:val="0"/>
      <w:marRight w:val="0"/>
      <w:marTop w:val="0"/>
      <w:marBottom w:val="0"/>
      <w:divBdr>
        <w:top w:val="none" w:sz="0" w:space="0" w:color="auto"/>
        <w:left w:val="none" w:sz="0" w:space="0" w:color="auto"/>
        <w:bottom w:val="none" w:sz="0" w:space="0" w:color="auto"/>
        <w:right w:val="none" w:sz="0" w:space="0" w:color="auto"/>
      </w:divBdr>
    </w:div>
    <w:div w:id="208590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C57A7-D85D-4C85-8178-ED1A68F94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1128</Words>
  <Characters>6433</Characters>
  <Application>Microsoft Office Word</Application>
  <DocSecurity>0</DocSecurity>
  <Lines>53</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REIKALAVIMAI LENGVIESIEMS AUTOMOBILIAMS (LK-M)</vt:lpstr>
      <vt:lpstr>REIKALAVIMAI LENGVIESIEMS AUTOMOBILIAMS (LK-M)</vt:lpstr>
    </vt:vector>
  </TitlesOfParts>
  <Company>KAM</Company>
  <LinksUpToDate>false</LinksUpToDate>
  <CharactersWithSpaces>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REIKALAVIMAI LENGVIESIEMS AUTOMOBILIAMS (LK-M)</dc:title>
  <dc:creator>Rasa.Braziuliene</dc:creator>
  <cp:lastModifiedBy>Windows User</cp:lastModifiedBy>
  <cp:revision>4</cp:revision>
  <cp:lastPrinted>2022-08-30T13:02:00Z</cp:lastPrinted>
  <dcterms:created xsi:type="dcterms:W3CDTF">2026-10-21T05:16:00Z</dcterms:created>
  <dcterms:modified xsi:type="dcterms:W3CDTF">2026-10-21T05:19:00Z</dcterms:modified>
</cp:coreProperties>
</file>