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F11" w:rsidRDefault="00B85042" w:rsidP="00076F11">
      <w:pPr>
        <w:jc w:val="center"/>
        <w:rPr>
          <w:rFonts w:ascii="Times New Roman" w:hAnsi="Times New Roman" w:cs="Times New Roman"/>
          <w:b/>
          <w:color w:val="000000"/>
          <w:sz w:val="28"/>
          <w:szCs w:val="24"/>
        </w:rPr>
      </w:pPr>
      <w:r>
        <w:rPr>
          <w:rFonts w:ascii="Times New Roman" w:hAnsi="Times New Roman" w:cs="Times New Roman"/>
          <w:b/>
          <w:color w:val="000000"/>
          <w:sz w:val="28"/>
          <w:szCs w:val="24"/>
        </w:rPr>
        <w:t xml:space="preserve">PREKIŲ </w:t>
      </w:r>
      <w:r w:rsidR="008C3DE6">
        <w:rPr>
          <w:rFonts w:ascii="Times New Roman" w:hAnsi="Times New Roman" w:cs="Times New Roman"/>
          <w:b/>
          <w:color w:val="000000"/>
          <w:sz w:val="28"/>
          <w:szCs w:val="24"/>
        </w:rPr>
        <w:t>KAINŲ PERSKAIČIAVIMO METODIKA</w:t>
      </w:r>
    </w:p>
    <w:p w:rsidR="00076F11" w:rsidRPr="00076F11" w:rsidRDefault="00076F11" w:rsidP="00076F11">
      <w:pPr>
        <w:jc w:val="center"/>
        <w:rPr>
          <w:rFonts w:ascii="Times New Roman" w:hAnsi="Times New Roman" w:cs="Times New Roman"/>
          <w:b/>
          <w:color w:val="000000"/>
          <w:sz w:val="28"/>
          <w:szCs w:val="24"/>
        </w:rPr>
      </w:pPr>
    </w:p>
    <w:p w:rsidR="00076F11" w:rsidRDefault="00076F11" w:rsidP="00B85042">
      <w:p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1. Bet kuri Sutarties šalis Sutarties galiojimo metu turi teisę inicijuoti Sutartyje numatytų </w:t>
      </w:r>
      <w:r w:rsidR="00B85042">
        <w:rPr>
          <w:rFonts w:ascii="Times New Roman" w:hAnsi="Times New Roman" w:cs="Times New Roman"/>
          <w:color w:val="000000"/>
          <w:sz w:val="24"/>
          <w:szCs w:val="24"/>
        </w:rPr>
        <w:t>kainų</w:t>
      </w:r>
      <w:r>
        <w:rPr>
          <w:rFonts w:ascii="Times New Roman" w:hAnsi="Times New Roman" w:cs="Times New Roman"/>
          <w:color w:val="000000"/>
          <w:sz w:val="24"/>
          <w:szCs w:val="24"/>
        </w:rPr>
        <w:t xml:space="preserve"> perskaičiavimą</w:t>
      </w:r>
      <w:r w:rsidR="00B85042">
        <w:rPr>
          <w:rFonts w:ascii="Times New Roman" w:hAnsi="Times New Roman" w:cs="Times New Roman"/>
          <w:color w:val="000000"/>
          <w:sz w:val="24"/>
          <w:szCs w:val="24"/>
        </w:rPr>
        <w:t xml:space="preserve"> (keitimą) ne anksčiau kaip po 6 (šešių</w:t>
      </w:r>
      <w:r>
        <w:rPr>
          <w:rFonts w:ascii="Times New Roman" w:hAnsi="Times New Roman" w:cs="Times New Roman"/>
          <w:color w:val="000000"/>
          <w:sz w:val="24"/>
          <w:szCs w:val="24"/>
        </w:rPr>
        <w:t xml:space="preserve">) mėnesių nuo Sutarties sudarymo dienos (jeigu perskaičiavimas jau buvo atliktas – nuo paskutinio perskaičiavimo pagal šį punktą dienos), jeigu </w:t>
      </w:r>
      <w:r>
        <w:rPr>
          <w:rFonts w:ascii="Times New Roman" w:hAnsi="Times New Roman" w:cs="Times New Roman"/>
          <w:b/>
          <w:bCs/>
          <w:i/>
          <w:iCs/>
          <w:color w:val="000000"/>
          <w:sz w:val="24"/>
          <w:szCs w:val="24"/>
        </w:rPr>
        <w:t>Vartojimo prekių ir paslaugų kainų pokytis (k)</w:t>
      </w:r>
      <w:r>
        <w:rPr>
          <w:rFonts w:ascii="Times New Roman" w:hAnsi="Times New Roman" w:cs="Times New Roman"/>
          <w:color w:val="000000"/>
          <w:sz w:val="24"/>
          <w:szCs w:val="24"/>
        </w:rPr>
        <w:t>, apskaičiuotas kaip nustatyta 4 punkte, viršija 10 procentų. Atlikdamos perskaičiavimą Šalys vadovaujasi Lietuvos Statistikos Departamento viešai Oficialiosios statistikos portale paskelbtais Rodiklių duomenų bazės duomenimis, iš kitos Šalies nereikalaudamos pateikti oficialaus Lietuvos Statistikos Departamento ar kitos institucijos išduoto dokumento ar patvirtinimo.</w:t>
      </w:r>
    </w:p>
    <w:p w:rsidR="00076F11" w:rsidRDefault="00076F11" w:rsidP="00B85042">
      <w:p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 Šalys privalo Susitarime nurodyti indekso reikšmę laikotarpio pradžioje ir jos nustatymo datą, indekso reikšmę laikotarpio pabaigoje ir jos nustatymo datą, kainų pokytį (k), perskaičiuotus įkainius, perskaičiuotą pradinės sutarties vertę.</w:t>
      </w:r>
    </w:p>
    <w:p w:rsidR="00076F11" w:rsidRDefault="00B85042" w:rsidP="00B85042">
      <w:p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 Perskaičiuotos</w:t>
      </w:r>
      <w:r w:rsidR="00076F11">
        <w:rPr>
          <w:rFonts w:ascii="Times New Roman" w:hAnsi="Times New Roman" w:cs="Times New Roman"/>
          <w:color w:val="000000"/>
          <w:sz w:val="24"/>
          <w:szCs w:val="24"/>
        </w:rPr>
        <w:t xml:space="preserve"> </w:t>
      </w:r>
      <w:r>
        <w:rPr>
          <w:rFonts w:ascii="Times New Roman" w:hAnsi="Times New Roman" w:cs="Times New Roman"/>
          <w:color w:val="000000"/>
          <w:sz w:val="24"/>
          <w:szCs w:val="24"/>
        </w:rPr>
        <w:t>kainos taikomos</w:t>
      </w:r>
      <w:r w:rsidR="00076F11">
        <w:rPr>
          <w:rFonts w:ascii="Times New Roman" w:hAnsi="Times New Roman" w:cs="Times New Roman"/>
          <w:color w:val="000000"/>
          <w:sz w:val="24"/>
          <w:szCs w:val="24"/>
        </w:rPr>
        <w:t xml:space="preserve"> užsakymams, pateiktiems po to, kai Šalys sudaro susitarimą dėl </w:t>
      </w:r>
      <w:r>
        <w:rPr>
          <w:rFonts w:ascii="Times New Roman" w:hAnsi="Times New Roman" w:cs="Times New Roman"/>
          <w:color w:val="000000"/>
          <w:sz w:val="24"/>
          <w:szCs w:val="24"/>
        </w:rPr>
        <w:t>kainų</w:t>
      </w:r>
      <w:r w:rsidR="00076F11">
        <w:rPr>
          <w:rFonts w:ascii="Times New Roman" w:hAnsi="Times New Roman" w:cs="Times New Roman"/>
          <w:color w:val="000000"/>
          <w:sz w:val="24"/>
          <w:szCs w:val="24"/>
        </w:rPr>
        <w:t xml:space="preserve"> perskaičiavimo.</w:t>
      </w:r>
    </w:p>
    <w:p w:rsidR="00076F11" w:rsidRDefault="00B85042" w:rsidP="00B85042">
      <w:pPr>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 Naujos</w:t>
      </w:r>
      <w:r w:rsidR="00076F11">
        <w:rPr>
          <w:rFonts w:ascii="Times New Roman" w:hAnsi="Times New Roman" w:cs="Times New Roman"/>
          <w:color w:val="000000"/>
          <w:sz w:val="24"/>
          <w:szCs w:val="24"/>
        </w:rPr>
        <w:t xml:space="preserve"> </w:t>
      </w:r>
      <w:r>
        <w:rPr>
          <w:rFonts w:ascii="Times New Roman" w:hAnsi="Times New Roman" w:cs="Times New Roman"/>
          <w:color w:val="000000"/>
          <w:sz w:val="24"/>
          <w:szCs w:val="24"/>
        </w:rPr>
        <w:t>kainos apskaičiuojamos</w:t>
      </w:r>
      <w:r w:rsidR="00076F11">
        <w:rPr>
          <w:rFonts w:ascii="Times New Roman" w:hAnsi="Times New Roman" w:cs="Times New Roman"/>
          <w:color w:val="000000"/>
          <w:sz w:val="24"/>
          <w:szCs w:val="24"/>
        </w:rPr>
        <w:t xml:space="preserve"> pagal formulę:</w:t>
      </w:r>
    </w:p>
    <w:p w:rsidR="00076F11" w:rsidRDefault="00B85042" w:rsidP="00061922">
      <w:pPr>
        <w:jc w:val="both"/>
        <w:rPr>
          <w:rFonts w:ascii="Times New Roman" w:hAnsi="Times New Roman" w:cs="Times New Roman"/>
          <w:i/>
          <w:iCs/>
          <w:color w:val="000000"/>
          <w:sz w:val="24"/>
          <w:szCs w:val="24"/>
        </w:rPr>
      </w:pPr>
      <m:oMath>
        <m:sSub>
          <m:sSubPr>
            <m:ctrlPr>
              <w:rPr>
                <w:rFonts w:ascii="Cambria Math" w:hAnsi="Cambria Math"/>
                <w:i/>
                <w:iCs/>
                <w:color w:val="000000"/>
                <w:sz w:val="24"/>
                <w:szCs w:val="24"/>
              </w:rPr>
            </m:ctrlPr>
          </m:sSubPr>
          <m:e>
            <m:r>
              <w:rPr>
                <w:rFonts w:ascii="Cambria Math" w:hAnsi="Cambria Math"/>
                <w:color w:val="000000"/>
                <w:sz w:val="24"/>
                <w:szCs w:val="24"/>
              </w:rPr>
              <m:t>a</m:t>
            </m:r>
          </m:e>
          <m:sub>
            <m:r>
              <w:rPr>
                <w:rFonts w:ascii="Cambria Math" w:hAnsi="Cambria Math"/>
                <w:color w:val="000000"/>
                <w:sz w:val="24"/>
                <w:szCs w:val="24"/>
              </w:rPr>
              <m:t>1</m:t>
            </m:r>
          </m:sub>
        </m:sSub>
        <m:r>
          <w:rPr>
            <w:rFonts w:ascii="Cambria Math" w:hAnsi="Cambria Math"/>
            <w:color w:val="000000"/>
            <w:sz w:val="24"/>
            <w:szCs w:val="24"/>
          </w:rPr>
          <m:t>=a+</m:t>
        </m:r>
        <m:d>
          <m:dPr>
            <m:ctrlPr>
              <w:rPr>
                <w:rFonts w:ascii="Cambria Math" w:hAnsi="Cambria Math"/>
                <w:i/>
                <w:iCs/>
                <w:color w:val="000000"/>
                <w:sz w:val="24"/>
                <w:szCs w:val="24"/>
              </w:rPr>
            </m:ctrlPr>
          </m:dPr>
          <m:e>
            <m:f>
              <m:fPr>
                <m:ctrlPr>
                  <w:rPr>
                    <w:rFonts w:ascii="Cambria Math" w:hAnsi="Cambria Math"/>
                    <w:i/>
                    <w:iCs/>
                    <w:color w:val="000000"/>
                    <w:sz w:val="24"/>
                    <w:szCs w:val="24"/>
                  </w:rPr>
                </m:ctrlPr>
              </m:fPr>
              <m:num>
                <m:r>
                  <w:rPr>
                    <w:rFonts w:ascii="Cambria Math" w:hAnsi="Cambria Math"/>
                    <w:color w:val="000000"/>
                    <w:sz w:val="24"/>
                    <w:szCs w:val="24"/>
                  </w:rPr>
                  <m:t>k</m:t>
                </m:r>
              </m:num>
              <m:den>
                <m:r>
                  <w:rPr>
                    <w:rFonts w:ascii="Cambria Math" w:hAnsi="Cambria Math"/>
                    <w:color w:val="000000"/>
                    <w:sz w:val="24"/>
                    <w:szCs w:val="24"/>
                  </w:rPr>
                  <m:t>100</m:t>
                </m:r>
              </m:den>
            </m:f>
            <m:r>
              <w:rPr>
                <w:rFonts w:ascii="Cambria Math" w:hAnsi="Cambria Math"/>
                <w:color w:val="000000"/>
                <w:sz w:val="24"/>
                <w:szCs w:val="24"/>
              </w:rPr>
              <m:t>×a</m:t>
            </m:r>
          </m:e>
        </m:d>
      </m:oMath>
      <w:r w:rsidR="00076F11">
        <w:rPr>
          <w:rFonts w:ascii="Times New Roman" w:hAnsi="Times New Roman" w:cs="Times New Roman"/>
          <w:i/>
          <w:iCs/>
          <w:color w:val="000000"/>
          <w:sz w:val="24"/>
          <w:szCs w:val="24"/>
        </w:rPr>
        <w:t xml:space="preserve">, </w:t>
      </w:r>
      <w:r w:rsidR="00076F11">
        <w:rPr>
          <w:rFonts w:ascii="Times New Roman" w:hAnsi="Times New Roman" w:cs="Times New Roman"/>
          <w:color w:val="000000"/>
          <w:sz w:val="24"/>
          <w:szCs w:val="24"/>
        </w:rPr>
        <w:t>kur</w:t>
      </w:r>
    </w:p>
    <w:p w:rsidR="00076F11" w:rsidRDefault="00076F11" w:rsidP="00061922">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 – </w:t>
      </w:r>
      <w:r w:rsidR="00B85042">
        <w:rPr>
          <w:rFonts w:ascii="Times New Roman" w:hAnsi="Times New Roman" w:cs="Times New Roman"/>
          <w:color w:val="000000"/>
          <w:sz w:val="24"/>
          <w:szCs w:val="24"/>
        </w:rPr>
        <w:t>kaina (Eur be PVM)) (jei ji jau buvo perskaičiuota</w:t>
      </w:r>
      <w:r>
        <w:rPr>
          <w:rFonts w:ascii="Times New Roman" w:hAnsi="Times New Roman" w:cs="Times New Roman"/>
          <w:color w:val="000000"/>
          <w:sz w:val="24"/>
          <w:szCs w:val="24"/>
        </w:rPr>
        <w:t>, tai po paskutinio perskaičiavimo);</w:t>
      </w:r>
    </w:p>
    <w:p w:rsidR="00076F11" w:rsidRDefault="00076F11" w:rsidP="00061922">
      <w:pPr>
        <w:jc w:val="both"/>
        <w:rPr>
          <w:rFonts w:ascii="Times New Roman" w:hAnsi="Times New Roman" w:cs="Times New Roman"/>
          <w:color w:val="000000"/>
          <w:sz w:val="24"/>
          <w:szCs w:val="24"/>
        </w:rPr>
      </w:pPr>
      <w:r>
        <w:rPr>
          <w:rFonts w:ascii="Times New Roman" w:hAnsi="Times New Roman" w:cs="Times New Roman"/>
          <w:color w:val="000000"/>
          <w:sz w:val="24"/>
          <w:szCs w:val="24"/>
        </w:rPr>
        <w:t>a</w:t>
      </w:r>
      <w:r>
        <w:rPr>
          <w:rFonts w:ascii="Times New Roman" w:hAnsi="Times New Roman" w:cs="Times New Roman"/>
          <w:color w:val="000000"/>
          <w:sz w:val="24"/>
          <w:szCs w:val="24"/>
          <w:vertAlign w:val="subscript"/>
        </w:rPr>
        <w:t>1</w:t>
      </w:r>
      <w:r w:rsidR="00B85042">
        <w:rPr>
          <w:rFonts w:ascii="Times New Roman" w:hAnsi="Times New Roman" w:cs="Times New Roman"/>
          <w:color w:val="000000"/>
          <w:sz w:val="24"/>
          <w:szCs w:val="24"/>
        </w:rPr>
        <w:t xml:space="preserve"> – perskaičiuota (pakeista</w:t>
      </w:r>
      <w:r>
        <w:rPr>
          <w:rFonts w:ascii="Times New Roman" w:hAnsi="Times New Roman" w:cs="Times New Roman"/>
          <w:color w:val="000000"/>
          <w:sz w:val="24"/>
          <w:szCs w:val="24"/>
        </w:rPr>
        <w:t xml:space="preserve">) </w:t>
      </w:r>
      <w:r w:rsidR="00B85042">
        <w:rPr>
          <w:rFonts w:ascii="Times New Roman" w:hAnsi="Times New Roman" w:cs="Times New Roman"/>
          <w:color w:val="000000"/>
          <w:sz w:val="24"/>
          <w:szCs w:val="24"/>
        </w:rPr>
        <w:t>kaina</w:t>
      </w:r>
      <w:bookmarkStart w:id="0" w:name="_GoBack"/>
      <w:bookmarkEnd w:id="0"/>
      <w:r>
        <w:rPr>
          <w:rFonts w:ascii="Times New Roman" w:hAnsi="Times New Roman" w:cs="Times New Roman"/>
          <w:color w:val="000000"/>
          <w:sz w:val="24"/>
          <w:szCs w:val="24"/>
        </w:rPr>
        <w:t xml:space="preserve"> (Eur be PVM);</w:t>
      </w:r>
    </w:p>
    <w:p w:rsidR="00076F11" w:rsidRDefault="00076F11" w:rsidP="00061922">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 – Pagal vartotojų kainų indeksą apskaičiuotas Vartojimo prekių ir paslaugų kainų pokytis (padidėjimas arba sumažėjimas) (%). „k“ reikšmė skaičiuojama pagal formulę: </w:t>
      </w:r>
    </w:p>
    <w:p w:rsidR="00076F11" w:rsidRDefault="00076F11" w:rsidP="00061922">
      <w:pPr>
        <w:jc w:val="both"/>
        <w:rPr>
          <w:rFonts w:ascii="Times New Roman" w:hAnsi="Times New Roman" w:cs="Times New Roman"/>
          <w:color w:val="000000"/>
          <w:sz w:val="24"/>
          <w:szCs w:val="24"/>
        </w:rPr>
      </w:pPr>
    </w:p>
    <w:p w:rsidR="00076F11" w:rsidRDefault="00076F11" w:rsidP="00061922">
      <w:pPr>
        <w:jc w:val="both"/>
        <w:rPr>
          <w:rFonts w:ascii="Times New Roman" w:hAnsi="Times New Roman" w:cs="Times New Roman"/>
          <w:color w:val="000000"/>
          <w:sz w:val="24"/>
          <w:szCs w:val="24"/>
        </w:rPr>
      </w:pPr>
      <m:oMath>
        <m:r>
          <w:rPr>
            <w:rFonts w:ascii="Cambria Math" w:hAnsi="Cambria Math"/>
            <w:color w:val="000000"/>
            <w:sz w:val="24"/>
            <w:szCs w:val="24"/>
          </w:rPr>
          <m:t>k =</m:t>
        </m:r>
        <m:f>
          <m:fPr>
            <m:ctrlPr>
              <w:rPr>
                <w:rFonts w:ascii="Cambria Math" w:hAnsi="Cambria Math"/>
                <w:i/>
                <w:iCs/>
                <w:color w:val="000000"/>
                <w:sz w:val="24"/>
                <w:szCs w:val="24"/>
              </w:rPr>
            </m:ctrlPr>
          </m:fPr>
          <m:num>
            <m:sSub>
              <m:sSubPr>
                <m:ctrlPr>
                  <w:rPr>
                    <w:rFonts w:ascii="Cambria Math" w:hAnsi="Cambria Math"/>
                    <w:i/>
                    <w:iCs/>
                    <w:color w:val="000000"/>
                    <w:sz w:val="24"/>
                    <w:szCs w:val="24"/>
                  </w:rPr>
                </m:ctrlPr>
              </m:sSubPr>
              <m:e>
                <m:r>
                  <w:rPr>
                    <w:rFonts w:ascii="Cambria Math" w:hAnsi="Cambria Math"/>
                    <w:color w:val="000000"/>
                    <w:sz w:val="24"/>
                    <w:szCs w:val="24"/>
                  </w:rPr>
                  <m:t>Ind</m:t>
                </m:r>
              </m:e>
              <m:sub>
                <m:r>
                  <w:rPr>
                    <w:rFonts w:ascii="Cambria Math" w:hAnsi="Cambria Math"/>
                    <w:color w:val="000000"/>
                    <w:sz w:val="24"/>
                    <w:szCs w:val="24"/>
                  </w:rPr>
                  <m:t>naujausias</m:t>
                </m:r>
              </m:sub>
            </m:sSub>
          </m:num>
          <m:den>
            <m:sSub>
              <m:sSubPr>
                <m:ctrlPr>
                  <w:rPr>
                    <w:rFonts w:ascii="Cambria Math" w:hAnsi="Cambria Math"/>
                    <w:i/>
                    <w:iCs/>
                    <w:color w:val="000000"/>
                    <w:sz w:val="24"/>
                    <w:szCs w:val="24"/>
                  </w:rPr>
                </m:ctrlPr>
              </m:sSubPr>
              <m:e>
                <m:r>
                  <w:rPr>
                    <w:rFonts w:ascii="Cambria Math" w:hAnsi="Cambria Math"/>
                    <w:color w:val="000000"/>
                    <w:sz w:val="24"/>
                    <w:szCs w:val="24"/>
                  </w:rPr>
                  <m:t>Ind</m:t>
                </m:r>
              </m:e>
              <m:sub>
                <m:r>
                  <w:rPr>
                    <w:rFonts w:ascii="Cambria Math" w:hAnsi="Cambria Math"/>
                    <w:color w:val="000000"/>
                    <w:sz w:val="24"/>
                    <w:szCs w:val="24"/>
                  </w:rPr>
                  <m:t>pradžia</m:t>
                </m:r>
              </m:sub>
            </m:sSub>
          </m:den>
        </m:f>
        <m:r>
          <w:rPr>
            <w:rFonts w:ascii="Cambria Math" w:hAnsi="Cambria Math"/>
            <w:color w:val="000000"/>
            <w:sz w:val="24"/>
            <w:szCs w:val="24"/>
          </w:rPr>
          <m:t>×100-100</m:t>
        </m:r>
      </m:oMath>
      <w:r>
        <w:rPr>
          <w:rFonts w:ascii="Times New Roman" w:hAnsi="Times New Roman" w:cs="Times New Roman"/>
          <w:color w:val="000000"/>
          <w:sz w:val="24"/>
          <w:szCs w:val="24"/>
        </w:rPr>
        <w:t xml:space="preserve">, (proc.) kur                 </w:t>
      </w:r>
    </w:p>
    <w:p w:rsidR="00076F11" w:rsidRDefault="00076F11" w:rsidP="00061922">
      <w:pPr>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Ind</w:t>
      </w:r>
      <w:r>
        <w:rPr>
          <w:rFonts w:ascii="Times New Roman" w:hAnsi="Times New Roman" w:cs="Times New Roman"/>
          <w:color w:val="000000"/>
          <w:sz w:val="24"/>
          <w:szCs w:val="24"/>
          <w:vertAlign w:val="subscript"/>
        </w:rPr>
        <w:t>naujausias</w:t>
      </w:r>
      <w:proofErr w:type="spellEnd"/>
      <w:r>
        <w:rPr>
          <w:rFonts w:ascii="Times New Roman" w:hAnsi="Times New Roman" w:cs="Times New Roman"/>
          <w:color w:val="000000"/>
          <w:sz w:val="24"/>
          <w:szCs w:val="24"/>
        </w:rPr>
        <w:t xml:space="preserve"> – kreipimosi dėl kainos perskaičiavimo išsiuntimo kitai šaliai datą naujausias paskelbtas vartojimo prekių ir paslaugų indeksas </w:t>
      </w:r>
      <w:r>
        <w:rPr>
          <w:rFonts w:ascii="Times New Roman" w:hAnsi="Times New Roman" w:cs="Times New Roman"/>
          <w:i/>
          <w:iCs/>
          <w:color w:val="000000"/>
          <w:sz w:val="24"/>
          <w:szCs w:val="24"/>
        </w:rPr>
        <w:t>„Vartojimo prekės ir paslaugos“</w:t>
      </w:r>
      <w:r>
        <w:rPr>
          <w:rFonts w:ascii="Times New Roman" w:hAnsi="Times New Roman" w:cs="Times New Roman"/>
          <w:color w:val="000000"/>
          <w:sz w:val="24"/>
          <w:szCs w:val="24"/>
        </w:rPr>
        <w:t>;</w:t>
      </w:r>
    </w:p>
    <w:p w:rsidR="00076F11" w:rsidRDefault="00076F11" w:rsidP="00061922">
      <w:pPr>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Ind</w:t>
      </w:r>
      <w:r>
        <w:rPr>
          <w:rFonts w:ascii="Times New Roman" w:hAnsi="Times New Roman" w:cs="Times New Roman"/>
          <w:color w:val="000000"/>
          <w:sz w:val="24"/>
          <w:szCs w:val="24"/>
          <w:vertAlign w:val="subscript"/>
        </w:rPr>
        <w:t>pradžia</w:t>
      </w:r>
      <w:proofErr w:type="spellEnd"/>
      <w:r>
        <w:rPr>
          <w:rFonts w:ascii="Times New Roman" w:hAnsi="Times New Roman" w:cs="Times New Roman"/>
          <w:color w:val="000000"/>
          <w:sz w:val="24"/>
          <w:szCs w:val="24"/>
        </w:rPr>
        <w:t xml:space="preserve"> – laikotarpio pradžios datos (mėnesio) vartojimo prekių ir paslaugų indeksas </w:t>
      </w:r>
      <w:r>
        <w:rPr>
          <w:rFonts w:ascii="Times New Roman" w:hAnsi="Times New Roman" w:cs="Times New Roman"/>
          <w:i/>
          <w:iCs/>
          <w:color w:val="000000"/>
          <w:sz w:val="24"/>
          <w:szCs w:val="24"/>
        </w:rPr>
        <w:t>„Vartojimo prekės ir paslaugos“</w:t>
      </w:r>
      <w:r>
        <w:rPr>
          <w:rFonts w:ascii="Times New Roman" w:hAnsi="Times New Roman" w:cs="Times New Roman"/>
          <w:color w:val="000000"/>
          <w:sz w:val="24"/>
          <w:szCs w:val="24"/>
        </w:rPr>
        <w:t>. Pirmojo perskaičiavimo atveju laikotarpio pradžia (mėnuo) yra Sutarties sudarymo mėnuo. Antrojo ir vėlesnių perskaičiavimų atveju laikotarpio pradžia (mėnuo) yra paskutinio perskaičiavimo metu naudotos paskelbto ati</w:t>
      </w:r>
      <w:r w:rsidR="001F2BEB">
        <w:rPr>
          <w:rFonts w:ascii="Times New Roman" w:hAnsi="Times New Roman" w:cs="Times New Roman"/>
          <w:color w:val="000000"/>
          <w:sz w:val="24"/>
          <w:szCs w:val="24"/>
        </w:rPr>
        <w:t>tinkamo indekso reikšmės mėnuo.</w:t>
      </w:r>
    </w:p>
    <w:p w:rsidR="001F2BEB" w:rsidRDefault="001F2BEB" w:rsidP="00061922">
      <w:pPr>
        <w:jc w:val="both"/>
        <w:rPr>
          <w:rFonts w:ascii="Times New Roman" w:hAnsi="Times New Roman" w:cs="Times New Roman"/>
          <w:color w:val="000000"/>
          <w:sz w:val="24"/>
          <w:szCs w:val="24"/>
        </w:rPr>
      </w:pPr>
    </w:p>
    <w:p w:rsidR="001F2BEB" w:rsidRDefault="001F2BEB" w:rsidP="00061922">
      <w:pPr>
        <w:jc w:val="both"/>
        <w:rPr>
          <w:rFonts w:ascii="Times New Roman" w:hAnsi="Times New Roman" w:cs="Times New Roman"/>
          <w:color w:val="000000"/>
          <w:sz w:val="24"/>
          <w:szCs w:val="24"/>
        </w:rPr>
      </w:pPr>
    </w:p>
    <w:p w:rsidR="001F2BEB" w:rsidRDefault="001F2BEB" w:rsidP="00061922">
      <w:pPr>
        <w:jc w:val="both"/>
        <w:rPr>
          <w:rFonts w:ascii="Times New Roman" w:hAnsi="Times New Roman" w:cs="Times New Roman"/>
          <w:color w:val="000000"/>
          <w:sz w:val="24"/>
          <w:szCs w:val="24"/>
        </w:rPr>
      </w:pPr>
    </w:p>
    <w:p w:rsidR="001F2BEB" w:rsidRDefault="001F2BEB" w:rsidP="001F2BEB">
      <w:pPr>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w:t>
      </w:r>
    </w:p>
    <w:p w:rsidR="00E077FB" w:rsidRDefault="00E077FB" w:rsidP="00061922">
      <w:pPr>
        <w:jc w:val="both"/>
      </w:pPr>
    </w:p>
    <w:sectPr w:rsidR="00E077FB" w:rsidSect="008C3DE6">
      <w:pgSz w:w="11906" w:h="16838"/>
      <w:pgMar w:top="1418"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DokChampa">
    <w:altName w:val="Times New Roman"/>
    <w:panose1 w:val="00000000000000000000"/>
    <w:charset w:val="00"/>
    <w:family w:val="roman"/>
    <w:notTrueType/>
    <w:pitch w:val="default"/>
  </w:font>
  <w:font w:name="Times New Roman">
    <w:panose1 w:val="02020603050405020304"/>
    <w:charset w:val="BA"/>
    <w:family w:val="roman"/>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F11"/>
    <w:rsid w:val="00061922"/>
    <w:rsid w:val="00076F11"/>
    <w:rsid w:val="001F2BEB"/>
    <w:rsid w:val="00235A87"/>
    <w:rsid w:val="004A1726"/>
    <w:rsid w:val="008C3DE6"/>
    <w:rsid w:val="00A66085"/>
    <w:rsid w:val="00B85042"/>
    <w:rsid w:val="00CC08BB"/>
    <w:rsid w:val="00DA3A93"/>
    <w:rsid w:val="00E077FB"/>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0C4E8"/>
  <w15:chartTrackingRefBased/>
  <w15:docId w15:val="{709EB0CA-FBC3-4315-99FB-8F8B6D915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6F1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86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Aivaras Salkauskas</dc:creator>
  <cp:keywords/>
  <dc:description/>
  <cp:lastModifiedBy>Windows User</cp:lastModifiedBy>
  <cp:revision>8</cp:revision>
  <dcterms:created xsi:type="dcterms:W3CDTF">2023-05-18T07:09:00Z</dcterms:created>
  <dcterms:modified xsi:type="dcterms:W3CDTF">2026-10-28T07:07:00Z</dcterms:modified>
</cp:coreProperties>
</file>