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FD32F" w14:textId="0B233EE8" w:rsidR="005A71BC" w:rsidRPr="005A71BC" w:rsidRDefault="005A71BC" w:rsidP="005A71BC">
      <w:pPr>
        <w:spacing w:after="0" w:line="240" w:lineRule="auto"/>
        <w:jc w:val="center"/>
        <w:outlineLvl w:val="0"/>
        <w:rPr>
          <w:b/>
          <w:sz w:val="28"/>
          <w:szCs w:val="28"/>
          <w:lang w:eastAsia="lt-LT"/>
        </w:rPr>
      </w:pPr>
      <w:r w:rsidRPr="005A71BC">
        <w:rPr>
          <w:b/>
          <w:sz w:val="28"/>
          <w:szCs w:val="28"/>
          <w:lang w:eastAsia="lt-LT"/>
        </w:rPr>
        <w:t xml:space="preserve">TECHNINĖ SPECIFIKACIJA </w:t>
      </w:r>
    </w:p>
    <w:p w14:paraId="5785811F" w14:textId="77777777" w:rsidR="005A71BC" w:rsidRPr="005A78E4" w:rsidRDefault="005A71BC" w:rsidP="005A71BC">
      <w:pPr>
        <w:autoSpaceDE w:val="0"/>
        <w:autoSpaceDN w:val="0"/>
        <w:adjustRightInd w:val="0"/>
        <w:spacing w:after="0" w:line="240" w:lineRule="auto"/>
        <w:jc w:val="center"/>
        <w:rPr>
          <w:b/>
          <w:sz w:val="22"/>
          <w:szCs w:val="22"/>
        </w:rPr>
      </w:pPr>
    </w:p>
    <w:p w14:paraId="37B7744E" w14:textId="77777777" w:rsidR="005A71BC" w:rsidRPr="005A78E4" w:rsidRDefault="005A71BC" w:rsidP="005A71BC">
      <w:pPr>
        <w:autoSpaceDE w:val="0"/>
        <w:autoSpaceDN w:val="0"/>
        <w:adjustRightInd w:val="0"/>
        <w:spacing w:after="0" w:line="240" w:lineRule="auto"/>
        <w:jc w:val="center"/>
        <w:rPr>
          <w:b/>
          <w:sz w:val="22"/>
          <w:szCs w:val="22"/>
        </w:rPr>
      </w:pPr>
    </w:p>
    <w:p w14:paraId="13F59959" w14:textId="37148492" w:rsidR="005A71BC" w:rsidRDefault="005A71BC" w:rsidP="005A71BC">
      <w:pPr>
        <w:pStyle w:val="ListParagraph"/>
        <w:numPr>
          <w:ilvl w:val="0"/>
          <w:numId w:val="1"/>
        </w:numPr>
        <w:spacing w:after="0" w:line="240" w:lineRule="auto"/>
        <w:contextualSpacing w:val="0"/>
        <w:rPr>
          <w:b/>
          <w:bCs/>
          <w:sz w:val="22"/>
          <w:szCs w:val="22"/>
        </w:rPr>
      </w:pPr>
      <w:r w:rsidRPr="005A78E4">
        <w:rPr>
          <w:b/>
          <w:bCs/>
          <w:sz w:val="22"/>
          <w:szCs w:val="22"/>
        </w:rPr>
        <w:t>Nepertraukiamo</w:t>
      </w:r>
      <w:r>
        <w:rPr>
          <w:b/>
          <w:bCs/>
          <w:sz w:val="22"/>
          <w:szCs w:val="22"/>
        </w:rPr>
        <w:t xml:space="preserve"> </w:t>
      </w:r>
      <w:r w:rsidRPr="005A78E4">
        <w:rPr>
          <w:b/>
          <w:bCs/>
          <w:sz w:val="22"/>
          <w:szCs w:val="22"/>
        </w:rPr>
        <w:t>maitinimo šaltinis</w:t>
      </w:r>
      <w:r>
        <w:rPr>
          <w:b/>
          <w:bCs/>
          <w:sz w:val="22"/>
          <w:szCs w:val="22"/>
        </w:rPr>
        <w:t xml:space="preserve">, </w:t>
      </w:r>
      <w:r w:rsidR="006422AF">
        <w:rPr>
          <w:b/>
          <w:bCs/>
          <w:sz w:val="22"/>
          <w:szCs w:val="22"/>
        </w:rPr>
        <w:t>48</w:t>
      </w:r>
      <w:r>
        <w:rPr>
          <w:b/>
          <w:bCs/>
          <w:sz w:val="22"/>
          <w:szCs w:val="22"/>
        </w:rPr>
        <w:t xml:space="preserve"> vnt.</w:t>
      </w:r>
    </w:p>
    <w:p w14:paraId="2BFFAE11" w14:textId="77777777" w:rsidR="005A71BC" w:rsidRPr="005A78E4" w:rsidRDefault="005A71BC" w:rsidP="005A71BC">
      <w:pPr>
        <w:pStyle w:val="ListParagraph"/>
        <w:spacing w:after="0" w:line="240" w:lineRule="auto"/>
        <w:contextualSpacing w:val="0"/>
        <w:rPr>
          <w:b/>
          <w:bCs/>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
        <w:gridCol w:w="1932"/>
        <w:gridCol w:w="3420"/>
        <w:gridCol w:w="3281"/>
      </w:tblGrid>
      <w:tr w:rsidR="00FF71B2" w:rsidRPr="00470DED" w14:paraId="37D971F0" w14:textId="77777777" w:rsidTr="005A71BC">
        <w:trPr>
          <w:trHeight w:val="558"/>
        </w:trPr>
        <w:tc>
          <w:tcPr>
            <w:tcW w:w="860" w:type="dxa"/>
            <w:shd w:val="clear" w:color="1F4E78" w:fill="1F4E78"/>
            <w:vAlign w:val="center"/>
            <w:hideMark/>
          </w:tcPr>
          <w:p w14:paraId="2E173410" w14:textId="4832B44D" w:rsidR="00FF71B2" w:rsidRPr="00470DED" w:rsidRDefault="00FF71B2" w:rsidP="00FF71B2">
            <w:pPr>
              <w:spacing w:after="0" w:line="240" w:lineRule="auto"/>
              <w:jc w:val="center"/>
              <w:rPr>
                <w:rFonts w:ascii="Aptos" w:eastAsia="Times New Roman" w:hAnsi="Aptos" w:cs="Calibri"/>
                <w:b/>
                <w:bCs/>
                <w:color w:val="FFFFFF"/>
                <w:sz w:val="20"/>
                <w:szCs w:val="20"/>
                <w:lang w:eastAsia="lt-LT"/>
                <w14:ligatures w14:val="none"/>
              </w:rPr>
            </w:pPr>
            <w:r w:rsidRPr="00470DED">
              <w:rPr>
                <w:rFonts w:ascii="Aptos" w:eastAsia="Times New Roman" w:hAnsi="Aptos" w:cs="Calibri"/>
                <w:b/>
                <w:bCs/>
                <w:color w:val="FFFFFF"/>
                <w:sz w:val="20"/>
                <w:szCs w:val="20"/>
                <w:lang w:eastAsia="lt-LT"/>
                <w14:ligatures w14:val="none"/>
              </w:rPr>
              <w:t>Eil. Nr.</w:t>
            </w:r>
          </w:p>
        </w:tc>
        <w:tc>
          <w:tcPr>
            <w:tcW w:w="1932" w:type="dxa"/>
            <w:shd w:val="clear" w:color="1F4E78" w:fill="1F4E78"/>
            <w:vAlign w:val="center"/>
            <w:hideMark/>
          </w:tcPr>
          <w:p w14:paraId="4B350A8D" w14:textId="77777777" w:rsidR="00FF71B2" w:rsidRPr="00470DED" w:rsidRDefault="00FF71B2" w:rsidP="00FF71B2">
            <w:pPr>
              <w:spacing w:after="0" w:line="240" w:lineRule="auto"/>
              <w:jc w:val="center"/>
              <w:rPr>
                <w:rFonts w:ascii="Aptos" w:eastAsia="Times New Roman" w:hAnsi="Aptos" w:cs="Calibri"/>
                <w:b/>
                <w:bCs/>
                <w:color w:val="FFFFFF"/>
                <w:sz w:val="20"/>
                <w:szCs w:val="20"/>
                <w:lang w:eastAsia="lt-LT"/>
                <w14:ligatures w14:val="none"/>
              </w:rPr>
            </w:pPr>
            <w:r w:rsidRPr="00470DED">
              <w:rPr>
                <w:rFonts w:ascii="Aptos" w:eastAsia="Times New Roman" w:hAnsi="Aptos" w:cs="Calibri"/>
                <w:b/>
                <w:bCs/>
                <w:color w:val="FFFFFF"/>
                <w:sz w:val="20"/>
                <w:szCs w:val="20"/>
                <w:lang w:eastAsia="lt-LT"/>
                <w14:ligatures w14:val="none"/>
              </w:rPr>
              <w:t>Parametras / Funkcija</w:t>
            </w:r>
          </w:p>
        </w:tc>
        <w:tc>
          <w:tcPr>
            <w:tcW w:w="3420" w:type="dxa"/>
            <w:shd w:val="clear" w:color="1F4E78" w:fill="1F4E78"/>
            <w:vAlign w:val="center"/>
            <w:hideMark/>
          </w:tcPr>
          <w:p w14:paraId="4CE29AAA" w14:textId="77777777" w:rsidR="00FF71B2" w:rsidRPr="00470DED" w:rsidRDefault="00FF71B2" w:rsidP="00FF71B2">
            <w:pPr>
              <w:spacing w:after="0" w:line="240" w:lineRule="auto"/>
              <w:jc w:val="center"/>
              <w:rPr>
                <w:rFonts w:ascii="Aptos" w:eastAsia="Times New Roman" w:hAnsi="Aptos" w:cs="Calibri"/>
                <w:b/>
                <w:bCs/>
                <w:color w:val="FFFFFF"/>
                <w:sz w:val="20"/>
                <w:szCs w:val="20"/>
                <w:lang w:eastAsia="lt-LT"/>
                <w14:ligatures w14:val="none"/>
              </w:rPr>
            </w:pPr>
            <w:r w:rsidRPr="00470DED">
              <w:rPr>
                <w:rFonts w:ascii="Aptos" w:eastAsia="Times New Roman" w:hAnsi="Aptos" w:cs="Calibri"/>
                <w:b/>
                <w:bCs/>
                <w:color w:val="FFFFFF"/>
                <w:sz w:val="20"/>
                <w:szCs w:val="20"/>
                <w:lang w:eastAsia="lt-LT"/>
                <w14:ligatures w14:val="none"/>
              </w:rPr>
              <w:t>Reikalaujami techniniai rodikliai ir savybės</w:t>
            </w:r>
          </w:p>
        </w:tc>
        <w:tc>
          <w:tcPr>
            <w:tcW w:w="3281" w:type="dxa"/>
            <w:shd w:val="clear" w:color="1F4E78" w:fill="1F4E78"/>
            <w:vAlign w:val="center"/>
            <w:hideMark/>
          </w:tcPr>
          <w:p w14:paraId="2C5444A0" w14:textId="47210785" w:rsidR="00FF71B2" w:rsidRPr="00470DED" w:rsidRDefault="00FF71B2" w:rsidP="00FF71B2">
            <w:pPr>
              <w:spacing w:after="0" w:line="240" w:lineRule="auto"/>
              <w:jc w:val="center"/>
              <w:rPr>
                <w:rFonts w:ascii="Aptos" w:eastAsia="Times New Roman" w:hAnsi="Aptos" w:cs="Calibri"/>
                <w:b/>
                <w:bCs/>
                <w:color w:val="FFFFFF"/>
                <w:sz w:val="20"/>
                <w:szCs w:val="20"/>
                <w:lang w:eastAsia="lt-LT"/>
                <w14:ligatures w14:val="none"/>
              </w:rPr>
            </w:pPr>
            <w:r w:rsidRPr="00470DED">
              <w:rPr>
                <w:rFonts w:ascii="Aptos" w:eastAsia="Times New Roman" w:hAnsi="Aptos" w:cs="Calibri"/>
                <w:b/>
                <w:bCs/>
                <w:color w:val="FFFFFF"/>
                <w:sz w:val="20"/>
                <w:szCs w:val="20"/>
                <w:lang w:eastAsia="lt-LT"/>
                <w14:ligatures w14:val="none"/>
              </w:rPr>
              <w:t>Tiekėjo siūlomi parametrai (pildyti ir nurodyti tikslią specifikaciją</w:t>
            </w:r>
            <w:r w:rsidR="009427D5">
              <w:rPr>
                <w:rFonts w:ascii="Aptos" w:eastAsia="Times New Roman" w:hAnsi="Aptos" w:cs="Calibri"/>
                <w:b/>
                <w:bCs/>
                <w:color w:val="FFFFFF"/>
                <w:sz w:val="20"/>
                <w:szCs w:val="20"/>
                <w:lang w:eastAsia="lt-LT"/>
                <w14:ligatures w14:val="none"/>
              </w:rPr>
              <w:t>, taip p</w:t>
            </w:r>
            <w:r w:rsidR="009427D5" w:rsidRPr="006D01E5">
              <w:rPr>
                <w:rFonts w:ascii="Aptos" w:eastAsia="Times New Roman" w:hAnsi="Aptos" w:cs="Calibri"/>
                <w:b/>
                <w:bCs/>
                <w:color w:val="FFFFFF" w:themeColor="background1"/>
                <w:sz w:val="20"/>
                <w:szCs w:val="20"/>
                <w:lang w:eastAsia="lt-LT"/>
                <w14:ligatures w14:val="none"/>
              </w:rPr>
              <w:t xml:space="preserve">at </w:t>
            </w:r>
            <w:r w:rsidR="009427D5" w:rsidRPr="006D01E5">
              <w:rPr>
                <w:rFonts w:ascii="Aptos" w:eastAsia="Times New Roman" w:hAnsi="Aptos" w:cs="Calibri"/>
                <w:color w:val="FFFFFF" w:themeColor="background1"/>
                <w:sz w:val="20"/>
                <w:szCs w:val="20"/>
                <w:lang w:eastAsia="lt-LT"/>
                <w14:ligatures w14:val="none"/>
              </w:rPr>
              <w:t xml:space="preserve">kartu su pasiūlymu pateikti oficialius siūlomos įrangos gamyklinius techninius aprašymus (angl. </w:t>
            </w:r>
            <w:proofErr w:type="spellStart"/>
            <w:r w:rsidR="009427D5" w:rsidRPr="006D01E5">
              <w:rPr>
                <w:rFonts w:ascii="Aptos" w:eastAsia="Times New Roman" w:hAnsi="Aptos" w:cs="Calibri"/>
                <w:color w:val="FFFFFF" w:themeColor="background1"/>
                <w:sz w:val="20"/>
                <w:szCs w:val="20"/>
                <w:lang w:eastAsia="lt-LT"/>
                <w14:ligatures w14:val="none"/>
              </w:rPr>
              <w:t>Datasheet</w:t>
            </w:r>
            <w:proofErr w:type="spellEnd"/>
            <w:r w:rsidR="009427D5" w:rsidRPr="006D01E5">
              <w:rPr>
                <w:rFonts w:ascii="Aptos" w:eastAsia="Times New Roman" w:hAnsi="Aptos" w:cs="Calibri"/>
                <w:color w:val="FFFFFF" w:themeColor="background1"/>
                <w:sz w:val="20"/>
                <w:szCs w:val="20"/>
                <w:lang w:eastAsia="lt-LT"/>
                <w14:ligatures w14:val="none"/>
              </w:rPr>
              <w:t xml:space="preserve"> / </w:t>
            </w:r>
            <w:proofErr w:type="spellStart"/>
            <w:r w:rsidR="009427D5" w:rsidRPr="006D01E5">
              <w:rPr>
                <w:rFonts w:ascii="Aptos" w:eastAsia="Times New Roman" w:hAnsi="Aptos" w:cs="Calibri"/>
                <w:color w:val="FFFFFF" w:themeColor="background1"/>
                <w:sz w:val="20"/>
                <w:szCs w:val="20"/>
                <w:lang w:eastAsia="lt-LT"/>
                <w14:ligatures w14:val="none"/>
              </w:rPr>
              <w:t>Spec</w:t>
            </w:r>
            <w:proofErr w:type="spellEnd"/>
            <w:r w:rsidR="009427D5" w:rsidRPr="006D01E5">
              <w:rPr>
                <w:rFonts w:ascii="Aptos" w:eastAsia="Times New Roman" w:hAnsi="Aptos" w:cs="Calibri"/>
                <w:color w:val="FFFFFF" w:themeColor="background1"/>
                <w:sz w:val="20"/>
                <w:szCs w:val="20"/>
                <w:lang w:eastAsia="lt-LT"/>
                <w14:ligatures w14:val="none"/>
              </w:rPr>
              <w:t xml:space="preserve"> </w:t>
            </w:r>
            <w:proofErr w:type="spellStart"/>
            <w:r w:rsidR="009427D5" w:rsidRPr="006D01E5">
              <w:rPr>
                <w:rFonts w:ascii="Aptos" w:eastAsia="Times New Roman" w:hAnsi="Aptos" w:cs="Calibri"/>
                <w:color w:val="FFFFFF" w:themeColor="background1"/>
                <w:sz w:val="20"/>
                <w:szCs w:val="20"/>
                <w:lang w:eastAsia="lt-LT"/>
                <w14:ligatures w14:val="none"/>
              </w:rPr>
              <w:t>Sheet</w:t>
            </w:r>
            <w:proofErr w:type="spellEnd"/>
            <w:r w:rsidR="009427D5" w:rsidRPr="006D01E5">
              <w:rPr>
                <w:rFonts w:ascii="Aptos" w:eastAsia="Times New Roman" w:hAnsi="Aptos" w:cs="Calibri"/>
                <w:color w:val="FFFFFF" w:themeColor="background1"/>
                <w:sz w:val="20"/>
                <w:szCs w:val="20"/>
                <w:lang w:eastAsia="lt-LT"/>
                <w14:ligatures w14:val="none"/>
              </w:rPr>
              <w:t>), vartotojo vadovus arba nuorodas į oficialų gamintojo tinklalapį, kurie patvirtintų atitiktį keliamiems reikalavimams</w:t>
            </w:r>
            <w:r w:rsidRPr="006D01E5">
              <w:rPr>
                <w:rFonts w:ascii="Aptos" w:eastAsia="Times New Roman" w:hAnsi="Aptos" w:cs="Calibri"/>
                <w:b/>
                <w:bCs/>
                <w:color w:val="FFFFFF" w:themeColor="background1"/>
                <w:sz w:val="20"/>
                <w:szCs w:val="20"/>
                <w:lang w:eastAsia="lt-LT"/>
                <w14:ligatures w14:val="none"/>
              </w:rPr>
              <w:t>)</w:t>
            </w:r>
          </w:p>
        </w:tc>
      </w:tr>
      <w:tr w:rsidR="008A5CC6" w:rsidRPr="00470DED" w14:paraId="6DD1981E" w14:textId="77777777" w:rsidTr="005A71BC">
        <w:trPr>
          <w:trHeight w:val="1248"/>
        </w:trPr>
        <w:tc>
          <w:tcPr>
            <w:tcW w:w="860" w:type="dxa"/>
          </w:tcPr>
          <w:p w14:paraId="429672EE" w14:textId="4CF13DEE" w:rsidR="008A5CC6" w:rsidRPr="00470DED" w:rsidRDefault="008A5CC6" w:rsidP="00FF71B2">
            <w:pPr>
              <w:spacing w:after="0" w:line="240" w:lineRule="auto"/>
              <w:jc w:val="center"/>
              <w:rPr>
                <w:rFonts w:ascii="Aptos" w:eastAsia="Times New Roman" w:hAnsi="Aptos" w:cs="Calibri"/>
                <w:b/>
                <w:bCs/>
                <w:sz w:val="20"/>
                <w:szCs w:val="20"/>
                <w:lang w:eastAsia="lt-LT"/>
                <w14:ligatures w14:val="none"/>
              </w:rPr>
            </w:pPr>
            <w:r>
              <w:rPr>
                <w:rFonts w:ascii="Aptos" w:eastAsia="Times New Roman" w:hAnsi="Aptos" w:cs="Calibri"/>
                <w:b/>
                <w:bCs/>
                <w:sz w:val="20"/>
                <w:szCs w:val="20"/>
                <w:lang w:eastAsia="lt-LT"/>
                <w14:ligatures w14:val="none"/>
              </w:rPr>
              <w:t>1.</w:t>
            </w:r>
          </w:p>
        </w:tc>
        <w:tc>
          <w:tcPr>
            <w:tcW w:w="1932" w:type="dxa"/>
          </w:tcPr>
          <w:p w14:paraId="20C3FEF0" w14:textId="2B0CC13D" w:rsidR="008A5CC6" w:rsidRPr="00470DED" w:rsidRDefault="008A5CC6" w:rsidP="00FF71B2">
            <w:pPr>
              <w:spacing w:after="0" w:line="240" w:lineRule="auto"/>
              <w:rPr>
                <w:rFonts w:ascii="Aptos" w:eastAsia="Times New Roman" w:hAnsi="Aptos" w:cs="Calibri"/>
                <w:sz w:val="20"/>
                <w:szCs w:val="20"/>
                <w:lang w:eastAsia="lt-LT"/>
                <w14:ligatures w14:val="none"/>
              </w:rPr>
            </w:pPr>
            <w:r>
              <w:rPr>
                <w:rFonts w:ascii="Aptos" w:eastAsia="Times New Roman" w:hAnsi="Aptos" w:cs="Calibri"/>
                <w:sz w:val="20"/>
                <w:szCs w:val="20"/>
                <w:lang w:eastAsia="lt-LT"/>
                <w14:ligatures w14:val="none"/>
              </w:rPr>
              <w:t>Gamintojas ir modelis</w:t>
            </w:r>
          </w:p>
        </w:tc>
        <w:tc>
          <w:tcPr>
            <w:tcW w:w="3420" w:type="dxa"/>
          </w:tcPr>
          <w:p w14:paraId="1A17F4F0" w14:textId="6A5CA619" w:rsidR="008A5CC6" w:rsidRPr="00470DED" w:rsidRDefault="008A5CC6" w:rsidP="00FF71B2">
            <w:pPr>
              <w:spacing w:after="0" w:line="240" w:lineRule="auto"/>
              <w:rPr>
                <w:rFonts w:ascii="Aptos" w:eastAsia="Times New Roman" w:hAnsi="Aptos" w:cs="Calibri"/>
                <w:sz w:val="20"/>
                <w:szCs w:val="20"/>
                <w:lang w:eastAsia="lt-LT"/>
                <w14:ligatures w14:val="none"/>
              </w:rPr>
            </w:pPr>
            <w:r>
              <w:rPr>
                <w:rFonts w:ascii="Aptos" w:eastAsia="Times New Roman" w:hAnsi="Aptos" w:cs="Calibri"/>
                <w:sz w:val="20"/>
                <w:szCs w:val="20"/>
                <w:lang w:eastAsia="lt-LT"/>
                <w14:ligatures w14:val="none"/>
              </w:rPr>
              <w:t>Nurodyti siūlomos įrangos gamintoją ir modelį</w:t>
            </w:r>
          </w:p>
        </w:tc>
        <w:tc>
          <w:tcPr>
            <w:tcW w:w="3281" w:type="dxa"/>
          </w:tcPr>
          <w:p w14:paraId="241C540F" w14:textId="77777777" w:rsidR="008A5CC6" w:rsidRPr="00470DED" w:rsidRDefault="008A5CC6" w:rsidP="00FF71B2">
            <w:pPr>
              <w:spacing w:after="0" w:line="240" w:lineRule="auto"/>
              <w:rPr>
                <w:rFonts w:ascii="Aptos" w:eastAsia="Times New Roman" w:hAnsi="Aptos" w:cs="Calibri"/>
                <w:sz w:val="20"/>
                <w:szCs w:val="20"/>
                <w:lang w:eastAsia="lt-LT"/>
                <w14:ligatures w14:val="none"/>
              </w:rPr>
            </w:pPr>
          </w:p>
        </w:tc>
      </w:tr>
      <w:tr w:rsidR="00FF71B2" w:rsidRPr="00470DED" w14:paraId="4D09622E" w14:textId="77777777" w:rsidTr="005A71BC">
        <w:trPr>
          <w:trHeight w:val="1248"/>
        </w:trPr>
        <w:tc>
          <w:tcPr>
            <w:tcW w:w="860" w:type="dxa"/>
            <w:hideMark/>
          </w:tcPr>
          <w:p w14:paraId="2BF4C66D" w14:textId="2131C71C" w:rsidR="00FF71B2" w:rsidRPr="00470DED" w:rsidRDefault="008A5CC6" w:rsidP="00FF71B2">
            <w:pPr>
              <w:spacing w:after="0" w:line="240" w:lineRule="auto"/>
              <w:jc w:val="center"/>
              <w:rPr>
                <w:rFonts w:ascii="Aptos" w:eastAsia="Times New Roman" w:hAnsi="Aptos" w:cs="Calibri"/>
                <w:b/>
                <w:bCs/>
                <w:sz w:val="20"/>
                <w:szCs w:val="20"/>
                <w:lang w:eastAsia="lt-LT"/>
                <w14:ligatures w14:val="none"/>
              </w:rPr>
            </w:pPr>
            <w:r>
              <w:rPr>
                <w:rFonts w:ascii="Aptos" w:eastAsia="Times New Roman" w:hAnsi="Aptos" w:cs="Calibri"/>
                <w:b/>
                <w:bCs/>
                <w:sz w:val="20"/>
                <w:szCs w:val="20"/>
                <w:lang w:eastAsia="lt-LT"/>
                <w14:ligatures w14:val="none"/>
              </w:rPr>
              <w:t>2</w:t>
            </w:r>
            <w:r w:rsidR="00FF71B2" w:rsidRPr="00470DED">
              <w:rPr>
                <w:rFonts w:ascii="Aptos" w:eastAsia="Times New Roman" w:hAnsi="Aptos" w:cs="Calibri"/>
                <w:b/>
                <w:bCs/>
                <w:sz w:val="20"/>
                <w:szCs w:val="20"/>
                <w:lang w:eastAsia="lt-LT"/>
                <w14:ligatures w14:val="none"/>
              </w:rPr>
              <w:t>.</w:t>
            </w:r>
          </w:p>
        </w:tc>
        <w:tc>
          <w:tcPr>
            <w:tcW w:w="1932" w:type="dxa"/>
            <w:hideMark/>
          </w:tcPr>
          <w:p w14:paraId="686D0CF3" w14:textId="77777777" w:rsidR="00FF71B2" w:rsidRPr="00470DED" w:rsidRDefault="00FF71B2" w:rsidP="00FF71B2">
            <w:pPr>
              <w:spacing w:after="0" w:line="240" w:lineRule="auto"/>
              <w:rPr>
                <w:rFonts w:ascii="Aptos" w:eastAsia="Times New Roman" w:hAnsi="Aptos" w:cs="Calibri"/>
                <w:sz w:val="20"/>
                <w:szCs w:val="20"/>
                <w:lang w:eastAsia="lt-LT"/>
                <w14:ligatures w14:val="none"/>
              </w:rPr>
            </w:pPr>
            <w:r w:rsidRPr="00470DED">
              <w:rPr>
                <w:rFonts w:ascii="Aptos" w:eastAsia="Times New Roman" w:hAnsi="Aptos" w:cs="Calibri"/>
                <w:sz w:val="20"/>
                <w:szCs w:val="20"/>
                <w:lang w:eastAsia="lt-LT"/>
                <w14:ligatures w14:val="none"/>
              </w:rPr>
              <w:t>Galia ir topologija</w:t>
            </w:r>
          </w:p>
        </w:tc>
        <w:tc>
          <w:tcPr>
            <w:tcW w:w="3420" w:type="dxa"/>
            <w:hideMark/>
          </w:tcPr>
          <w:p w14:paraId="3A96BFD0" w14:textId="77777777" w:rsidR="00FF71B2" w:rsidRPr="00470DED" w:rsidRDefault="00FF71B2" w:rsidP="00FF71B2">
            <w:pPr>
              <w:spacing w:after="0" w:line="240" w:lineRule="auto"/>
              <w:rPr>
                <w:rFonts w:ascii="Aptos" w:eastAsia="Times New Roman" w:hAnsi="Aptos" w:cs="Calibri"/>
                <w:sz w:val="20"/>
                <w:szCs w:val="20"/>
                <w:lang w:eastAsia="lt-LT"/>
                <w14:ligatures w14:val="none"/>
              </w:rPr>
            </w:pPr>
            <w:r w:rsidRPr="00470DED">
              <w:rPr>
                <w:rFonts w:ascii="Aptos" w:eastAsia="Times New Roman" w:hAnsi="Aptos" w:cs="Calibri"/>
                <w:sz w:val="20"/>
                <w:szCs w:val="20"/>
                <w:lang w:eastAsia="lt-LT"/>
                <w14:ligatures w14:val="none"/>
              </w:rPr>
              <w:t xml:space="preserve">Nominali įrenginio galia turi būti ne mažesnė kaip 3000 VA / 3000 W. Išėjimo galios koeficientas (Power </w:t>
            </w:r>
            <w:proofErr w:type="spellStart"/>
            <w:r w:rsidRPr="00470DED">
              <w:rPr>
                <w:rFonts w:ascii="Aptos" w:eastAsia="Times New Roman" w:hAnsi="Aptos" w:cs="Calibri"/>
                <w:sz w:val="20"/>
                <w:szCs w:val="20"/>
                <w:lang w:eastAsia="lt-LT"/>
                <w14:ligatures w14:val="none"/>
              </w:rPr>
              <w:t>Factor</w:t>
            </w:r>
            <w:proofErr w:type="spellEnd"/>
            <w:r w:rsidRPr="00470DED">
              <w:rPr>
                <w:rFonts w:ascii="Aptos" w:eastAsia="Times New Roman" w:hAnsi="Aptos" w:cs="Calibri"/>
                <w:sz w:val="20"/>
                <w:szCs w:val="20"/>
                <w:lang w:eastAsia="lt-LT"/>
                <w14:ligatures w14:val="none"/>
              </w:rPr>
              <w:t>) turi būti lygus 1.0 (PF=1.0). Topologija: Line-</w:t>
            </w:r>
            <w:proofErr w:type="spellStart"/>
            <w:r w:rsidRPr="00470DED">
              <w:rPr>
                <w:rFonts w:ascii="Aptos" w:eastAsia="Times New Roman" w:hAnsi="Aptos" w:cs="Calibri"/>
                <w:sz w:val="20"/>
                <w:szCs w:val="20"/>
                <w:lang w:eastAsia="lt-LT"/>
                <w14:ligatures w14:val="none"/>
              </w:rPr>
              <w:t>Interactive</w:t>
            </w:r>
            <w:proofErr w:type="spellEnd"/>
            <w:r w:rsidRPr="00470DED">
              <w:rPr>
                <w:rFonts w:ascii="Aptos" w:eastAsia="Times New Roman" w:hAnsi="Aptos" w:cs="Calibri"/>
                <w:sz w:val="20"/>
                <w:szCs w:val="20"/>
                <w:lang w:eastAsia="lt-LT"/>
                <w14:ligatures w14:val="none"/>
              </w:rPr>
              <w:t xml:space="preserve"> (arba pranašesnė) su gryna sinusoidine išėjimo įtampa baterijos režime (Pure </w:t>
            </w:r>
            <w:proofErr w:type="spellStart"/>
            <w:r w:rsidRPr="00470DED">
              <w:rPr>
                <w:rFonts w:ascii="Aptos" w:eastAsia="Times New Roman" w:hAnsi="Aptos" w:cs="Calibri"/>
                <w:sz w:val="20"/>
                <w:szCs w:val="20"/>
                <w:lang w:eastAsia="lt-LT"/>
                <w14:ligatures w14:val="none"/>
              </w:rPr>
              <w:t>Sine</w:t>
            </w:r>
            <w:proofErr w:type="spellEnd"/>
            <w:r w:rsidRPr="00470DED">
              <w:rPr>
                <w:rFonts w:ascii="Aptos" w:eastAsia="Times New Roman" w:hAnsi="Aptos" w:cs="Calibri"/>
                <w:sz w:val="20"/>
                <w:szCs w:val="20"/>
                <w:lang w:eastAsia="lt-LT"/>
                <w14:ligatures w14:val="none"/>
              </w:rPr>
              <w:t xml:space="preserve"> </w:t>
            </w:r>
            <w:proofErr w:type="spellStart"/>
            <w:r w:rsidRPr="00470DED">
              <w:rPr>
                <w:rFonts w:ascii="Aptos" w:eastAsia="Times New Roman" w:hAnsi="Aptos" w:cs="Calibri"/>
                <w:sz w:val="20"/>
                <w:szCs w:val="20"/>
                <w:lang w:eastAsia="lt-LT"/>
                <w14:ligatures w14:val="none"/>
              </w:rPr>
              <w:t>Wave</w:t>
            </w:r>
            <w:proofErr w:type="spellEnd"/>
            <w:r w:rsidRPr="00470DED">
              <w:rPr>
                <w:rFonts w:ascii="Aptos" w:eastAsia="Times New Roman" w:hAnsi="Aptos" w:cs="Calibri"/>
                <w:sz w:val="20"/>
                <w:szCs w:val="20"/>
                <w:lang w:eastAsia="lt-LT"/>
                <w14:ligatures w14:val="none"/>
              </w:rPr>
              <w:t>) arba lygiavertė.</w:t>
            </w:r>
          </w:p>
        </w:tc>
        <w:tc>
          <w:tcPr>
            <w:tcW w:w="3281" w:type="dxa"/>
            <w:hideMark/>
          </w:tcPr>
          <w:p w14:paraId="444959DE" w14:textId="77777777" w:rsidR="00FF71B2" w:rsidRPr="00470DED" w:rsidRDefault="00FF71B2" w:rsidP="00FF71B2">
            <w:pPr>
              <w:spacing w:after="0" w:line="240" w:lineRule="auto"/>
              <w:rPr>
                <w:rFonts w:ascii="Aptos" w:eastAsia="Times New Roman" w:hAnsi="Aptos" w:cs="Calibri"/>
                <w:sz w:val="20"/>
                <w:szCs w:val="20"/>
                <w:lang w:eastAsia="lt-LT"/>
                <w14:ligatures w14:val="none"/>
              </w:rPr>
            </w:pPr>
            <w:r w:rsidRPr="00470DED">
              <w:rPr>
                <w:rFonts w:ascii="Aptos" w:eastAsia="Times New Roman" w:hAnsi="Aptos" w:cs="Calibri"/>
                <w:sz w:val="20"/>
                <w:szCs w:val="20"/>
                <w:lang w:eastAsia="lt-LT"/>
                <w14:ligatures w14:val="none"/>
              </w:rPr>
              <w:t> </w:t>
            </w:r>
          </w:p>
        </w:tc>
      </w:tr>
      <w:tr w:rsidR="00FF71B2" w:rsidRPr="00470DED" w14:paraId="6428201E" w14:textId="77777777" w:rsidTr="005A71BC">
        <w:trPr>
          <w:trHeight w:val="1248"/>
        </w:trPr>
        <w:tc>
          <w:tcPr>
            <w:tcW w:w="860" w:type="dxa"/>
            <w:hideMark/>
          </w:tcPr>
          <w:p w14:paraId="7C0851F4" w14:textId="0DB03DFD" w:rsidR="00FF71B2" w:rsidRPr="00470DED" w:rsidRDefault="008A5CC6" w:rsidP="00FF71B2">
            <w:pPr>
              <w:spacing w:after="0" w:line="240" w:lineRule="auto"/>
              <w:jc w:val="center"/>
              <w:rPr>
                <w:rFonts w:ascii="Aptos" w:eastAsia="Times New Roman" w:hAnsi="Aptos" w:cs="Calibri"/>
                <w:b/>
                <w:bCs/>
                <w:sz w:val="20"/>
                <w:szCs w:val="20"/>
                <w:lang w:eastAsia="lt-LT"/>
                <w14:ligatures w14:val="none"/>
              </w:rPr>
            </w:pPr>
            <w:r>
              <w:rPr>
                <w:rFonts w:ascii="Aptos" w:eastAsia="Times New Roman" w:hAnsi="Aptos" w:cs="Calibri"/>
                <w:b/>
                <w:bCs/>
                <w:sz w:val="20"/>
                <w:szCs w:val="20"/>
                <w:lang w:eastAsia="lt-LT"/>
                <w14:ligatures w14:val="none"/>
              </w:rPr>
              <w:t>3</w:t>
            </w:r>
            <w:r w:rsidR="00FF71B2" w:rsidRPr="00470DED">
              <w:rPr>
                <w:rFonts w:ascii="Aptos" w:eastAsia="Times New Roman" w:hAnsi="Aptos" w:cs="Calibri"/>
                <w:b/>
                <w:bCs/>
                <w:sz w:val="20"/>
                <w:szCs w:val="20"/>
                <w:lang w:eastAsia="lt-LT"/>
                <w14:ligatures w14:val="none"/>
              </w:rPr>
              <w:t>.</w:t>
            </w:r>
          </w:p>
        </w:tc>
        <w:tc>
          <w:tcPr>
            <w:tcW w:w="1932" w:type="dxa"/>
            <w:hideMark/>
          </w:tcPr>
          <w:p w14:paraId="663CF646" w14:textId="77777777" w:rsidR="00FF71B2" w:rsidRPr="00470DED" w:rsidRDefault="00FF71B2" w:rsidP="00FF71B2">
            <w:pPr>
              <w:spacing w:after="0" w:line="240" w:lineRule="auto"/>
              <w:rPr>
                <w:rFonts w:ascii="Aptos" w:eastAsia="Times New Roman" w:hAnsi="Aptos" w:cs="Calibri"/>
                <w:sz w:val="20"/>
                <w:szCs w:val="20"/>
                <w:lang w:eastAsia="lt-LT"/>
                <w14:ligatures w14:val="none"/>
              </w:rPr>
            </w:pPr>
            <w:r w:rsidRPr="00470DED">
              <w:rPr>
                <w:rFonts w:ascii="Aptos" w:eastAsia="Times New Roman" w:hAnsi="Aptos" w:cs="Calibri"/>
                <w:sz w:val="20"/>
                <w:szCs w:val="20"/>
                <w:lang w:eastAsia="lt-LT"/>
                <w14:ligatures w14:val="none"/>
              </w:rPr>
              <w:t>Konstrukcija ir montavimas</w:t>
            </w:r>
          </w:p>
        </w:tc>
        <w:tc>
          <w:tcPr>
            <w:tcW w:w="3420" w:type="dxa"/>
            <w:hideMark/>
          </w:tcPr>
          <w:p w14:paraId="4BC0C65A" w14:textId="77777777" w:rsidR="00FF71B2" w:rsidRPr="00470DED" w:rsidRDefault="00FF71B2" w:rsidP="00FF71B2">
            <w:pPr>
              <w:spacing w:after="0" w:line="240" w:lineRule="auto"/>
              <w:rPr>
                <w:rFonts w:ascii="Aptos" w:eastAsia="Times New Roman" w:hAnsi="Aptos" w:cs="Calibri"/>
                <w:sz w:val="20"/>
                <w:szCs w:val="20"/>
                <w:lang w:eastAsia="lt-LT"/>
                <w14:ligatures w14:val="none"/>
              </w:rPr>
            </w:pPr>
            <w:r w:rsidRPr="00470DED">
              <w:rPr>
                <w:rFonts w:ascii="Aptos" w:eastAsia="Times New Roman" w:hAnsi="Aptos" w:cs="Calibri"/>
                <w:sz w:val="20"/>
                <w:szCs w:val="20"/>
                <w:lang w:eastAsia="lt-LT"/>
                <w14:ligatures w14:val="none"/>
              </w:rPr>
              <w:t>Korpusas pritaikytas montavimui į standartinę 19 colių IT spintą (</w:t>
            </w:r>
            <w:proofErr w:type="spellStart"/>
            <w:r w:rsidRPr="00470DED">
              <w:rPr>
                <w:rFonts w:ascii="Aptos" w:eastAsia="Times New Roman" w:hAnsi="Aptos" w:cs="Calibri"/>
                <w:sz w:val="20"/>
                <w:szCs w:val="20"/>
                <w:lang w:eastAsia="lt-LT"/>
                <w14:ligatures w14:val="none"/>
              </w:rPr>
              <w:t>Rackmount</w:t>
            </w:r>
            <w:proofErr w:type="spellEnd"/>
            <w:r w:rsidRPr="00470DED">
              <w:rPr>
                <w:rFonts w:ascii="Aptos" w:eastAsia="Times New Roman" w:hAnsi="Aptos" w:cs="Calibri"/>
                <w:sz w:val="20"/>
                <w:szCs w:val="20"/>
                <w:lang w:eastAsia="lt-LT"/>
                <w14:ligatures w14:val="none"/>
              </w:rPr>
              <w:t>). Maksimalus aukštis spintoje – ne daugiau kaip 2U. Komplekte privalo būti visi montavimo bėgeliai (</w:t>
            </w:r>
            <w:proofErr w:type="spellStart"/>
            <w:r w:rsidRPr="00470DED">
              <w:rPr>
                <w:rFonts w:ascii="Aptos" w:eastAsia="Times New Roman" w:hAnsi="Aptos" w:cs="Calibri"/>
                <w:sz w:val="20"/>
                <w:szCs w:val="20"/>
                <w:lang w:eastAsia="lt-LT"/>
                <w14:ligatures w14:val="none"/>
              </w:rPr>
              <w:t>Rail</w:t>
            </w:r>
            <w:proofErr w:type="spellEnd"/>
            <w:r w:rsidRPr="00470DED">
              <w:rPr>
                <w:rFonts w:ascii="Aptos" w:eastAsia="Times New Roman" w:hAnsi="Aptos" w:cs="Calibri"/>
                <w:sz w:val="20"/>
                <w:szCs w:val="20"/>
                <w:lang w:eastAsia="lt-LT"/>
                <w14:ligatures w14:val="none"/>
              </w:rPr>
              <w:t xml:space="preserve"> </w:t>
            </w:r>
            <w:proofErr w:type="spellStart"/>
            <w:r w:rsidRPr="00470DED">
              <w:rPr>
                <w:rFonts w:ascii="Aptos" w:eastAsia="Times New Roman" w:hAnsi="Aptos" w:cs="Calibri"/>
                <w:sz w:val="20"/>
                <w:szCs w:val="20"/>
                <w:lang w:eastAsia="lt-LT"/>
                <w14:ligatures w14:val="none"/>
              </w:rPr>
              <w:t>kit</w:t>
            </w:r>
            <w:proofErr w:type="spellEnd"/>
            <w:r w:rsidRPr="00470DED">
              <w:rPr>
                <w:rFonts w:ascii="Aptos" w:eastAsia="Times New Roman" w:hAnsi="Aptos" w:cs="Calibri"/>
                <w:sz w:val="20"/>
                <w:szCs w:val="20"/>
                <w:lang w:eastAsia="lt-LT"/>
                <w14:ligatures w14:val="none"/>
              </w:rPr>
              <w:t>) ir atramos pastatymui vertikaliai (</w:t>
            </w:r>
            <w:proofErr w:type="spellStart"/>
            <w:r w:rsidRPr="00470DED">
              <w:rPr>
                <w:rFonts w:ascii="Aptos" w:eastAsia="Times New Roman" w:hAnsi="Aptos" w:cs="Calibri"/>
                <w:sz w:val="20"/>
                <w:szCs w:val="20"/>
                <w:lang w:eastAsia="lt-LT"/>
                <w14:ligatures w14:val="none"/>
              </w:rPr>
              <w:t>Tower</w:t>
            </w:r>
            <w:proofErr w:type="spellEnd"/>
            <w:r w:rsidRPr="00470DED">
              <w:rPr>
                <w:rFonts w:ascii="Aptos" w:eastAsia="Times New Roman" w:hAnsi="Aptos" w:cs="Calibri"/>
                <w:sz w:val="20"/>
                <w:szCs w:val="20"/>
                <w:lang w:eastAsia="lt-LT"/>
                <w14:ligatures w14:val="none"/>
              </w:rPr>
              <w:t>) arba lygiavertis sprendimas.</w:t>
            </w:r>
          </w:p>
        </w:tc>
        <w:tc>
          <w:tcPr>
            <w:tcW w:w="3281" w:type="dxa"/>
            <w:hideMark/>
          </w:tcPr>
          <w:p w14:paraId="3D864C41" w14:textId="77777777" w:rsidR="00FF71B2" w:rsidRPr="00470DED" w:rsidRDefault="00FF71B2" w:rsidP="00FF71B2">
            <w:pPr>
              <w:spacing w:after="0" w:line="240" w:lineRule="auto"/>
              <w:rPr>
                <w:rFonts w:ascii="Aptos" w:eastAsia="Times New Roman" w:hAnsi="Aptos" w:cs="Calibri"/>
                <w:sz w:val="20"/>
                <w:szCs w:val="20"/>
                <w:lang w:eastAsia="lt-LT"/>
                <w14:ligatures w14:val="none"/>
              </w:rPr>
            </w:pPr>
            <w:r w:rsidRPr="00470DED">
              <w:rPr>
                <w:rFonts w:ascii="Aptos" w:eastAsia="Times New Roman" w:hAnsi="Aptos" w:cs="Calibri"/>
                <w:sz w:val="20"/>
                <w:szCs w:val="20"/>
                <w:lang w:eastAsia="lt-LT"/>
                <w14:ligatures w14:val="none"/>
              </w:rPr>
              <w:t> </w:t>
            </w:r>
          </w:p>
        </w:tc>
      </w:tr>
      <w:tr w:rsidR="00FF71B2" w:rsidRPr="00470DED" w14:paraId="006BC36E" w14:textId="77777777" w:rsidTr="00401694">
        <w:trPr>
          <w:trHeight w:val="936"/>
        </w:trPr>
        <w:tc>
          <w:tcPr>
            <w:tcW w:w="860" w:type="dxa"/>
            <w:hideMark/>
          </w:tcPr>
          <w:p w14:paraId="72651C2D" w14:textId="621CC0CB" w:rsidR="00FF71B2" w:rsidRPr="00470DED" w:rsidRDefault="008A5CC6" w:rsidP="00FF71B2">
            <w:pPr>
              <w:spacing w:after="0" w:line="240" w:lineRule="auto"/>
              <w:jc w:val="center"/>
              <w:rPr>
                <w:rFonts w:ascii="Aptos" w:eastAsia="Times New Roman" w:hAnsi="Aptos" w:cs="Calibri"/>
                <w:b/>
                <w:bCs/>
                <w:sz w:val="20"/>
                <w:szCs w:val="20"/>
                <w:lang w:eastAsia="lt-LT"/>
                <w14:ligatures w14:val="none"/>
              </w:rPr>
            </w:pPr>
            <w:r>
              <w:rPr>
                <w:rFonts w:ascii="Aptos" w:eastAsia="Times New Roman" w:hAnsi="Aptos" w:cs="Calibri"/>
                <w:b/>
                <w:bCs/>
                <w:sz w:val="20"/>
                <w:szCs w:val="20"/>
                <w:lang w:eastAsia="lt-LT"/>
                <w14:ligatures w14:val="none"/>
              </w:rPr>
              <w:t>4</w:t>
            </w:r>
            <w:r w:rsidR="00FF71B2" w:rsidRPr="00470DED">
              <w:rPr>
                <w:rFonts w:ascii="Aptos" w:eastAsia="Times New Roman" w:hAnsi="Aptos" w:cs="Calibri"/>
                <w:b/>
                <w:bCs/>
                <w:sz w:val="20"/>
                <w:szCs w:val="20"/>
                <w:lang w:eastAsia="lt-LT"/>
                <w14:ligatures w14:val="none"/>
              </w:rPr>
              <w:t>.</w:t>
            </w:r>
          </w:p>
        </w:tc>
        <w:tc>
          <w:tcPr>
            <w:tcW w:w="1932" w:type="dxa"/>
            <w:hideMark/>
          </w:tcPr>
          <w:p w14:paraId="2AB0E562" w14:textId="77777777" w:rsidR="00FF71B2" w:rsidRDefault="00FF71B2" w:rsidP="00FF71B2">
            <w:pPr>
              <w:spacing w:after="0" w:line="240" w:lineRule="auto"/>
              <w:rPr>
                <w:rFonts w:ascii="Aptos" w:eastAsia="Times New Roman" w:hAnsi="Aptos" w:cs="Calibri"/>
                <w:sz w:val="20"/>
                <w:szCs w:val="20"/>
                <w:lang w:eastAsia="lt-LT"/>
                <w14:ligatures w14:val="none"/>
              </w:rPr>
            </w:pPr>
            <w:r w:rsidRPr="00470DED">
              <w:rPr>
                <w:rFonts w:ascii="Aptos" w:eastAsia="Times New Roman" w:hAnsi="Aptos" w:cs="Calibri"/>
                <w:sz w:val="20"/>
                <w:szCs w:val="20"/>
                <w:lang w:eastAsia="lt-LT"/>
                <w14:ligatures w14:val="none"/>
              </w:rPr>
              <w:t>Energetinis efektyvumas</w:t>
            </w:r>
          </w:p>
          <w:p w14:paraId="2BF6DF2A" w14:textId="7F0C14F3" w:rsidR="005E2123" w:rsidRPr="00294528" w:rsidRDefault="005E2123" w:rsidP="00FF71B2">
            <w:pPr>
              <w:spacing w:after="0" w:line="240" w:lineRule="auto"/>
              <w:rPr>
                <w:rFonts w:ascii="Aptos" w:eastAsia="Times New Roman" w:hAnsi="Aptos" w:cs="Calibri"/>
                <w:sz w:val="20"/>
                <w:szCs w:val="20"/>
                <w:lang w:val="en-US" w:eastAsia="lt-LT"/>
                <w14:ligatures w14:val="none"/>
              </w:rPr>
            </w:pPr>
            <w:r>
              <w:rPr>
                <w:rFonts w:ascii="Aptos" w:eastAsia="Times New Roman" w:hAnsi="Aptos" w:cs="Calibri"/>
                <w:sz w:val="20"/>
                <w:szCs w:val="20"/>
                <w:lang w:eastAsia="lt-LT"/>
                <w14:ligatures w14:val="none"/>
              </w:rPr>
              <w:t>(aplinkosauginiai reikalavimai)</w:t>
            </w:r>
          </w:p>
        </w:tc>
        <w:tc>
          <w:tcPr>
            <w:tcW w:w="3420" w:type="dxa"/>
          </w:tcPr>
          <w:p w14:paraId="41CE57F4" w14:textId="36FD5B1B" w:rsidR="00401694" w:rsidRPr="00970E12" w:rsidRDefault="00401694" w:rsidP="00970E12">
            <w:pPr>
              <w:spacing w:after="0" w:line="240" w:lineRule="auto"/>
              <w:rPr>
                <w:rFonts w:ascii="Aptos" w:eastAsia="Times New Roman" w:hAnsi="Aptos" w:cs="Calibri"/>
                <w:sz w:val="20"/>
                <w:szCs w:val="20"/>
                <w:lang w:eastAsia="lt-LT"/>
                <w14:ligatures w14:val="none"/>
              </w:rPr>
            </w:pPr>
            <w:r>
              <w:rPr>
                <w:rFonts w:ascii="Aptos" w:eastAsia="Times New Roman" w:hAnsi="Aptos" w:cs="Calibri"/>
                <w:sz w:val="20"/>
                <w:szCs w:val="20"/>
                <w:lang w:eastAsia="lt-LT"/>
                <w14:ligatures w14:val="none"/>
              </w:rPr>
              <w:t>T</w:t>
            </w:r>
            <w:r w:rsidRPr="00401694">
              <w:rPr>
                <w:rFonts w:ascii="Aptos" w:eastAsia="Times New Roman" w:hAnsi="Aptos" w:cs="Calibri"/>
                <w:sz w:val="20"/>
                <w:szCs w:val="20"/>
                <w:lang w:eastAsia="lt-LT"/>
                <w14:ligatures w14:val="none"/>
              </w:rPr>
              <w:t>uri atitikti vieną iš dviejų aukščiausio energinio efektyvumo klasių (prieinamų Lietuvos Respublikos rinkoje), nustatytų</w:t>
            </w:r>
            <w:r w:rsidRPr="00401694">
              <w:rPr>
                <w:rFonts w:ascii="Aptos" w:eastAsia="Times New Roman" w:hAnsi="Aptos" w:cs="Calibri"/>
                <w:b/>
                <w:bCs/>
                <w:sz w:val="20"/>
                <w:szCs w:val="20"/>
                <w:lang w:eastAsia="lt-LT"/>
                <w14:ligatures w14:val="none"/>
              </w:rPr>
              <w:t xml:space="preserve"> </w:t>
            </w:r>
            <w:r w:rsidRPr="00401694">
              <w:rPr>
                <w:rFonts w:ascii="Aptos" w:eastAsia="Times New Roman" w:hAnsi="Aptos" w:cs="Calibri"/>
                <w:sz w:val="20"/>
                <w:szCs w:val="20"/>
                <w:lang w:eastAsia="lt-LT"/>
                <w14:ligatures w14:val="none"/>
              </w:rPr>
              <w:t xml:space="preserve">Europos Komisijos reglamentuose dėl gaminių energijos vartojimo efektyvumo </w:t>
            </w:r>
            <w:r w:rsidRPr="00970E12">
              <w:rPr>
                <w:rFonts w:ascii="Aptos" w:eastAsia="Times New Roman" w:hAnsi="Aptos" w:cs="Calibri"/>
                <w:sz w:val="20"/>
                <w:szCs w:val="20"/>
                <w:lang w:eastAsia="lt-LT"/>
                <w14:ligatures w14:val="none"/>
              </w:rPr>
              <w:t xml:space="preserve">ženklinimo reikalavimų. </w:t>
            </w:r>
            <w:r w:rsidR="00970E12" w:rsidRPr="00970E12">
              <w:rPr>
                <w:rFonts w:ascii="Aptos" w:eastAsia="Times New Roman" w:hAnsi="Aptos" w:cs="Calibri"/>
                <w:sz w:val="20"/>
                <w:szCs w:val="20"/>
                <w:lang w:eastAsia="lt-LT"/>
                <w14:ligatures w14:val="none"/>
              </w:rPr>
              <w:t>Jeigu minėti reikalavimai prekėms netaikomi, prekės turi atitikti Europos Komisijos reglamentuose dėl gaminių ekologinio projektavimo nustatytus efektyvaus energijos vartojimo kriterijus.</w:t>
            </w:r>
          </w:p>
          <w:p w14:paraId="38DC08A1" w14:textId="207764E2" w:rsidR="00AD6595" w:rsidRPr="00470DED" w:rsidRDefault="00AD6595" w:rsidP="00401694">
            <w:pPr>
              <w:spacing w:after="0" w:line="240" w:lineRule="auto"/>
              <w:rPr>
                <w:rFonts w:ascii="Aptos" w:eastAsia="Times New Roman" w:hAnsi="Aptos" w:cs="Calibri"/>
                <w:sz w:val="20"/>
                <w:szCs w:val="20"/>
                <w:lang w:eastAsia="lt-LT"/>
                <w14:ligatures w14:val="none"/>
              </w:rPr>
            </w:pPr>
            <w:r w:rsidRPr="00970E12">
              <w:rPr>
                <w:rFonts w:ascii="Aptos" w:eastAsia="Times New Roman" w:hAnsi="Aptos" w:cs="Calibri"/>
                <w:sz w:val="20"/>
                <w:szCs w:val="20"/>
                <w:lang w:eastAsia="lt-LT"/>
                <w14:ligatures w14:val="none"/>
              </w:rPr>
              <w:lastRenderedPageBreak/>
              <w:t>Patvirtinant į atitiktį keliamiems</w:t>
            </w:r>
            <w:r>
              <w:rPr>
                <w:rFonts w:ascii="Aptos" w:eastAsia="Times New Roman" w:hAnsi="Aptos" w:cs="Calibri"/>
                <w:sz w:val="20"/>
                <w:szCs w:val="20"/>
                <w:lang w:eastAsia="lt-LT"/>
                <w14:ligatures w14:val="none"/>
              </w:rPr>
              <w:t xml:space="preserve"> reikalavimams, gali būti pateikiami </w:t>
            </w:r>
            <w:r w:rsidRPr="00AD6595">
              <w:rPr>
                <w:rFonts w:ascii="Aptos" w:eastAsia="Times New Roman" w:hAnsi="Aptos" w:cs="Calibri"/>
                <w:sz w:val="20"/>
                <w:szCs w:val="20"/>
                <w:lang w:eastAsia="lt-LT"/>
                <w14:ligatures w14:val="none"/>
              </w:rPr>
              <w:t>Aplinkos apsaugos kriterijų taikymo, vykdant žaliuosius pirkimus, tvarkos aprašo, patvirtinto 2011 m. birželio 28 d. įsakymu D1-508 „Dėl Aplinkos apsaugos kriterijų taikymo, vykdant žaliuosius pirkimus, tvarkos aprašo patvirtinimo“</w:t>
            </w:r>
            <w:r>
              <w:rPr>
                <w:rFonts w:ascii="Aptos" w:eastAsia="Times New Roman" w:hAnsi="Aptos" w:cs="Calibri"/>
                <w:sz w:val="20"/>
                <w:szCs w:val="20"/>
                <w:lang w:eastAsia="lt-LT"/>
                <w14:ligatures w14:val="none"/>
              </w:rPr>
              <w:t xml:space="preserve"> 9 ir 10 punktuose nurodyti dokumentai.</w:t>
            </w:r>
          </w:p>
        </w:tc>
        <w:tc>
          <w:tcPr>
            <w:tcW w:w="3281" w:type="dxa"/>
            <w:hideMark/>
          </w:tcPr>
          <w:p w14:paraId="6C43CF11" w14:textId="77777777" w:rsidR="00FF71B2" w:rsidRPr="00470DED" w:rsidRDefault="00FF71B2" w:rsidP="00FF71B2">
            <w:pPr>
              <w:spacing w:after="0" w:line="240" w:lineRule="auto"/>
              <w:rPr>
                <w:rFonts w:ascii="Aptos" w:eastAsia="Times New Roman" w:hAnsi="Aptos" w:cs="Calibri"/>
                <w:sz w:val="20"/>
                <w:szCs w:val="20"/>
                <w:lang w:eastAsia="lt-LT"/>
                <w14:ligatures w14:val="none"/>
              </w:rPr>
            </w:pPr>
            <w:r w:rsidRPr="00470DED">
              <w:rPr>
                <w:rFonts w:ascii="Aptos" w:eastAsia="Times New Roman" w:hAnsi="Aptos" w:cs="Calibri"/>
                <w:sz w:val="20"/>
                <w:szCs w:val="20"/>
                <w:lang w:eastAsia="lt-LT"/>
                <w14:ligatures w14:val="none"/>
              </w:rPr>
              <w:lastRenderedPageBreak/>
              <w:t> </w:t>
            </w:r>
          </w:p>
        </w:tc>
      </w:tr>
      <w:tr w:rsidR="00FF71B2" w:rsidRPr="00470DED" w14:paraId="4ADD9B78" w14:textId="77777777" w:rsidTr="005A71BC">
        <w:trPr>
          <w:trHeight w:val="1302"/>
        </w:trPr>
        <w:tc>
          <w:tcPr>
            <w:tcW w:w="860" w:type="dxa"/>
            <w:hideMark/>
          </w:tcPr>
          <w:p w14:paraId="4134F700" w14:textId="041D060A" w:rsidR="00FF71B2" w:rsidRPr="00470DED" w:rsidRDefault="008A5CC6" w:rsidP="00FF71B2">
            <w:pPr>
              <w:spacing w:after="0" w:line="240" w:lineRule="auto"/>
              <w:jc w:val="center"/>
              <w:rPr>
                <w:rFonts w:ascii="Aptos" w:eastAsia="Times New Roman" w:hAnsi="Aptos" w:cs="Calibri"/>
                <w:b/>
                <w:bCs/>
                <w:sz w:val="20"/>
                <w:szCs w:val="20"/>
                <w:lang w:eastAsia="lt-LT"/>
                <w14:ligatures w14:val="none"/>
              </w:rPr>
            </w:pPr>
            <w:r>
              <w:rPr>
                <w:rFonts w:ascii="Aptos" w:eastAsia="Times New Roman" w:hAnsi="Aptos" w:cs="Calibri"/>
                <w:b/>
                <w:bCs/>
                <w:sz w:val="20"/>
                <w:szCs w:val="20"/>
                <w:lang w:eastAsia="lt-LT"/>
                <w14:ligatures w14:val="none"/>
              </w:rPr>
              <w:t>5</w:t>
            </w:r>
            <w:r w:rsidR="00FF71B2" w:rsidRPr="00470DED">
              <w:rPr>
                <w:rFonts w:ascii="Aptos" w:eastAsia="Times New Roman" w:hAnsi="Aptos" w:cs="Calibri"/>
                <w:b/>
                <w:bCs/>
                <w:sz w:val="20"/>
                <w:szCs w:val="20"/>
                <w:lang w:eastAsia="lt-LT"/>
                <w14:ligatures w14:val="none"/>
              </w:rPr>
              <w:t>.</w:t>
            </w:r>
          </w:p>
        </w:tc>
        <w:tc>
          <w:tcPr>
            <w:tcW w:w="1932" w:type="dxa"/>
            <w:hideMark/>
          </w:tcPr>
          <w:p w14:paraId="27F4A301" w14:textId="77777777" w:rsidR="00FF71B2" w:rsidRPr="00470DED" w:rsidRDefault="00FF71B2" w:rsidP="00FF71B2">
            <w:pPr>
              <w:spacing w:after="0" w:line="240" w:lineRule="auto"/>
              <w:rPr>
                <w:rFonts w:ascii="Aptos" w:eastAsia="Times New Roman" w:hAnsi="Aptos" w:cs="Calibri"/>
                <w:sz w:val="20"/>
                <w:szCs w:val="20"/>
                <w:lang w:eastAsia="lt-LT"/>
                <w14:ligatures w14:val="none"/>
              </w:rPr>
            </w:pPr>
            <w:r w:rsidRPr="00470DED">
              <w:rPr>
                <w:rFonts w:ascii="Aptos" w:eastAsia="Times New Roman" w:hAnsi="Aptos" w:cs="Calibri"/>
                <w:sz w:val="20"/>
                <w:szCs w:val="20"/>
                <w:lang w:eastAsia="lt-LT"/>
                <w14:ligatures w14:val="none"/>
              </w:rPr>
              <w:t>Baterijų valdymo sistema</w:t>
            </w:r>
          </w:p>
        </w:tc>
        <w:tc>
          <w:tcPr>
            <w:tcW w:w="3420" w:type="dxa"/>
            <w:hideMark/>
          </w:tcPr>
          <w:p w14:paraId="6F1E20CC" w14:textId="72FA4BB5" w:rsidR="00FF71B2" w:rsidRPr="00470DED" w:rsidRDefault="002508B6" w:rsidP="00FF71B2">
            <w:pPr>
              <w:spacing w:after="0" w:line="240" w:lineRule="auto"/>
              <w:rPr>
                <w:rFonts w:ascii="Aptos" w:eastAsia="Times New Roman" w:hAnsi="Aptos" w:cs="Calibri"/>
                <w:sz w:val="20"/>
                <w:szCs w:val="20"/>
                <w:lang w:eastAsia="lt-LT"/>
                <w14:ligatures w14:val="none"/>
              </w:rPr>
            </w:pPr>
            <w:r w:rsidRPr="002508B6">
              <w:rPr>
                <w:rFonts w:ascii="Aptos" w:eastAsia="Times New Roman" w:hAnsi="Aptos" w:cs="Calibri"/>
                <w:sz w:val="20"/>
                <w:szCs w:val="20"/>
                <w:lang w:eastAsia="lt-LT"/>
                <w14:ligatures w14:val="none"/>
              </w:rPr>
              <w:t>Įrenginyje privalo būti įdiegtas išmanusis ciklinis baterijų įkrovimo algoritmas, siekiant apsaugoti baterijas nuo terminio pažeidimo ir korozijos, arba lygiavertis funkcionalumas</w:t>
            </w:r>
          </w:p>
        </w:tc>
        <w:tc>
          <w:tcPr>
            <w:tcW w:w="3281" w:type="dxa"/>
            <w:hideMark/>
          </w:tcPr>
          <w:p w14:paraId="71DD1E3A" w14:textId="77777777" w:rsidR="00FF71B2" w:rsidRPr="00470DED" w:rsidRDefault="00FF71B2" w:rsidP="00FF71B2">
            <w:pPr>
              <w:spacing w:after="0" w:line="240" w:lineRule="auto"/>
              <w:rPr>
                <w:rFonts w:ascii="Aptos" w:eastAsia="Times New Roman" w:hAnsi="Aptos" w:cs="Calibri"/>
                <w:sz w:val="20"/>
                <w:szCs w:val="20"/>
                <w:lang w:eastAsia="lt-LT"/>
                <w14:ligatures w14:val="none"/>
              </w:rPr>
            </w:pPr>
            <w:r w:rsidRPr="00470DED">
              <w:rPr>
                <w:rFonts w:ascii="Aptos" w:eastAsia="Times New Roman" w:hAnsi="Aptos" w:cs="Calibri"/>
                <w:sz w:val="20"/>
                <w:szCs w:val="20"/>
                <w:lang w:eastAsia="lt-LT"/>
                <w14:ligatures w14:val="none"/>
              </w:rPr>
              <w:t> </w:t>
            </w:r>
          </w:p>
        </w:tc>
      </w:tr>
      <w:tr w:rsidR="00FF71B2" w:rsidRPr="00470DED" w14:paraId="5C2BE2F0" w14:textId="77777777" w:rsidTr="005A71BC">
        <w:trPr>
          <w:trHeight w:val="1302"/>
        </w:trPr>
        <w:tc>
          <w:tcPr>
            <w:tcW w:w="860" w:type="dxa"/>
            <w:hideMark/>
          </w:tcPr>
          <w:p w14:paraId="32A222EF" w14:textId="0721013E" w:rsidR="00FF71B2" w:rsidRPr="00470DED" w:rsidRDefault="008A5CC6" w:rsidP="00FF71B2">
            <w:pPr>
              <w:spacing w:after="0" w:line="240" w:lineRule="auto"/>
              <w:jc w:val="center"/>
              <w:rPr>
                <w:rFonts w:ascii="Aptos" w:eastAsia="Times New Roman" w:hAnsi="Aptos" w:cs="Calibri"/>
                <w:b/>
                <w:bCs/>
                <w:sz w:val="20"/>
                <w:szCs w:val="20"/>
                <w:lang w:eastAsia="lt-LT"/>
                <w14:ligatures w14:val="none"/>
              </w:rPr>
            </w:pPr>
            <w:r>
              <w:rPr>
                <w:rFonts w:ascii="Aptos" w:eastAsia="Times New Roman" w:hAnsi="Aptos" w:cs="Calibri"/>
                <w:b/>
                <w:bCs/>
                <w:sz w:val="20"/>
                <w:szCs w:val="20"/>
                <w:lang w:eastAsia="lt-LT"/>
                <w14:ligatures w14:val="none"/>
              </w:rPr>
              <w:t>6</w:t>
            </w:r>
            <w:r w:rsidR="00FF71B2" w:rsidRPr="00470DED">
              <w:rPr>
                <w:rFonts w:ascii="Aptos" w:eastAsia="Times New Roman" w:hAnsi="Aptos" w:cs="Calibri"/>
                <w:b/>
                <w:bCs/>
                <w:sz w:val="20"/>
                <w:szCs w:val="20"/>
                <w:lang w:eastAsia="lt-LT"/>
                <w14:ligatures w14:val="none"/>
              </w:rPr>
              <w:t>.</w:t>
            </w:r>
          </w:p>
        </w:tc>
        <w:tc>
          <w:tcPr>
            <w:tcW w:w="1932" w:type="dxa"/>
            <w:hideMark/>
          </w:tcPr>
          <w:p w14:paraId="11230A96" w14:textId="77777777" w:rsidR="00FF71B2" w:rsidRPr="00470DED" w:rsidRDefault="00FF71B2" w:rsidP="00FF71B2">
            <w:pPr>
              <w:spacing w:after="0" w:line="240" w:lineRule="auto"/>
              <w:rPr>
                <w:rFonts w:ascii="Aptos" w:eastAsia="Times New Roman" w:hAnsi="Aptos" w:cs="Calibri"/>
                <w:sz w:val="20"/>
                <w:szCs w:val="20"/>
                <w:lang w:eastAsia="lt-LT"/>
                <w14:ligatures w14:val="none"/>
              </w:rPr>
            </w:pPr>
            <w:r w:rsidRPr="00470DED">
              <w:rPr>
                <w:rFonts w:ascii="Aptos" w:eastAsia="Times New Roman" w:hAnsi="Aptos" w:cs="Calibri"/>
                <w:sz w:val="20"/>
                <w:szCs w:val="20"/>
                <w:lang w:eastAsia="lt-LT"/>
                <w14:ligatures w14:val="none"/>
              </w:rPr>
              <w:t>Energijos apskaita (</w:t>
            </w:r>
            <w:proofErr w:type="spellStart"/>
            <w:r w:rsidRPr="00470DED">
              <w:rPr>
                <w:rFonts w:ascii="Aptos" w:eastAsia="Times New Roman" w:hAnsi="Aptos" w:cs="Calibri"/>
                <w:sz w:val="20"/>
                <w:szCs w:val="20"/>
                <w:lang w:eastAsia="lt-LT"/>
                <w14:ligatures w14:val="none"/>
              </w:rPr>
              <w:t>Metering</w:t>
            </w:r>
            <w:proofErr w:type="spellEnd"/>
            <w:r w:rsidRPr="00470DED">
              <w:rPr>
                <w:rFonts w:ascii="Aptos" w:eastAsia="Times New Roman" w:hAnsi="Aptos" w:cs="Calibri"/>
                <w:sz w:val="20"/>
                <w:szCs w:val="20"/>
                <w:lang w:eastAsia="lt-LT"/>
                <w14:ligatures w14:val="none"/>
              </w:rPr>
              <w:t>)</w:t>
            </w:r>
          </w:p>
        </w:tc>
        <w:tc>
          <w:tcPr>
            <w:tcW w:w="3420" w:type="dxa"/>
            <w:hideMark/>
          </w:tcPr>
          <w:p w14:paraId="0859D537" w14:textId="77777777" w:rsidR="00FF71B2" w:rsidRPr="00470DED" w:rsidRDefault="00FF71B2" w:rsidP="00FF71B2">
            <w:pPr>
              <w:spacing w:after="0" w:line="240" w:lineRule="auto"/>
              <w:rPr>
                <w:rFonts w:ascii="Aptos" w:eastAsia="Times New Roman" w:hAnsi="Aptos" w:cs="Calibri"/>
                <w:sz w:val="20"/>
                <w:szCs w:val="20"/>
                <w:lang w:eastAsia="lt-LT"/>
                <w14:ligatures w14:val="none"/>
              </w:rPr>
            </w:pPr>
            <w:r w:rsidRPr="00470DED">
              <w:rPr>
                <w:rFonts w:ascii="Aptos" w:eastAsia="Times New Roman" w:hAnsi="Aptos" w:cs="Calibri"/>
                <w:sz w:val="20"/>
                <w:szCs w:val="20"/>
                <w:lang w:eastAsia="lt-LT"/>
                <w14:ligatures w14:val="none"/>
              </w:rPr>
              <w:t>UPS privalo užtikrinti suvartojamos elektros energijos (kWh) ir momentinės galios (W) matavimą bei apskaitą atskirų valdomų lizdų grupių lygmeniu (</w:t>
            </w:r>
            <w:proofErr w:type="spellStart"/>
            <w:r w:rsidRPr="00470DED">
              <w:rPr>
                <w:rFonts w:ascii="Aptos" w:eastAsia="Times New Roman" w:hAnsi="Aptos" w:cs="Calibri"/>
                <w:sz w:val="20"/>
                <w:szCs w:val="20"/>
                <w:lang w:eastAsia="lt-LT"/>
                <w14:ligatures w14:val="none"/>
              </w:rPr>
              <w:t>Managed</w:t>
            </w:r>
            <w:proofErr w:type="spellEnd"/>
            <w:r w:rsidRPr="00470DED">
              <w:rPr>
                <w:rFonts w:ascii="Aptos" w:eastAsia="Times New Roman" w:hAnsi="Aptos" w:cs="Calibri"/>
                <w:sz w:val="20"/>
                <w:szCs w:val="20"/>
                <w:lang w:eastAsia="lt-LT"/>
                <w14:ligatures w14:val="none"/>
              </w:rPr>
              <w:t xml:space="preserve"> </w:t>
            </w:r>
            <w:proofErr w:type="spellStart"/>
            <w:r w:rsidRPr="00470DED">
              <w:rPr>
                <w:rFonts w:ascii="Aptos" w:eastAsia="Times New Roman" w:hAnsi="Aptos" w:cs="Calibri"/>
                <w:sz w:val="20"/>
                <w:szCs w:val="20"/>
                <w:lang w:eastAsia="lt-LT"/>
                <w14:ligatures w14:val="none"/>
              </w:rPr>
              <w:t>Outlet</w:t>
            </w:r>
            <w:proofErr w:type="spellEnd"/>
            <w:r w:rsidRPr="00470DED">
              <w:rPr>
                <w:rFonts w:ascii="Aptos" w:eastAsia="Times New Roman" w:hAnsi="Aptos" w:cs="Calibri"/>
                <w:sz w:val="20"/>
                <w:szCs w:val="20"/>
                <w:lang w:eastAsia="lt-LT"/>
                <w14:ligatures w14:val="none"/>
              </w:rPr>
              <w:t xml:space="preserve"> </w:t>
            </w:r>
            <w:proofErr w:type="spellStart"/>
            <w:r w:rsidRPr="00470DED">
              <w:rPr>
                <w:rFonts w:ascii="Aptos" w:eastAsia="Times New Roman" w:hAnsi="Aptos" w:cs="Calibri"/>
                <w:sz w:val="20"/>
                <w:szCs w:val="20"/>
                <w:lang w:eastAsia="lt-LT"/>
                <w14:ligatures w14:val="none"/>
              </w:rPr>
              <w:t>Groups</w:t>
            </w:r>
            <w:proofErr w:type="spellEnd"/>
            <w:r w:rsidRPr="00470DED">
              <w:rPr>
                <w:rFonts w:ascii="Aptos" w:eastAsia="Times New Roman" w:hAnsi="Aptos" w:cs="Calibri"/>
                <w:sz w:val="20"/>
                <w:szCs w:val="20"/>
                <w:lang w:eastAsia="lt-LT"/>
                <w14:ligatures w14:val="none"/>
              </w:rPr>
              <w:t>), o ne tik bendrai visam įrenginiui. Paties individualaus įrenginio lygmeniu šiai funkcijai jokie papildomi aktyvavimo mokesčiai negali būti taikomi.</w:t>
            </w:r>
          </w:p>
        </w:tc>
        <w:tc>
          <w:tcPr>
            <w:tcW w:w="3281" w:type="dxa"/>
            <w:hideMark/>
          </w:tcPr>
          <w:p w14:paraId="795565B6" w14:textId="77777777" w:rsidR="00FF71B2" w:rsidRPr="00470DED" w:rsidRDefault="00FF71B2" w:rsidP="00FF71B2">
            <w:pPr>
              <w:spacing w:after="0" w:line="240" w:lineRule="auto"/>
              <w:rPr>
                <w:rFonts w:ascii="Aptos" w:eastAsia="Times New Roman" w:hAnsi="Aptos" w:cs="Calibri"/>
                <w:sz w:val="20"/>
                <w:szCs w:val="20"/>
                <w:lang w:eastAsia="lt-LT"/>
                <w14:ligatures w14:val="none"/>
              </w:rPr>
            </w:pPr>
            <w:r w:rsidRPr="00470DED">
              <w:rPr>
                <w:rFonts w:ascii="Aptos" w:eastAsia="Times New Roman" w:hAnsi="Aptos" w:cs="Calibri"/>
                <w:sz w:val="20"/>
                <w:szCs w:val="20"/>
                <w:lang w:eastAsia="lt-LT"/>
                <w14:ligatures w14:val="none"/>
              </w:rPr>
              <w:t> </w:t>
            </w:r>
          </w:p>
        </w:tc>
      </w:tr>
      <w:tr w:rsidR="00FF71B2" w:rsidRPr="00470DED" w14:paraId="0165E4BD" w14:textId="77777777" w:rsidTr="005A71BC">
        <w:trPr>
          <w:trHeight w:val="1305"/>
        </w:trPr>
        <w:tc>
          <w:tcPr>
            <w:tcW w:w="860" w:type="dxa"/>
            <w:hideMark/>
          </w:tcPr>
          <w:p w14:paraId="1AADF9B7" w14:textId="2936BFAF" w:rsidR="00FF71B2" w:rsidRPr="00470DED" w:rsidRDefault="008A5CC6" w:rsidP="00FF71B2">
            <w:pPr>
              <w:spacing w:after="0" w:line="240" w:lineRule="auto"/>
              <w:jc w:val="center"/>
              <w:rPr>
                <w:rFonts w:ascii="Aptos" w:eastAsia="Times New Roman" w:hAnsi="Aptos" w:cs="Calibri"/>
                <w:b/>
                <w:bCs/>
                <w:sz w:val="20"/>
                <w:szCs w:val="20"/>
                <w:lang w:eastAsia="lt-LT"/>
                <w14:ligatures w14:val="none"/>
              </w:rPr>
            </w:pPr>
            <w:r>
              <w:rPr>
                <w:rFonts w:ascii="Aptos" w:eastAsia="Times New Roman" w:hAnsi="Aptos" w:cs="Calibri"/>
                <w:b/>
                <w:bCs/>
                <w:sz w:val="20"/>
                <w:szCs w:val="20"/>
                <w:lang w:eastAsia="lt-LT"/>
                <w14:ligatures w14:val="none"/>
              </w:rPr>
              <w:t>7</w:t>
            </w:r>
            <w:r w:rsidR="00FF71B2" w:rsidRPr="00470DED">
              <w:rPr>
                <w:rFonts w:ascii="Aptos" w:eastAsia="Times New Roman" w:hAnsi="Aptos" w:cs="Calibri"/>
                <w:b/>
                <w:bCs/>
                <w:sz w:val="20"/>
                <w:szCs w:val="20"/>
                <w:lang w:eastAsia="lt-LT"/>
                <w14:ligatures w14:val="none"/>
              </w:rPr>
              <w:t>.</w:t>
            </w:r>
          </w:p>
        </w:tc>
        <w:tc>
          <w:tcPr>
            <w:tcW w:w="1932" w:type="dxa"/>
            <w:hideMark/>
          </w:tcPr>
          <w:p w14:paraId="1F51A3DF" w14:textId="77777777" w:rsidR="00FF71B2" w:rsidRPr="00470DED" w:rsidRDefault="00FF71B2" w:rsidP="00FF71B2">
            <w:pPr>
              <w:spacing w:after="0" w:line="240" w:lineRule="auto"/>
              <w:rPr>
                <w:rFonts w:ascii="Aptos" w:eastAsia="Times New Roman" w:hAnsi="Aptos" w:cs="Calibri"/>
                <w:sz w:val="20"/>
                <w:szCs w:val="20"/>
                <w:lang w:eastAsia="lt-LT"/>
                <w14:ligatures w14:val="none"/>
              </w:rPr>
            </w:pPr>
            <w:r w:rsidRPr="00470DED">
              <w:rPr>
                <w:rFonts w:ascii="Aptos" w:eastAsia="Times New Roman" w:hAnsi="Aptos" w:cs="Calibri"/>
                <w:sz w:val="20"/>
                <w:szCs w:val="20"/>
                <w:lang w:eastAsia="lt-LT"/>
                <w14:ligatures w14:val="none"/>
              </w:rPr>
              <w:t>Lizdų grupės ir valdymas</w:t>
            </w:r>
          </w:p>
        </w:tc>
        <w:tc>
          <w:tcPr>
            <w:tcW w:w="3420" w:type="dxa"/>
            <w:hideMark/>
          </w:tcPr>
          <w:p w14:paraId="1A0852F1" w14:textId="77777777" w:rsidR="00FF71B2" w:rsidRPr="00470DED" w:rsidRDefault="00FF71B2" w:rsidP="00FF71B2">
            <w:pPr>
              <w:spacing w:after="0" w:line="240" w:lineRule="auto"/>
              <w:rPr>
                <w:rFonts w:ascii="Aptos" w:eastAsia="Times New Roman" w:hAnsi="Aptos" w:cs="Calibri"/>
                <w:sz w:val="20"/>
                <w:szCs w:val="20"/>
                <w:lang w:eastAsia="lt-LT"/>
                <w14:ligatures w14:val="none"/>
              </w:rPr>
            </w:pPr>
            <w:r w:rsidRPr="00470DED">
              <w:rPr>
                <w:rFonts w:ascii="Aptos" w:eastAsia="Times New Roman" w:hAnsi="Aptos" w:cs="Calibri"/>
                <w:sz w:val="20"/>
                <w:szCs w:val="20"/>
                <w:lang w:eastAsia="lt-LT"/>
                <w14:ligatures w14:val="none"/>
              </w:rPr>
              <w:t>Įrenginio gale turi būti ne mažiau kaip 8 x IEC C13 ir 2 x IEC C19 išvadai. Išvadų lizdai privalo būti padalinti į bent 2 atskirai programuojamas ir nuotoliniu būdu valdomas lizdų grupes, užtikrinant galimybę automatiškai atjungti mažiau svarbius įrenginius.</w:t>
            </w:r>
          </w:p>
        </w:tc>
        <w:tc>
          <w:tcPr>
            <w:tcW w:w="3281" w:type="dxa"/>
            <w:hideMark/>
          </w:tcPr>
          <w:p w14:paraId="4C62B27B" w14:textId="77777777" w:rsidR="00FF71B2" w:rsidRPr="00470DED" w:rsidRDefault="00FF71B2" w:rsidP="00FF71B2">
            <w:pPr>
              <w:spacing w:after="0" w:line="240" w:lineRule="auto"/>
              <w:rPr>
                <w:rFonts w:ascii="Aptos" w:eastAsia="Times New Roman" w:hAnsi="Aptos" w:cs="Calibri"/>
                <w:sz w:val="20"/>
                <w:szCs w:val="20"/>
                <w:lang w:eastAsia="lt-LT"/>
                <w14:ligatures w14:val="none"/>
              </w:rPr>
            </w:pPr>
            <w:r w:rsidRPr="00470DED">
              <w:rPr>
                <w:rFonts w:ascii="Aptos" w:eastAsia="Times New Roman" w:hAnsi="Aptos" w:cs="Calibri"/>
                <w:sz w:val="20"/>
                <w:szCs w:val="20"/>
                <w:lang w:eastAsia="lt-LT"/>
                <w14:ligatures w14:val="none"/>
              </w:rPr>
              <w:t> </w:t>
            </w:r>
          </w:p>
        </w:tc>
      </w:tr>
      <w:tr w:rsidR="00FF71B2" w:rsidRPr="00470DED" w14:paraId="68A7EDD4" w14:textId="77777777" w:rsidTr="00970E12">
        <w:trPr>
          <w:trHeight w:val="416"/>
        </w:trPr>
        <w:tc>
          <w:tcPr>
            <w:tcW w:w="860" w:type="dxa"/>
            <w:hideMark/>
          </w:tcPr>
          <w:p w14:paraId="6F4C511A" w14:textId="1037A9FA" w:rsidR="00FF71B2" w:rsidRPr="00470DED" w:rsidRDefault="00FF71B2" w:rsidP="00FF71B2">
            <w:pPr>
              <w:spacing w:after="0" w:line="240" w:lineRule="auto"/>
              <w:jc w:val="center"/>
              <w:rPr>
                <w:rFonts w:ascii="Aptos" w:eastAsia="Times New Roman" w:hAnsi="Aptos" w:cs="Calibri"/>
                <w:b/>
                <w:bCs/>
                <w:sz w:val="20"/>
                <w:szCs w:val="20"/>
                <w:lang w:eastAsia="lt-LT"/>
                <w14:ligatures w14:val="none"/>
              </w:rPr>
            </w:pPr>
            <w:r w:rsidRPr="00470DED">
              <w:rPr>
                <w:rFonts w:ascii="Aptos" w:eastAsia="Times New Roman" w:hAnsi="Aptos" w:cs="Calibri"/>
                <w:b/>
                <w:bCs/>
                <w:sz w:val="20"/>
                <w:szCs w:val="20"/>
                <w:lang w:eastAsia="lt-LT"/>
                <w14:ligatures w14:val="none"/>
              </w:rPr>
              <w:t>8.</w:t>
            </w:r>
          </w:p>
        </w:tc>
        <w:tc>
          <w:tcPr>
            <w:tcW w:w="1932" w:type="dxa"/>
            <w:hideMark/>
          </w:tcPr>
          <w:p w14:paraId="5DD04502" w14:textId="77777777" w:rsidR="00FF71B2" w:rsidRPr="00470DED" w:rsidRDefault="00FF71B2" w:rsidP="00FF71B2">
            <w:pPr>
              <w:spacing w:after="0" w:line="240" w:lineRule="auto"/>
              <w:rPr>
                <w:rFonts w:ascii="Aptos" w:eastAsia="Times New Roman" w:hAnsi="Aptos" w:cs="Calibri"/>
                <w:sz w:val="20"/>
                <w:szCs w:val="20"/>
                <w:lang w:eastAsia="lt-LT"/>
                <w14:ligatures w14:val="none"/>
              </w:rPr>
            </w:pPr>
            <w:r w:rsidRPr="00470DED">
              <w:rPr>
                <w:rFonts w:ascii="Aptos" w:eastAsia="Times New Roman" w:hAnsi="Aptos" w:cs="Calibri"/>
                <w:sz w:val="20"/>
                <w:szCs w:val="20"/>
                <w:lang w:eastAsia="lt-LT"/>
                <w14:ligatures w14:val="none"/>
              </w:rPr>
              <w:t>Kibernetinis saugumas</w:t>
            </w:r>
          </w:p>
        </w:tc>
        <w:tc>
          <w:tcPr>
            <w:tcW w:w="3420" w:type="dxa"/>
            <w:hideMark/>
          </w:tcPr>
          <w:p w14:paraId="19F45397" w14:textId="77777777" w:rsidR="00FF71B2" w:rsidRPr="00470DED" w:rsidRDefault="00FF71B2" w:rsidP="00FF71B2">
            <w:pPr>
              <w:spacing w:after="0" w:line="240" w:lineRule="auto"/>
              <w:rPr>
                <w:rFonts w:ascii="Aptos" w:eastAsia="Times New Roman" w:hAnsi="Aptos" w:cs="Calibri"/>
                <w:sz w:val="20"/>
                <w:szCs w:val="20"/>
                <w:lang w:eastAsia="lt-LT"/>
                <w14:ligatures w14:val="none"/>
              </w:rPr>
            </w:pPr>
            <w:r w:rsidRPr="00470DED">
              <w:rPr>
                <w:rFonts w:ascii="Aptos" w:eastAsia="Times New Roman" w:hAnsi="Aptos" w:cs="Calibri"/>
                <w:sz w:val="20"/>
                <w:szCs w:val="20"/>
                <w:lang w:eastAsia="lt-LT"/>
                <w14:ligatures w14:val="none"/>
              </w:rPr>
              <w:t xml:space="preserve">UPS įrenginio korpuso galinėje dalyje privalo būti integruotas specializuotas vidinis lizdas (angl. </w:t>
            </w:r>
            <w:proofErr w:type="spellStart"/>
            <w:r w:rsidRPr="00470DED">
              <w:rPr>
                <w:rFonts w:ascii="Aptos" w:eastAsia="Times New Roman" w:hAnsi="Aptos" w:cs="Calibri"/>
                <w:sz w:val="20"/>
                <w:szCs w:val="20"/>
                <w:lang w:eastAsia="lt-LT"/>
                <w14:ligatures w14:val="none"/>
              </w:rPr>
              <w:t>SmartSlot</w:t>
            </w:r>
            <w:proofErr w:type="spellEnd"/>
            <w:r w:rsidRPr="00470DED">
              <w:rPr>
                <w:rFonts w:ascii="Aptos" w:eastAsia="Times New Roman" w:hAnsi="Aptos" w:cs="Calibri"/>
                <w:sz w:val="20"/>
                <w:szCs w:val="20"/>
                <w:lang w:eastAsia="lt-LT"/>
                <w14:ligatures w14:val="none"/>
              </w:rPr>
              <w:t xml:space="preserve"> / </w:t>
            </w:r>
            <w:proofErr w:type="spellStart"/>
            <w:r w:rsidRPr="00470DED">
              <w:rPr>
                <w:rFonts w:ascii="Aptos" w:eastAsia="Times New Roman" w:hAnsi="Aptos" w:cs="Calibri"/>
                <w:sz w:val="20"/>
                <w:szCs w:val="20"/>
                <w:lang w:eastAsia="lt-LT"/>
                <w14:ligatures w14:val="none"/>
              </w:rPr>
              <w:t>Minislot</w:t>
            </w:r>
            <w:proofErr w:type="spellEnd"/>
            <w:r w:rsidRPr="00470DED">
              <w:rPr>
                <w:rFonts w:ascii="Aptos" w:eastAsia="Times New Roman" w:hAnsi="Aptos" w:cs="Calibri"/>
                <w:sz w:val="20"/>
                <w:szCs w:val="20"/>
                <w:lang w:eastAsia="lt-LT"/>
                <w14:ligatures w14:val="none"/>
              </w:rPr>
              <w:t xml:space="preserve"> ar lygiavertis papildomų valdymo plokščių plėtimo lizdas), skirtas nuotolinio valdymo tinklo kortos įdiegimui ateityje. Įrenginio gamyklinė architektūra privalo palaikyti gamintojo asortimente esančias pasirenkamas tinklo valdymo plokštes, kurios užtikrina nuotolinį įrenginio valdymą bei stebėjimą per IP tinklą, palaiko SNMP (v1, v2c ir saugų v3), HTTP/HTTPS protokolus, privalo turėti atitikties sertifikatus pagal UL 2900-1 ir IEC 62443-4-2 (arba </w:t>
            </w:r>
            <w:r w:rsidRPr="00470DED">
              <w:rPr>
                <w:rFonts w:ascii="Aptos" w:eastAsia="Times New Roman" w:hAnsi="Aptos" w:cs="Calibri"/>
                <w:sz w:val="20"/>
                <w:szCs w:val="20"/>
                <w:lang w:eastAsia="lt-LT"/>
                <w14:ligatures w14:val="none"/>
              </w:rPr>
              <w:lastRenderedPageBreak/>
              <w:t>lygiaverčius) kibernetinio saugumo standartus.</w:t>
            </w:r>
          </w:p>
        </w:tc>
        <w:tc>
          <w:tcPr>
            <w:tcW w:w="3281" w:type="dxa"/>
            <w:hideMark/>
          </w:tcPr>
          <w:p w14:paraId="4D3796FB" w14:textId="77777777" w:rsidR="00FF71B2" w:rsidRPr="00470DED" w:rsidRDefault="00FF71B2" w:rsidP="00FF71B2">
            <w:pPr>
              <w:spacing w:after="0" w:line="240" w:lineRule="auto"/>
              <w:rPr>
                <w:rFonts w:ascii="Aptos" w:eastAsia="Times New Roman" w:hAnsi="Aptos" w:cs="Calibri"/>
                <w:sz w:val="20"/>
                <w:szCs w:val="20"/>
                <w:lang w:eastAsia="lt-LT"/>
                <w14:ligatures w14:val="none"/>
              </w:rPr>
            </w:pPr>
            <w:r w:rsidRPr="00470DED">
              <w:rPr>
                <w:rFonts w:ascii="Aptos" w:eastAsia="Times New Roman" w:hAnsi="Aptos" w:cs="Calibri"/>
                <w:sz w:val="20"/>
                <w:szCs w:val="20"/>
                <w:lang w:eastAsia="lt-LT"/>
                <w14:ligatures w14:val="none"/>
              </w:rPr>
              <w:lastRenderedPageBreak/>
              <w:t> </w:t>
            </w:r>
          </w:p>
        </w:tc>
      </w:tr>
      <w:tr w:rsidR="00FF71B2" w:rsidRPr="00470DED" w14:paraId="02851C8C" w14:textId="77777777" w:rsidTr="005A71BC">
        <w:trPr>
          <w:trHeight w:val="1248"/>
        </w:trPr>
        <w:tc>
          <w:tcPr>
            <w:tcW w:w="860" w:type="dxa"/>
            <w:hideMark/>
          </w:tcPr>
          <w:p w14:paraId="0D5BC545" w14:textId="5EAF7E5D" w:rsidR="00FF71B2" w:rsidRPr="00470DED" w:rsidRDefault="00FF71B2" w:rsidP="00FF71B2">
            <w:pPr>
              <w:spacing w:after="0" w:line="240" w:lineRule="auto"/>
              <w:jc w:val="center"/>
              <w:rPr>
                <w:rFonts w:ascii="Aptos" w:eastAsia="Times New Roman" w:hAnsi="Aptos" w:cs="Calibri"/>
                <w:b/>
                <w:bCs/>
                <w:sz w:val="20"/>
                <w:szCs w:val="20"/>
                <w:lang w:eastAsia="lt-LT"/>
                <w14:ligatures w14:val="none"/>
              </w:rPr>
            </w:pPr>
            <w:r w:rsidRPr="00470DED">
              <w:rPr>
                <w:rFonts w:ascii="Aptos" w:eastAsia="Times New Roman" w:hAnsi="Aptos" w:cs="Calibri"/>
                <w:b/>
                <w:bCs/>
                <w:sz w:val="20"/>
                <w:szCs w:val="20"/>
                <w:lang w:eastAsia="lt-LT"/>
                <w14:ligatures w14:val="none"/>
              </w:rPr>
              <w:t>9.</w:t>
            </w:r>
          </w:p>
        </w:tc>
        <w:tc>
          <w:tcPr>
            <w:tcW w:w="1932" w:type="dxa"/>
            <w:hideMark/>
          </w:tcPr>
          <w:p w14:paraId="14ABA716" w14:textId="77777777" w:rsidR="00FF71B2" w:rsidRPr="00470DED" w:rsidRDefault="00FF71B2" w:rsidP="00FF71B2">
            <w:pPr>
              <w:spacing w:after="0" w:line="240" w:lineRule="auto"/>
              <w:rPr>
                <w:rFonts w:ascii="Aptos" w:eastAsia="Times New Roman" w:hAnsi="Aptos" w:cs="Calibri"/>
                <w:sz w:val="20"/>
                <w:szCs w:val="20"/>
                <w:lang w:eastAsia="lt-LT"/>
                <w14:ligatures w14:val="none"/>
              </w:rPr>
            </w:pPr>
            <w:r w:rsidRPr="00470DED">
              <w:rPr>
                <w:rFonts w:ascii="Aptos" w:eastAsia="Times New Roman" w:hAnsi="Aptos" w:cs="Calibri"/>
                <w:sz w:val="20"/>
                <w:szCs w:val="20"/>
                <w:lang w:eastAsia="lt-LT"/>
                <w14:ligatures w14:val="none"/>
              </w:rPr>
              <w:t>Baterijų talpos plėtimas</w:t>
            </w:r>
          </w:p>
        </w:tc>
        <w:tc>
          <w:tcPr>
            <w:tcW w:w="3420" w:type="dxa"/>
            <w:hideMark/>
          </w:tcPr>
          <w:p w14:paraId="1835A141" w14:textId="77777777" w:rsidR="00FF71B2" w:rsidRPr="00470DED" w:rsidRDefault="00FF71B2" w:rsidP="00FF71B2">
            <w:pPr>
              <w:spacing w:after="0" w:line="240" w:lineRule="auto"/>
              <w:rPr>
                <w:rFonts w:ascii="Aptos" w:eastAsia="Times New Roman" w:hAnsi="Aptos" w:cs="Calibri"/>
                <w:sz w:val="20"/>
                <w:szCs w:val="20"/>
                <w:lang w:eastAsia="lt-LT"/>
                <w14:ligatures w14:val="none"/>
              </w:rPr>
            </w:pPr>
            <w:r w:rsidRPr="00470DED">
              <w:rPr>
                <w:rFonts w:ascii="Aptos" w:eastAsia="Times New Roman" w:hAnsi="Aptos" w:cs="Calibri"/>
                <w:sz w:val="20"/>
                <w:szCs w:val="20"/>
                <w:lang w:eastAsia="lt-LT"/>
                <w14:ligatures w14:val="none"/>
              </w:rPr>
              <w:t>Įrenginio galinėje dalyje privalo būti gamyklinė jungtis, skirta išorinių papildomų baterijų modulių prijungimui, užtikrinant galimybę ateityje padidinti autonominio darbo laiką (palaikymas ne mažiau kaip iki 4 papildomų modulių) arba lygiavertis sprendimas.</w:t>
            </w:r>
          </w:p>
        </w:tc>
        <w:tc>
          <w:tcPr>
            <w:tcW w:w="3281" w:type="dxa"/>
            <w:hideMark/>
          </w:tcPr>
          <w:p w14:paraId="5C77FF2C" w14:textId="77777777" w:rsidR="00FF71B2" w:rsidRPr="00470DED" w:rsidRDefault="00FF71B2" w:rsidP="00FF71B2">
            <w:pPr>
              <w:spacing w:after="0" w:line="240" w:lineRule="auto"/>
              <w:rPr>
                <w:rFonts w:ascii="Aptos" w:eastAsia="Times New Roman" w:hAnsi="Aptos" w:cs="Calibri"/>
                <w:sz w:val="20"/>
                <w:szCs w:val="20"/>
                <w:lang w:eastAsia="lt-LT"/>
                <w14:ligatures w14:val="none"/>
              </w:rPr>
            </w:pPr>
            <w:r w:rsidRPr="00470DED">
              <w:rPr>
                <w:rFonts w:ascii="Aptos" w:eastAsia="Times New Roman" w:hAnsi="Aptos" w:cs="Calibri"/>
                <w:sz w:val="20"/>
                <w:szCs w:val="20"/>
                <w:lang w:eastAsia="lt-LT"/>
                <w14:ligatures w14:val="none"/>
              </w:rPr>
              <w:t> </w:t>
            </w:r>
          </w:p>
        </w:tc>
      </w:tr>
      <w:tr w:rsidR="00FF71B2" w:rsidRPr="00470DED" w14:paraId="07DB1825" w14:textId="77777777" w:rsidTr="005A71BC">
        <w:trPr>
          <w:trHeight w:val="1248"/>
        </w:trPr>
        <w:tc>
          <w:tcPr>
            <w:tcW w:w="860" w:type="dxa"/>
            <w:hideMark/>
          </w:tcPr>
          <w:p w14:paraId="47A4C701" w14:textId="20D80C32" w:rsidR="00FF71B2" w:rsidRPr="00470DED" w:rsidRDefault="00FF71B2" w:rsidP="00FF71B2">
            <w:pPr>
              <w:spacing w:after="0" w:line="240" w:lineRule="auto"/>
              <w:jc w:val="center"/>
              <w:rPr>
                <w:rFonts w:ascii="Aptos" w:eastAsia="Times New Roman" w:hAnsi="Aptos" w:cs="Calibri"/>
                <w:b/>
                <w:bCs/>
                <w:sz w:val="20"/>
                <w:szCs w:val="20"/>
                <w:lang w:eastAsia="lt-LT"/>
                <w14:ligatures w14:val="none"/>
              </w:rPr>
            </w:pPr>
            <w:r w:rsidRPr="00470DED">
              <w:rPr>
                <w:rFonts w:ascii="Aptos" w:eastAsia="Times New Roman" w:hAnsi="Aptos" w:cs="Calibri"/>
                <w:b/>
                <w:bCs/>
                <w:sz w:val="20"/>
                <w:szCs w:val="20"/>
                <w:lang w:eastAsia="lt-LT"/>
                <w14:ligatures w14:val="none"/>
              </w:rPr>
              <w:t>10.</w:t>
            </w:r>
          </w:p>
        </w:tc>
        <w:tc>
          <w:tcPr>
            <w:tcW w:w="1932" w:type="dxa"/>
            <w:hideMark/>
          </w:tcPr>
          <w:p w14:paraId="17734849" w14:textId="77777777" w:rsidR="00FF71B2" w:rsidRPr="00470DED" w:rsidRDefault="00FF71B2" w:rsidP="00FF71B2">
            <w:pPr>
              <w:spacing w:after="0" w:line="240" w:lineRule="auto"/>
              <w:rPr>
                <w:rFonts w:ascii="Aptos" w:eastAsia="Times New Roman" w:hAnsi="Aptos" w:cs="Calibri"/>
                <w:sz w:val="20"/>
                <w:szCs w:val="20"/>
                <w:lang w:eastAsia="lt-LT"/>
                <w14:ligatures w14:val="none"/>
              </w:rPr>
            </w:pPr>
            <w:r w:rsidRPr="00470DED">
              <w:rPr>
                <w:rFonts w:ascii="Aptos" w:eastAsia="Times New Roman" w:hAnsi="Aptos" w:cs="Calibri"/>
                <w:sz w:val="20"/>
                <w:szCs w:val="20"/>
                <w:lang w:eastAsia="lt-LT"/>
                <w14:ligatures w14:val="none"/>
              </w:rPr>
              <w:t>Garantinis laikotarpis</w:t>
            </w:r>
          </w:p>
        </w:tc>
        <w:tc>
          <w:tcPr>
            <w:tcW w:w="3420" w:type="dxa"/>
            <w:vAlign w:val="bottom"/>
            <w:hideMark/>
          </w:tcPr>
          <w:p w14:paraId="3CA8D79C" w14:textId="77777777" w:rsidR="00FF71B2" w:rsidRPr="00470DED" w:rsidRDefault="00FF71B2" w:rsidP="00FF71B2">
            <w:pPr>
              <w:spacing w:after="0" w:line="240" w:lineRule="auto"/>
              <w:rPr>
                <w:rFonts w:ascii="Aptos" w:eastAsia="Times New Roman" w:hAnsi="Aptos" w:cs="Calibri"/>
                <w:color w:val="000000"/>
                <w:sz w:val="20"/>
                <w:szCs w:val="20"/>
                <w:lang w:eastAsia="lt-LT"/>
                <w14:ligatures w14:val="none"/>
              </w:rPr>
            </w:pPr>
            <w:r w:rsidRPr="00470DED">
              <w:rPr>
                <w:rFonts w:ascii="Aptos" w:eastAsia="Times New Roman" w:hAnsi="Aptos" w:cs="Calibri"/>
                <w:color w:val="000000"/>
                <w:sz w:val="20"/>
                <w:szCs w:val="20"/>
                <w:lang w:eastAsia="lt-LT"/>
                <w14:ligatures w14:val="none"/>
              </w:rPr>
              <w:t>Minimalus gamyklinės garantijos laikotarpis įrenginio elektroninei daliai privalo būti ne mažesnis kaip 36 mėnesiai (3 metai). Minimalus gamyklinės garantijos laikotarpis vidinėms įrenginio baterijoms privalo būti ne mažesnis kaip 24 mėnesiai (2 metai)</w:t>
            </w:r>
          </w:p>
        </w:tc>
        <w:tc>
          <w:tcPr>
            <w:tcW w:w="3281" w:type="dxa"/>
            <w:hideMark/>
          </w:tcPr>
          <w:p w14:paraId="34645344" w14:textId="77777777" w:rsidR="00FF71B2" w:rsidRPr="00470DED" w:rsidRDefault="00FF71B2" w:rsidP="00FF71B2">
            <w:pPr>
              <w:spacing w:after="0" w:line="240" w:lineRule="auto"/>
              <w:rPr>
                <w:rFonts w:ascii="Aptos" w:eastAsia="Times New Roman" w:hAnsi="Aptos" w:cs="Calibri"/>
                <w:sz w:val="20"/>
                <w:szCs w:val="20"/>
                <w:lang w:eastAsia="lt-LT"/>
                <w14:ligatures w14:val="none"/>
              </w:rPr>
            </w:pPr>
            <w:r w:rsidRPr="00470DED">
              <w:rPr>
                <w:rFonts w:ascii="Aptos" w:eastAsia="Times New Roman" w:hAnsi="Aptos" w:cs="Calibri"/>
                <w:sz w:val="20"/>
                <w:szCs w:val="20"/>
                <w:lang w:eastAsia="lt-LT"/>
                <w14:ligatures w14:val="none"/>
              </w:rPr>
              <w:t> </w:t>
            </w:r>
          </w:p>
        </w:tc>
      </w:tr>
    </w:tbl>
    <w:p w14:paraId="6318F2CF" w14:textId="77777777" w:rsidR="00377B70" w:rsidRDefault="00377B70"/>
    <w:p w14:paraId="25789101" w14:textId="18766247" w:rsidR="00E6456C" w:rsidRDefault="00E6456C" w:rsidP="00E6456C">
      <w:pPr>
        <w:spacing w:after="0" w:line="240" w:lineRule="auto"/>
        <w:rPr>
          <w:sz w:val="20"/>
          <w:szCs w:val="20"/>
        </w:rPr>
      </w:pPr>
      <w:r w:rsidRPr="0030026B">
        <w:rPr>
          <w:sz w:val="20"/>
          <w:szCs w:val="20"/>
        </w:rPr>
        <w:t>Nepertraukiamo maitinimo šaltiniai (</w:t>
      </w:r>
      <w:r w:rsidR="00DB3AF8">
        <w:rPr>
          <w:sz w:val="20"/>
          <w:szCs w:val="20"/>
        </w:rPr>
        <w:t>48</w:t>
      </w:r>
      <w:r w:rsidRPr="0030026B">
        <w:rPr>
          <w:sz w:val="20"/>
          <w:szCs w:val="20"/>
        </w:rPr>
        <w:t xml:space="preserve"> vnt.) turi būti pristatyti </w:t>
      </w:r>
      <w:r w:rsidR="00CB424D" w:rsidRPr="00CB424D">
        <w:rPr>
          <w:sz w:val="20"/>
          <w:szCs w:val="20"/>
        </w:rPr>
        <w:t xml:space="preserve">per 20 (dvidešimt) darbo dienų </w:t>
      </w:r>
      <w:r w:rsidRPr="0030026B">
        <w:rPr>
          <w:sz w:val="20"/>
          <w:szCs w:val="20"/>
        </w:rPr>
        <w:t>į Lietuvos teismus pagal žemiau pateiktą sąrašą:</w:t>
      </w:r>
    </w:p>
    <w:p w14:paraId="1D5F8950" w14:textId="77777777" w:rsidR="00E6456C" w:rsidRPr="0030026B" w:rsidRDefault="00E6456C" w:rsidP="00E6456C">
      <w:pPr>
        <w:spacing w:after="0" w:line="240" w:lineRule="auto"/>
        <w:rPr>
          <w:sz w:val="20"/>
          <w:szCs w:val="20"/>
        </w:rPr>
      </w:pPr>
    </w:p>
    <w:tbl>
      <w:tblPr>
        <w:tblW w:w="10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928"/>
        <w:gridCol w:w="959"/>
      </w:tblGrid>
      <w:tr w:rsidR="00E6456C" w:rsidRPr="0030026B" w14:paraId="53B36838" w14:textId="77777777" w:rsidTr="00D601BD">
        <w:trPr>
          <w:trHeight w:val="300"/>
          <w:jc w:val="center"/>
        </w:trPr>
        <w:tc>
          <w:tcPr>
            <w:tcW w:w="4673" w:type="dxa"/>
            <w:noWrap/>
          </w:tcPr>
          <w:p w14:paraId="75239382" w14:textId="77777777" w:rsidR="00E6456C" w:rsidRPr="0030026B" w:rsidRDefault="00E6456C" w:rsidP="00565DD1">
            <w:pPr>
              <w:spacing w:after="0" w:line="240" w:lineRule="auto"/>
              <w:jc w:val="center"/>
              <w:rPr>
                <w:rFonts w:eastAsia="Times New Roman"/>
                <w:b/>
                <w:bCs/>
                <w:color w:val="000000"/>
                <w:sz w:val="20"/>
                <w:szCs w:val="20"/>
                <w:lang w:eastAsia="lt-LT"/>
              </w:rPr>
            </w:pPr>
            <w:r w:rsidRPr="0030026B">
              <w:rPr>
                <w:rFonts w:eastAsia="Times New Roman"/>
                <w:b/>
                <w:bCs/>
                <w:color w:val="000000"/>
                <w:sz w:val="20"/>
                <w:szCs w:val="20"/>
                <w:lang w:eastAsia="lt-LT"/>
              </w:rPr>
              <w:t>Teismas</w:t>
            </w:r>
          </w:p>
        </w:tc>
        <w:tc>
          <w:tcPr>
            <w:tcW w:w="4928" w:type="dxa"/>
          </w:tcPr>
          <w:p w14:paraId="70DECD12" w14:textId="77777777" w:rsidR="00E6456C" w:rsidRPr="0030026B" w:rsidRDefault="00E6456C" w:rsidP="00565DD1">
            <w:pPr>
              <w:spacing w:after="0" w:line="240" w:lineRule="auto"/>
              <w:jc w:val="center"/>
              <w:rPr>
                <w:rFonts w:eastAsia="Times New Roman"/>
                <w:b/>
                <w:bCs/>
                <w:color w:val="000000"/>
                <w:sz w:val="20"/>
                <w:szCs w:val="20"/>
                <w:lang w:eastAsia="lt-LT"/>
              </w:rPr>
            </w:pPr>
            <w:r w:rsidRPr="0030026B">
              <w:rPr>
                <w:rFonts w:eastAsia="Times New Roman"/>
                <w:b/>
                <w:bCs/>
                <w:color w:val="000000"/>
                <w:sz w:val="20"/>
                <w:szCs w:val="20"/>
                <w:lang w:eastAsia="lt-LT"/>
              </w:rPr>
              <w:t>Adresas</w:t>
            </w:r>
          </w:p>
        </w:tc>
        <w:tc>
          <w:tcPr>
            <w:tcW w:w="959" w:type="dxa"/>
            <w:noWrap/>
          </w:tcPr>
          <w:p w14:paraId="2E6E2CA4" w14:textId="77777777" w:rsidR="00E6456C" w:rsidRPr="0030026B" w:rsidRDefault="00E6456C" w:rsidP="00565DD1">
            <w:pPr>
              <w:spacing w:after="0" w:line="240" w:lineRule="auto"/>
              <w:jc w:val="center"/>
              <w:rPr>
                <w:rFonts w:eastAsia="Times New Roman"/>
                <w:b/>
                <w:bCs/>
                <w:color w:val="000000"/>
                <w:sz w:val="20"/>
                <w:szCs w:val="20"/>
                <w:lang w:eastAsia="lt-LT"/>
              </w:rPr>
            </w:pPr>
            <w:r w:rsidRPr="0030026B">
              <w:rPr>
                <w:rFonts w:eastAsia="Times New Roman"/>
                <w:b/>
                <w:bCs/>
                <w:color w:val="000000"/>
                <w:sz w:val="20"/>
                <w:szCs w:val="20"/>
                <w:lang w:eastAsia="lt-LT"/>
              </w:rPr>
              <w:t>Kiekis</w:t>
            </w:r>
          </w:p>
        </w:tc>
      </w:tr>
      <w:tr w:rsidR="004320C6" w:rsidRPr="0030026B" w14:paraId="2609F627" w14:textId="77777777" w:rsidTr="00D601BD">
        <w:trPr>
          <w:trHeight w:val="300"/>
          <w:jc w:val="center"/>
        </w:trPr>
        <w:tc>
          <w:tcPr>
            <w:tcW w:w="4673" w:type="dxa"/>
            <w:tcBorders>
              <w:top w:val="single" w:sz="4" w:space="0" w:color="000000"/>
              <w:left w:val="single" w:sz="4" w:space="0" w:color="000000"/>
              <w:bottom w:val="single" w:sz="4" w:space="0" w:color="000000"/>
              <w:right w:val="nil"/>
            </w:tcBorders>
            <w:noWrap/>
            <w:vAlign w:val="bottom"/>
          </w:tcPr>
          <w:p w14:paraId="24B2019D" w14:textId="06DCAE3C" w:rsidR="004320C6" w:rsidRPr="0030026B" w:rsidRDefault="004320C6" w:rsidP="004320C6">
            <w:pPr>
              <w:spacing w:after="0" w:line="240" w:lineRule="auto"/>
              <w:rPr>
                <w:rFonts w:eastAsia="Times New Roman"/>
                <w:color w:val="000000"/>
                <w:sz w:val="20"/>
                <w:szCs w:val="20"/>
                <w:lang w:eastAsia="lt-LT"/>
              </w:rPr>
            </w:pPr>
            <w:r>
              <w:rPr>
                <w:rFonts w:ascii="Calibri" w:hAnsi="Calibri" w:cs="Calibri"/>
                <w:color w:val="000000"/>
                <w:sz w:val="22"/>
                <w:szCs w:val="22"/>
              </w:rPr>
              <w:t>Alytaus apylinkės teismas</w:t>
            </w:r>
          </w:p>
        </w:tc>
        <w:tc>
          <w:tcPr>
            <w:tcW w:w="49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F4B2A2" w14:textId="41AEFFEA" w:rsidR="004320C6" w:rsidRPr="0030026B" w:rsidRDefault="00D601BD" w:rsidP="004320C6">
            <w:pPr>
              <w:spacing w:after="0" w:line="240" w:lineRule="auto"/>
              <w:rPr>
                <w:rFonts w:eastAsia="Times New Roman"/>
                <w:color w:val="000000"/>
                <w:sz w:val="20"/>
                <w:szCs w:val="20"/>
                <w:lang w:eastAsia="lt-LT"/>
              </w:rPr>
            </w:pPr>
            <w:r w:rsidRPr="00D601BD">
              <w:rPr>
                <w:rFonts w:eastAsia="Times New Roman"/>
                <w:color w:val="000000"/>
                <w:sz w:val="20"/>
                <w:szCs w:val="20"/>
                <w:lang w:eastAsia="lt-LT"/>
              </w:rPr>
              <w:t>S. Dariaus ir S. Girėno g. 17, 62503 Alytus</w:t>
            </w:r>
          </w:p>
        </w:tc>
        <w:tc>
          <w:tcPr>
            <w:tcW w:w="959" w:type="dxa"/>
            <w:noWrap/>
            <w:vAlign w:val="center"/>
          </w:tcPr>
          <w:p w14:paraId="5575DF72" w14:textId="01822CE0" w:rsidR="004320C6" w:rsidRPr="0030026B" w:rsidRDefault="004320C6" w:rsidP="004320C6">
            <w:pPr>
              <w:spacing w:after="0" w:line="240" w:lineRule="auto"/>
              <w:jc w:val="center"/>
              <w:rPr>
                <w:rFonts w:eastAsia="Times New Roman"/>
                <w:color w:val="000000"/>
                <w:sz w:val="20"/>
                <w:szCs w:val="20"/>
                <w:lang w:eastAsia="lt-LT"/>
              </w:rPr>
            </w:pPr>
            <w:r>
              <w:rPr>
                <w:rFonts w:ascii="Calibri" w:hAnsi="Calibri" w:cs="Calibri"/>
                <w:sz w:val="22"/>
                <w:szCs w:val="22"/>
              </w:rPr>
              <w:t>4</w:t>
            </w:r>
          </w:p>
        </w:tc>
      </w:tr>
      <w:tr w:rsidR="004320C6" w:rsidRPr="0030026B" w14:paraId="0836FBF5" w14:textId="77777777" w:rsidTr="00D601BD">
        <w:trPr>
          <w:trHeight w:val="300"/>
          <w:jc w:val="center"/>
        </w:trPr>
        <w:tc>
          <w:tcPr>
            <w:tcW w:w="4673" w:type="dxa"/>
            <w:tcBorders>
              <w:top w:val="nil"/>
              <w:left w:val="single" w:sz="4" w:space="0" w:color="000000"/>
              <w:bottom w:val="single" w:sz="4" w:space="0" w:color="000000"/>
              <w:right w:val="nil"/>
            </w:tcBorders>
            <w:noWrap/>
            <w:vAlign w:val="bottom"/>
          </w:tcPr>
          <w:p w14:paraId="6734F28F" w14:textId="4CCB10A9" w:rsidR="004320C6" w:rsidRPr="0030026B" w:rsidRDefault="004320C6" w:rsidP="004320C6">
            <w:pPr>
              <w:spacing w:after="0" w:line="240" w:lineRule="auto"/>
              <w:rPr>
                <w:rFonts w:eastAsia="Times New Roman"/>
                <w:color w:val="000000"/>
                <w:sz w:val="20"/>
                <w:szCs w:val="20"/>
                <w:lang w:eastAsia="lt-LT"/>
              </w:rPr>
            </w:pPr>
            <w:r>
              <w:rPr>
                <w:rFonts w:ascii="Calibri" w:hAnsi="Calibri" w:cs="Calibri"/>
                <w:color w:val="000000"/>
                <w:sz w:val="22"/>
                <w:szCs w:val="22"/>
              </w:rPr>
              <w:t>Kauno apygardos teismas</w:t>
            </w:r>
          </w:p>
        </w:tc>
        <w:tc>
          <w:tcPr>
            <w:tcW w:w="4928" w:type="dxa"/>
            <w:tcBorders>
              <w:top w:val="nil"/>
              <w:left w:val="single" w:sz="4" w:space="0" w:color="auto"/>
              <w:bottom w:val="single" w:sz="4" w:space="0" w:color="auto"/>
              <w:right w:val="single" w:sz="4" w:space="0" w:color="auto"/>
            </w:tcBorders>
            <w:shd w:val="clear" w:color="auto" w:fill="FFFFFF" w:themeFill="background1"/>
            <w:vAlign w:val="center"/>
          </w:tcPr>
          <w:p w14:paraId="754A4138" w14:textId="1749352E" w:rsidR="004320C6" w:rsidRPr="0030026B" w:rsidRDefault="00D601BD" w:rsidP="004320C6">
            <w:pPr>
              <w:spacing w:after="0" w:line="240" w:lineRule="auto"/>
              <w:rPr>
                <w:rFonts w:eastAsia="Times New Roman"/>
                <w:color w:val="000000"/>
                <w:sz w:val="20"/>
                <w:szCs w:val="20"/>
                <w:lang w:eastAsia="lt-LT"/>
              </w:rPr>
            </w:pPr>
            <w:r w:rsidRPr="00D601BD">
              <w:rPr>
                <w:rFonts w:eastAsia="Times New Roman"/>
                <w:color w:val="000000"/>
                <w:sz w:val="20"/>
                <w:szCs w:val="20"/>
                <w:lang w:eastAsia="lt-LT"/>
              </w:rPr>
              <w:t>A. Mickevičiaus g. 18, 44312 Kaunas</w:t>
            </w:r>
          </w:p>
        </w:tc>
        <w:tc>
          <w:tcPr>
            <w:tcW w:w="959" w:type="dxa"/>
            <w:noWrap/>
            <w:vAlign w:val="center"/>
          </w:tcPr>
          <w:p w14:paraId="3CB5096A" w14:textId="7A003DDA" w:rsidR="004320C6" w:rsidRPr="0030026B" w:rsidRDefault="004320C6" w:rsidP="004320C6">
            <w:pPr>
              <w:spacing w:after="0" w:line="240" w:lineRule="auto"/>
              <w:jc w:val="center"/>
              <w:rPr>
                <w:rFonts w:eastAsia="Times New Roman"/>
                <w:color w:val="000000"/>
                <w:sz w:val="20"/>
                <w:szCs w:val="20"/>
                <w:lang w:eastAsia="lt-LT"/>
              </w:rPr>
            </w:pPr>
            <w:r>
              <w:rPr>
                <w:rFonts w:ascii="Calibri" w:hAnsi="Calibri" w:cs="Calibri"/>
                <w:sz w:val="22"/>
                <w:szCs w:val="22"/>
              </w:rPr>
              <w:t>8</w:t>
            </w:r>
          </w:p>
        </w:tc>
      </w:tr>
      <w:tr w:rsidR="004320C6" w:rsidRPr="0030026B" w14:paraId="492AA4CA" w14:textId="77777777" w:rsidTr="00D601BD">
        <w:trPr>
          <w:trHeight w:val="300"/>
          <w:jc w:val="center"/>
        </w:trPr>
        <w:tc>
          <w:tcPr>
            <w:tcW w:w="4673" w:type="dxa"/>
            <w:tcBorders>
              <w:top w:val="nil"/>
              <w:left w:val="single" w:sz="4" w:space="0" w:color="000000"/>
              <w:bottom w:val="single" w:sz="4" w:space="0" w:color="000000"/>
              <w:right w:val="nil"/>
            </w:tcBorders>
            <w:noWrap/>
            <w:vAlign w:val="bottom"/>
          </w:tcPr>
          <w:p w14:paraId="406C8E51" w14:textId="49B94EC5" w:rsidR="004320C6" w:rsidRPr="0030026B" w:rsidRDefault="004320C6" w:rsidP="004320C6">
            <w:pPr>
              <w:spacing w:after="0" w:line="240" w:lineRule="auto"/>
              <w:rPr>
                <w:rFonts w:eastAsia="Times New Roman"/>
                <w:color w:val="000000"/>
                <w:sz w:val="20"/>
                <w:szCs w:val="20"/>
                <w:lang w:eastAsia="lt-LT"/>
              </w:rPr>
            </w:pPr>
            <w:r>
              <w:rPr>
                <w:rFonts w:ascii="Calibri" w:hAnsi="Calibri" w:cs="Calibri"/>
                <w:color w:val="000000"/>
                <w:sz w:val="22"/>
                <w:szCs w:val="22"/>
              </w:rPr>
              <w:t>Klaipėdos apygardos teismas</w:t>
            </w:r>
          </w:p>
        </w:tc>
        <w:tc>
          <w:tcPr>
            <w:tcW w:w="4928" w:type="dxa"/>
            <w:tcBorders>
              <w:top w:val="nil"/>
              <w:left w:val="single" w:sz="4" w:space="0" w:color="auto"/>
              <w:bottom w:val="single" w:sz="4" w:space="0" w:color="auto"/>
              <w:right w:val="single" w:sz="4" w:space="0" w:color="auto"/>
            </w:tcBorders>
            <w:shd w:val="clear" w:color="auto" w:fill="FFFFFF" w:themeFill="background1"/>
            <w:vAlign w:val="center"/>
          </w:tcPr>
          <w:p w14:paraId="1F9C88A1" w14:textId="543399B8" w:rsidR="004320C6" w:rsidRPr="0030026B" w:rsidRDefault="00504988" w:rsidP="004320C6">
            <w:pPr>
              <w:spacing w:after="0" w:line="240" w:lineRule="auto"/>
              <w:rPr>
                <w:rFonts w:eastAsia="Times New Roman"/>
                <w:color w:val="000000"/>
                <w:sz w:val="20"/>
                <w:szCs w:val="20"/>
                <w:lang w:eastAsia="lt-LT"/>
              </w:rPr>
            </w:pPr>
            <w:r w:rsidRPr="00504988">
              <w:rPr>
                <w:rFonts w:eastAsia="Times New Roman"/>
                <w:color w:val="000000"/>
                <w:sz w:val="20"/>
                <w:szCs w:val="20"/>
                <w:lang w:eastAsia="lt-LT"/>
              </w:rPr>
              <w:t>Herkaus Manto g. 26, 92131 Klaipėda</w:t>
            </w:r>
          </w:p>
        </w:tc>
        <w:tc>
          <w:tcPr>
            <w:tcW w:w="959" w:type="dxa"/>
            <w:noWrap/>
            <w:vAlign w:val="center"/>
          </w:tcPr>
          <w:p w14:paraId="53323BBD" w14:textId="7651C20A" w:rsidR="004320C6" w:rsidRPr="0030026B" w:rsidRDefault="004320C6" w:rsidP="004320C6">
            <w:pPr>
              <w:spacing w:after="0" w:line="240" w:lineRule="auto"/>
              <w:jc w:val="center"/>
              <w:rPr>
                <w:rFonts w:eastAsia="Times New Roman"/>
                <w:color w:val="000000"/>
                <w:sz w:val="20"/>
                <w:szCs w:val="20"/>
                <w:lang w:eastAsia="lt-LT"/>
              </w:rPr>
            </w:pPr>
            <w:r>
              <w:rPr>
                <w:rFonts w:ascii="Calibri" w:hAnsi="Calibri" w:cs="Calibri"/>
                <w:sz w:val="22"/>
                <w:szCs w:val="22"/>
              </w:rPr>
              <w:t>2</w:t>
            </w:r>
          </w:p>
        </w:tc>
      </w:tr>
      <w:tr w:rsidR="004320C6" w:rsidRPr="0030026B" w14:paraId="416BBDD5" w14:textId="77777777" w:rsidTr="00D601BD">
        <w:trPr>
          <w:trHeight w:val="300"/>
          <w:jc w:val="center"/>
        </w:trPr>
        <w:tc>
          <w:tcPr>
            <w:tcW w:w="4673" w:type="dxa"/>
            <w:tcBorders>
              <w:top w:val="nil"/>
              <w:left w:val="single" w:sz="4" w:space="0" w:color="000000"/>
              <w:bottom w:val="single" w:sz="4" w:space="0" w:color="000000"/>
              <w:right w:val="nil"/>
            </w:tcBorders>
            <w:noWrap/>
            <w:vAlign w:val="bottom"/>
          </w:tcPr>
          <w:p w14:paraId="724B1FF6" w14:textId="264A8CFB" w:rsidR="004320C6" w:rsidRPr="0030026B" w:rsidRDefault="004320C6" w:rsidP="004320C6">
            <w:pPr>
              <w:spacing w:after="0" w:line="240" w:lineRule="auto"/>
              <w:rPr>
                <w:rFonts w:eastAsia="Times New Roman"/>
                <w:color w:val="000000"/>
                <w:sz w:val="20"/>
                <w:szCs w:val="20"/>
                <w:lang w:eastAsia="lt-LT"/>
              </w:rPr>
            </w:pPr>
            <w:r>
              <w:rPr>
                <w:rFonts w:ascii="Calibri" w:hAnsi="Calibri" w:cs="Calibri"/>
                <w:color w:val="000000"/>
                <w:sz w:val="22"/>
                <w:szCs w:val="22"/>
              </w:rPr>
              <w:t>Klaipėdos apylinkės teismas</w:t>
            </w:r>
          </w:p>
        </w:tc>
        <w:tc>
          <w:tcPr>
            <w:tcW w:w="4928" w:type="dxa"/>
            <w:tcBorders>
              <w:top w:val="nil"/>
              <w:left w:val="single" w:sz="4" w:space="0" w:color="auto"/>
              <w:bottom w:val="single" w:sz="4" w:space="0" w:color="auto"/>
              <w:right w:val="single" w:sz="4" w:space="0" w:color="auto"/>
            </w:tcBorders>
            <w:shd w:val="clear" w:color="auto" w:fill="FFFFFF" w:themeFill="background1"/>
            <w:vAlign w:val="center"/>
          </w:tcPr>
          <w:p w14:paraId="471604D9" w14:textId="13F01373" w:rsidR="004320C6" w:rsidRPr="0030026B" w:rsidRDefault="00504988" w:rsidP="004320C6">
            <w:pPr>
              <w:spacing w:after="0" w:line="240" w:lineRule="auto"/>
              <w:rPr>
                <w:rFonts w:eastAsia="Times New Roman"/>
                <w:color w:val="000000"/>
                <w:sz w:val="20"/>
                <w:szCs w:val="20"/>
                <w:lang w:eastAsia="lt-LT"/>
              </w:rPr>
            </w:pPr>
            <w:r w:rsidRPr="00504988">
              <w:rPr>
                <w:rFonts w:eastAsia="Times New Roman"/>
                <w:color w:val="000000"/>
                <w:sz w:val="20"/>
                <w:szCs w:val="20"/>
                <w:lang w:eastAsia="lt-LT"/>
              </w:rPr>
              <w:t>S. Daukanto g. 8, 92129 Klaipėda</w:t>
            </w:r>
          </w:p>
        </w:tc>
        <w:tc>
          <w:tcPr>
            <w:tcW w:w="959" w:type="dxa"/>
            <w:noWrap/>
            <w:vAlign w:val="center"/>
          </w:tcPr>
          <w:p w14:paraId="32C4C2A3" w14:textId="398DE9F3" w:rsidR="004320C6" w:rsidRPr="0030026B" w:rsidRDefault="004320C6" w:rsidP="004320C6">
            <w:pPr>
              <w:spacing w:after="0" w:line="240" w:lineRule="auto"/>
              <w:jc w:val="center"/>
              <w:rPr>
                <w:rFonts w:eastAsia="Times New Roman"/>
                <w:color w:val="000000"/>
                <w:sz w:val="20"/>
                <w:szCs w:val="20"/>
                <w:lang w:eastAsia="lt-LT"/>
              </w:rPr>
            </w:pPr>
            <w:r>
              <w:rPr>
                <w:rFonts w:ascii="Calibri" w:hAnsi="Calibri" w:cs="Calibri"/>
                <w:sz w:val="22"/>
                <w:szCs w:val="22"/>
              </w:rPr>
              <w:t>2</w:t>
            </w:r>
          </w:p>
        </w:tc>
      </w:tr>
      <w:tr w:rsidR="004320C6" w:rsidRPr="0030026B" w14:paraId="21B849DD" w14:textId="77777777" w:rsidTr="00D601BD">
        <w:trPr>
          <w:trHeight w:val="300"/>
          <w:jc w:val="center"/>
        </w:trPr>
        <w:tc>
          <w:tcPr>
            <w:tcW w:w="4673" w:type="dxa"/>
            <w:tcBorders>
              <w:top w:val="nil"/>
              <w:left w:val="single" w:sz="4" w:space="0" w:color="000000"/>
              <w:bottom w:val="single" w:sz="4" w:space="0" w:color="000000"/>
              <w:right w:val="nil"/>
            </w:tcBorders>
            <w:noWrap/>
            <w:vAlign w:val="bottom"/>
          </w:tcPr>
          <w:p w14:paraId="3FB56043" w14:textId="067E0F8A" w:rsidR="004320C6" w:rsidRPr="0030026B" w:rsidRDefault="004320C6" w:rsidP="004320C6">
            <w:pPr>
              <w:spacing w:after="0" w:line="240" w:lineRule="auto"/>
              <w:rPr>
                <w:rFonts w:eastAsia="Times New Roman"/>
                <w:color w:val="000000"/>
                <w:sz w:val="20"/>
                <w:szCs w:val="20"/>
                <w:lang w:eastAsia="lt-LT"/>
              </w:rPr>
            </w:pPr>
            <w:r>
              <w:rPr>
                <w:rFonts w:ascii="Calibri" w:hAnsi="Calibri" w:cs="Calibri"/>
                <w:color w:val="000000"/>
                <w:sz w:val="22"/>
                <w:szCs w:val="22"/>
              </w:rPr>
              <w:t>Lietuvos apeliacinis teismas</w:t>
            </w:r>
          </w:p>
        </w:tc>
        <w:tc>
          <w:tcPr>
            <w:tcW w:w="4928" w:type="dxa"/>
            <w:tcBorders>
              <w:top w:val="nil"/>
              <w:left w:val="single" w:sz="4" w:space="0" w:color="auto"/>
              <w:bottom w:val="single" w:sz="4" w:space="0" w:color="auto"/>
              <w:right w:val="single" w:sz="4" w:space="0" w:color="auto"/>
            </w:tcBorders>
            <w:shd w:val="clear" w:color="auto" w:fill="FFFFFF" w:themeFill="background1"/>
            <w:vAlign w:val="center"/>
          </w:tcPr>
          <w:p w14:paraId="2C3AB9FD" w14:textId="6E4F73E0" w:rsidR="004320C6" w:rsidRPr="0030026B" w:rsidRDefault="00504988" w:rsidP="004320C6">
            <w:pPr>
              <w:spacing w:after="0" w:line="240" w:lineRule="auto"/>
              <w:rPr>
                <w:rFonts w:eastAsia="Times New Roman"/>
                <w:color w:val="000000"/>
                <w:sz w:val="20"/>
                <w:szCs w:val="20"/>
                <w:lang w:eastAsia="lt-LT"/>
              </w:rPr>
            </w:pPr>
            <w:r w:rsidRPr="00504988">
              <w:rPr>
                <w:rFonts w:eastAsia="Times New Roman"/>
                <w:color w:val="000000"/>
                <w:sz w:val="20"/>
                <w:szCs w:val="20"/>
                <w:lang w:eastAsia="lt-LT"/>
              </w:rPr>
              <w:t>Gedimino pr. 40, 01503 Vilnius</w:t>
            </w:r>
          </w:p>
        </w:tc>
        <w:tc>
          <w:tcPr>
            <w:tcW w:w="959" w:type="dxa"/>
            <w:noWrap/>
            <w:vAlign w:val="center"/>
          </w:tcPr>
          <w:p w14:paraId="63FDFBF8" w14:textId="1454F3E9" w:rsidR="004320C6" w:rsidRPr="0030026B" w:rsidRDefault="004320C6" w:rsidP="004320C6">
            <w:pPr>
              <w:spacing w:after="0" w:line="240" w:lineRule="auto"/>
              <w:jc w:val="center"/>
              <w:rPr>
                <w:rFonts w:eastAsia="Times New Roman"/>
                <w:color w:val="000000"/>
                <w:sz w:val="20"/>
                <w:szCs w:val="20"/>
                <w:lang w:eastAsia="lt-LT"/>
              </w:rPr>
            </w:pPr>
            <w:r>
              <w:rPr>
                <w:rFonts w:ascii="Calibri" w:hAnsi="Calibri" w:cs="Calibri"/>
                <w:sz w:val="22"/>
                <w:szCs w:val="22"/>
              </w:rPr>
              <w:t>1</w:t>
            </w:r>
          </w:p>
        </w:tc>
      </w:tr>
      <w:tr w:rsidR="004320C6" w:rsidRPr="0030026B" w14:paraId="6D00CE7A" w14:textId="77777777" w:rsidTr="00D601BD">
        <w:trPr>
          <w:trHeight w:val="300"/>
          <w:jc w:val="center"/>
        </w:trPr>
        <w:tc>
          <w:tcPr>
            <w:tcW w:w="4673" w:type="dxa"/>
            <w:tcBorders>
              <w:top w:val="nil"/>
              <w:left w:val="single" w:sz="4" w:space="0" w:color="000000"/>
              <w:bottom w:val="single" w:sz="4" w:space="0" w:color="000000"/>
              <w:right w:val="nil"/>
            </w:tcBorders>
            <w:noWrap/>
            <w:vAlign w:val="bottom"/>
          </w:tcPr>
          <w:p w14:paraId="6DD57BBB" w14:textId="44D4208F" w:rsidR="004320C6" w:rsidRPr="0030026B" w:rsidRDefault="004320C6" w:rsidP="004320C6">
            <w:pPr>
              <w:spacing w:after="0" w:line="240" w:lineRule="auto"/>
              <w:rPr>
                <w:rFonts w:eastAsia="Times New Roman"/>
                <w:color w:val="000000"/>
                <w:sz w:val="20"/>
                <w:szCs w:val="20"/>
                <w:lang w:eastAsia="lt-LT"/>
              </w:rPr>
            </w:pPr>
            <w:r>
              <w:rPr>
                <w:rFonts w:ascii="Calibri" w:hAnsi="Calibri" w:cs="Calibri"/>
                <w:color w:val="000000"/>
                <w:sz w:val="22"/>
                <w:szCs w:val="22"/>
              </w:rPr>
              <w:t>Lietuvos Aukščiausiasis Teismas</w:t>
            </w:r>
          </w:p>
        </w:tc>
        <w:tc>
          <w:tcPr>
            <w:tcW w:w="4928" w:type="dxa"/>
            <w:tcBorders>
              <w:top w:val="nil"/>
              <w:left w:val="single" w:sz="4" w:space="0" w:color="auto"/>
              <w:bottom w:val="single" w:sz="4" w:space="0" w:color="auto"/>
              <w:right w:val="single" w:sz="4" w:space="0" w:color="auto"/>
            </w:tcBorders>
            <w:shd w:val="clear" w:color="auto" w:fill="FFFFFF" w:themeFill="background1"/>
            <w:vAlign w:val="center"/>
          </w:tcPr>
          <w:p w14:paraId="31F899A3" w14:textId="397688E4" w:rsidR="004320C6" w:rsidRPr="0030026B" w:rsidRDefault="009212E6" w:rsidP="004320C6">
            <w:pPr>
              <w:spacing w:after="0" w:line="240" w:lineRule="auto"/>
              <w:rPr>
                <w:rFonts w:eastAsia="Times New Roman"/>
                <w:color w:val="000000"/>
                <w:sz w:val="20"/>
                <w:szCs w:val="20"/>
                <w:lang w:eastAsia="lt-LT"/>
              </w:rPr>
            </w:pPr>
            <w:r w:rsidRPr="009212E6">
              <w:rPr>
                <w:rFonts w:eastAsia="Times New Roman"/>
                <w:color w:val="000000"/>
                <w:sz w:val="20"/>
                <w:szCs w:val="20"/>
                <w:lang w:eastAsia="lt-LT"/>
              </w:rPr>
              <w:t>Gynėjų g. 6, 01109 Vilnius</w:t>
            </w:r>
          </w:p>
        </w:tc>
        <w:tc>
          <w:tcPr>
            <w:tcW w:w="959" w:type="dxa"/>
            <w:noWrap/>
            <w:vAlign w:val="center"/>
          </w:tcPr>
          <w:p w14:paraId="292AE0DA" w14:textId="1A1DE2F3" w:rsidR="004320C6" w:rsidRPr="0030026B" w:rsidRDefault="004320C6" w:rsidP="004320C6">
            <w:pPr>
              <w:spacing w:after="0" w:line="240" w:lineRule="auto"/>
              <w:jc w:val="center"/>
              <w:rPr>
                <w:rFonts w:eastAsia="Times New Roman"/>
                <w:color w:val="000000"/>
                <w:sz w:val="20"/>
                <w:szCs w:val="20"/>
                <w:lang w:eastAsia="lt-LT"/>
              </w:rPr>
            </w:pPr>
            <w:r>
              <w:rPr>
                <w:rFonts w:ascii="Calibri" w:hAnsi="Calibri" w:cs="Calibri"/>
                <w:sz w:val="22"/>
                <w:szCs w:val="22"/>
              </w:rPr>
              <w:t>1</w:t>
            </w:r>
          </w:p>
        </w:tc>
      </w:tr>
      <w:tr w:rsidR="004320C6" w:rsidRPr="0030026B" w14:paraId="7C6F1915" w14:textId="77777777" w:rsidTr="00D601BD">
        <w:trPr>
          <w:trHeight w:val="300"/>
          <w:jc w:val="center"/>
        </w:trPr>
        <w:tc>
          <w:tcPr>
            <w:tcW w:w="4673" w:type="dxa"/>
            <w:tcBorders>
              <w:top w:val="nil"/>
              <w:left w:val="single" w:sz="4" w:space="0" w:color="000000"/>
              <w:bottom w:val="single" w:sz="4" w:space="0" w:color="000000"/>
              <w:right w:val="nil"/>
            </w:tcBorders>
            <w:noWrap/>
            <w:vAlign w:val="bottom"/>
          </w:tcPr>
          <w:p w14:paraId="1AFF19DF" w14:textId="161082A2" w:rsidR="004320C6" w:rsidRPr="0030026B" w:rsidRDefault="004320C6" w:rsidP="004320C6">
            <w:pPr>
              <w:spacing w:after="0" w:line="240" w:lineRule="auto"/>
              <w:rPr>
                <w:rFonts w:eastAsia="Times New Roman"/>
                <w:color w:val="000000"/>
                <w:sz w:val="20"/>
                <w:szCs w:val="20"/>
                <w:lang w:eastAsia="lt-LT"/>
              </w:rPr>
            </w:pPr>
            <w:r>
              <w:rPr>
                <w:rFonts w:ascii="Calibri" w:hAnsi="Calibri" w:cs="Calibri"/>
                <w:color w:val="000000"/>
                <w:sz w:val="22"/>
                <w:szCs w:val="22"/>
              </w:rPr>
              <w:t>Lietuvos vyriausiasis administracinis teismas</w:t>
            </w:r>
          </w:p>
        </w:tc>
        <w:tc>
          <w:tcPr>
            <w:tcW w:w="4928" w:type="dxa"/>
            <w:tcBorders>
              <w:top w:val="nil"/>
              <w:left w:val="single" w:sz="4" w:space="0" w:color="auto"/>
              <w:bottom w:val="single" w:sz="4" w:space="0" w:color="auto"/>
              <w:right w:val="single" w:sz="4" w:space="0" w:color="auto"/>
            </w:tcBorders>
            <w:shd w:val="clear" w:color="auto" w:fill="FFFFFF" w:themeFill="background1"/>
            <w:vAlign w:val="center"/>
          </w:tcPr>
          <w:p w14:paraId="47903FC7" w14:textId="42D7F25E" w:rsidR="004320C6" w:rsidRPr="0030026B" w:rsidRDefault="009212E6" w:rsidP="004320C6">
            <w:pPr>
              <w:spacing w:after="0" w:line="240" w:lineRule="auto"/>
              <w:rPr>
                <w:rFonts w:eastAsia="Times New Roman"/>
                <w:color w:val="000000"/>
                <w:sz w:val="20"/>
                <w:szCs w:val="20"/>
                <w:lang w:eastAsia="lt-LT"/>
              </w:rPr>
            </w:pPr>
            <w:r w:rsidRPr="009212E6">
              <w:rPr>
                <w:rFonts w:eastAsia="Times New Roman"/>
                <w:color w:val="000000"/>
                <w:sz w:val="20"/>
                <w:szCs w:val="20"/>
                <w:lang w:eastAsia="lt-LT"/>
              </w:rPr>
              <w:t>Žygimantų g. 2, 01102, Vilnius</w:t>
            </w:r>
          </w:p>
        </w:tc>
        <w:tc>
          <w:tcPr>
            <w:tcW w:w="959" w:type="dxa"/>
            <w:noWrap/>
            <w:vAlign w:val="center"/>
          </w:tcPr>
          <w:p w14:paraId="03EB7EE0" w14:textId="07984BB0" w:rsidR="004320C6" w:rsidRPr="0030026B" w:rsidRDefault="004320C6" w:rsidP="004320C6">
            <w:pPr>
              <w:spacing w:after="0" w:line="240" w:lineRule="auto"/>
              <w:jc w:val="center"/>
              <w:rPr>
                <w:rFonts w:eastAsia="Times New Roman"/>
                <w:color w:val="000000"/>
                <w:sz w:val="20"/>
                <w:szCs w:val="20"/>
                <w:lang w:eastAsia="lt-LT"/>
              </w:rPr>
            </w:pPr>
            <w:r>
              <w:rPr>
                <w:rFonts w:ascii="Calibri" w:hAnsi="Calibri" w:cs="Calibri"/>
                <w:sz w:val="22"/>
                <w:szCs w:val="22"/>
              </w:rPr>
              <w:t>2</w:t>
            </w:r>
          </w:p>
        </w:tc>
      </w:tr>
      <w:tr w:rsidR="004320C6" w:rsidRPr="0030026B" w14:paraId="6007AEAD" w14:textId="77777777" w:rsidTr="00D601BD">
        <w:trPr>
          <w:trHeight w:val="300"/>
          <w:jc w:val="center"/>
        </w:trPr>
        <w:tc>
          <w:tcPr>
            <w:tcW w:w="4673" w:type="dxa"/>
            <w:tcBorders>
              <w:top w:val="nil"/>
              <w:left w:val="single" w:sz="4" w:space="0" w:color="000000"/>
              <w:bottom w:val="single" w:sz="4" w:space="0" w:color="000000"/>
              <w:right w:val="nil"/>
            </w:tcBorders>
            <w:noWrap/>
            <w:vAlign w:val="bottom"/>
          </w:tcPr>
          <w:p w14:paraId="07F9B8CA" w14:textId="74EAB3D1" w:rsidR="004320C6" w:rsidRPr="0030026B" w:rsidRDefault="004320C6" w:rsidP="004320C6">
            <w:pPr>
              <w:spacing w:after="0" w:line="240" w:lineRule="auto"/>
              <w:rPr>
                <w:rFonts w:eastAsia="Times New Roman"/>
                <w:color w:val="000000"/>
                <w:sz w:val="20"/>
                <w:szCs w:val="20"/>
                <w:lang w:eastAsia="lt-LT"/>
              </w:rPr>
            </w:pPr>
            <w:r>
              <w:rPr>
                <w:rFonts w:ascii="Calibri" w:hAnsi="Calibri" w:cs="Calibri"/>
                <w:color w:val="000000"/>
                <w:sz w:val="22"/>
                <w:szCs w:val="22"/>
              </w:rPr>
              <w:t>Marijampolės apylinkės teismas</w:t>
            </w:r>
          </w:p>
        </w:tc>
        <w:tc>
          <w:tcPr>
            <w:tcW w:w="4928" w:type="dxa"/>
            <w:tcBorders>
              <w:top w:val="nil"/>
              <w:left w:val="single" w:sz="4" w:space="0" w:color="auto"/>
              <w:bottom w:val="single" w:sz="4" w:space="0" w:color="auto"/>
              <w:right w:val="single" w:sz="4" w:space="0" w:color="auto"/>
            </w:tcBorders>
            <w:shd w:val="clear" w:color="auto" w:fill="FFFFFF" w:themeFill="background1"/>
            <w:vAlign w:val="center"/>
          </w:tcPr>
          <w:p w14:paraId="1232C10D" w14:textId="10FF174B" w:rsidR="004320C6" w:rsidRPr="0030026B" w:rsidRDefault="00DB3AF8" w:rsidP="004320C6">
            <w:pPr>
              <w:spacing w:after="0" w:line="240" w:lineRule="auto"/>
              <w:rPr>
                <w:rFonts w:eastAsia="Times New Roman"/>
                <w:color w:val="000000"/>
                <w:sz w:val="20"/>
                <w:szCs w:val="20"/>
                <w:lang w:eastAsia="lt-LT"/>
              </w:rPr>
            </w:pPr>
            <w:r w:rsidRPr="00DB3AF8">
              <w:rPr>
                <w:rFonts w:eastAsia="Times New Roman"/>
                <w:color w:val="000000"/>
                <w:sz w:val="20"/>
                <w:szCs w:val="20"/>
                <w:lang w:eastAsia="lt-LT"/>
              </w:rPr>
              <w:t>Kauno g. 8, 68505 Marijampolė</w:t>
            </w:r>
          </w:p>
        </w:tc>
        <w:tc>
          <w:tcPr>
            <w:tcW w:w="959" w:type="dxa"/>
            <w:noWrap/>
            <w:vAlign w:val="center"/>
          </w:tcPr>
          <w:p w14:paraId="4024D4E2" w14:textId="789C5662" w:rsidR="004320C6" w:rsidRPr="0030026B" w:rsidRDefault="004320C6" w:rsidP="004320C6">
            <w:pPr>
              <w:spacing w:after="0" w:line="240" w:lineRule="auto"/>
              <w:jc w:val="center"/>
              <w:rPr>
                <w:rFonts w:eastAsia="Times New Roman"/>
                <w:color w:val="000000"/>
                <w:sz w:val="20"/>
                <w:szCs w:val="20"/>
                <w:lang w:eastAsia="lt-LT"/>
              </w:rPr>
            </w:pPr>
            <w:r>
              <w:rPr>
                <w:rFonts w:ascii="Calibri" w:hAnsi="Calibri" w:cs="Calibri"/>
                <w:sz w:val="22"/>
                <w:szCs w:val="22"/>
              </w:rPr>
              <w:t>3</w:t>
            </w:r>
          </w:p>
        </w:tc>
      </w:tr>
      <w:tr w:rsidR="004320C6" w:rsidRPr="0030026B" w14:paraId="493B67C9" w14:textId="77777777" w:rsidTr="00D601BD">
        <w:trPr>
          <w:trHeight w:val="300"/>
          <w:jc w:val="center"/>
        </w:trPr>
        <w:tc>
          <w:tcPr>
            <w:tcW w:w="4673" w:type="dxa"/>
            <w:tcBorders>
              <w:top w:val="nil"/>
              <w:left w:val="single" w:sz="4" w:space="0" w:color="000000"/>
              <w:bottom w:val="single" w:sz="4" w:space="0" w:color="000000"/>
              <w:right w:val="nil"/>
            </w:tcBorders>
            <w:noWrap/>
            <w:vAlign w:val="bottom"/>
          </w:tcPr>
          <w:p w14:paraId="1CADCD24" w14:textId="29E5656E" w:rsidR="004320C6" w:rsidRPr="0030026B" w:rsidRDefault="004320C6" w:rsidP="004320C6">
            <w:pPr>
              <w:spacing w:after="0" w:line="240" w:lineRule="auto"/>
              <w:rPr>
                <w:rFonts w:eastAsia="Times New Roman"/>
                <w:color w:val="000000"/>
                <w:sz w:val="20"/>
                <w:szCs w:val="20"/>
                <w:lang w:eastAsia="lt-LT"/>
              </w:rPr>
            </w:pPr>
            <w:r>
              <w:rPr>
                <w:rFonts w:ascii="Calibri" w:hAnsi="Calibri" w:cs="Calibri"/>
                <w:color w:val="000000"/>
                <w:sz w:val="22"/>
                <w:szCs w:val="22"/>
              </w:rPr>
              <w:t>Panevėžio apygardos teismas</w:t>
            </w:r>
          </w:p>
        </w:tc>
        <w:tc>
          <w:tcPr>
            <w:tcW w:w="4928" w:type="dxa"/>
            <w:tcBorders>
              <w:top w:val="nil"/>
              <w:left w:val="single" w:sz="4" w:space="0" w:color="auto"/>
              <w:bottom w:val="single" w:sz="4" w:space="0" w:color="auto"/>
              <w:right w:val="single" w:sz="4" w:space="0" w:color="auto"/>
            </w:tcBorders>
            <w:shd w:val="clear" w:color="auto" w:fill="FFFFFF" w:themeFill="background1"/>
            <w:vAlign w:val="center"/>
          </w:tcPr>
          <w:p w14:paraId="52A3ACAD" w14:textId="2E85AFAE" w:rsidR="004320C6" w:rsidRPr="0030026B" w:rsidRDefault="00DB3AF8" w:rsidP="004320C6">
            <w:pPr>
              <w:spacing w:after="0" w:line="240" w:lineRule="auto"/>
              <w:rPr>
                <w:rFonts w:eastAsia="Times New Roman"/>
                <w:color w:val="000000"/>
                <w:sz w:val="20"/>
                <w:szCs w:val="20"/>
                <w:lang w:eastAsia="lt-LT"/>
              </w:rPr>
            </w:pPr>
            <w:r w:rsidRPr="00DB3AF8">
              <w:rPr>
                <w:rFonts w:eastAsia="Times New Roman"/>
                <w:color w:val="000000"/>
                <w:sz w:val="20"/>
                <w:szCs w:val="20"/>
                <w:lang w:eastAsia="lt-LT"/>
              </w:rPr>
              <w:t>Elektros g. 9, 35175 Panevėžys</w:t>
            </w:r>
          </w:p>
        </w:tc>
        <w:tc>
          <w:tcPr>
            <w:tcW w:w="959" w:type="dxa"/>
            <w:noWrap/>
            <w:vAlign w:val="center"/>
          </w:tcPr>
          <w:p w14:paraId="6C245770" w14:textId="20AAD754" w:rsidR="004320C6" w:rsidRPr="0030026B" w:rsidRDefault="004320C6" w:rsidP="004320C6">
            <w:pPr>
              <w:spacing w:after="0" w:line="240" w:lineRule="auto"/>
              <w:jc w:val="center"/>
              <w:rPr>
                <w:rFonts w:eastAsia="Times New Roman"/>
                <w:color w:val="000000"/>
                <w:sz w:val="20"/>
                <w:szCs w:val="20"/>
                <w:lang w:eastAsia="lt-LT"/>
              </w:rPr>
            </w:pPr>
            <w:r>
              <w:rPr>
                <w:rFonts w:ascii="Calibri" w:hAnsi="Calibri" w:cs="Calibri"/>
                <w:sz w:val="22"/>
                <w:szCs w:val="22"/>
              </w:rPr>
              <w:t>2</w:t>
            </w:r>
          </w:p>
        </w:tc>
      </w:tr>
      <w:tr w:rsidR="004320C6" w:rsidRPr="0030026B" w14:paraId="5FE97B22" w14:textId="77777777" w:rsidTr="00D601BD">
        <w:trPr>
          <w:trHeight w:val="300"/>
          <w:jc w:val="center"/>
        </w:trPr>
        <w:tc>
          <w:tcPr>
            <w:tcW w:w="4673" w:type="dxa"/>
            <w:tcBorders>
              <w:top w:val="nil"/>
              <w:left w:val="single" w:sz="4" w:space="0" w:color="000000"/>
              <w:bottom w:val="single" w:sz="4" w:space="0" w:color="000000"/>
              <w:right w:val="nil"/>
            </w:tcBorders>
            <w:noWrap/>
            <w:vAlign w:val="bottom"/>
          </w:tcPr>
          <w:p w14:paraId="7979A73A" w14:textId="67C05EF1" w:rsidR="004320C6" w:rsidRPr="0030026B" w:rsidRDefault="004320C6" w:rsidP="004320C6">
            <w:pPr>
              <w:spacing w:after="0" w:line="240" w:lineRule="auto"/>
              <w:rPr>
                <w:rFonts w:eastAsia="Times New Roman"/>
                <w:color w:val="000000"/>
                <w:sz w:val="20"/>
                <w:szCs w:val="20"/>
                <w:lang w:eastAsia="lt-LT"/>
              </w:rPr>
            </w:pPr>
            <w:r>
              <w:rPr>
                <w:rFonts w:ascii="Calibri" w:hAnsi="Calibri" w:cs="Calibri"/>
                <w:color w:val="000000"/>
                <w:sz w:val="22"/>
                <w:szCs w:val="22"/>
              </w:rPr>
              <w:t>Panevėžio apylinkės teismas</w:t>
            </w:r>
          </w:p>
        </w:tc>
        <w:tc>
          <w:tcPr>
            <w:tcW w:w="4928" w:type="dxa"/>
            <w:tcBorders>
              <w:top w:val="nil"/>
              <w:left w:val="single" w:sz="4" w:space="0" w:color="auto"/>
              <w:bottom w:val="single" w:sz="4" w:space="0" w:color="auto"/>
              <w:right w:val="single" w:sz="4" w:space="0" w:color="auto"/>
            </w:tcBorders>
            <w:shd w:val="clear" w:color="auto" w:fill="FFFFFF" w:themeFill="background1"/>
            <w:vAlign w:val="center"/>
          </w:tcPr>
          <w:p w14:paraId="4B114D96" w14:textId="71A830DD" w:rsidR="004320C6" w:rsidRPr="0030026B" w:rsidRDefault="001B75F9" w:rsidP="004320C6">
            <w:pPr>
              <w:spacing w:after="0" w:line="240" w:lineRule="auto"/>
              <w:rPr>
                <w:rFonts w:eastAsia="Times New Roman"/>
                <w:color w:val="000000"/>
                <w:sz w:val="20"/>
                <w:szCs w:val="20"/>
                <w:lang w:eastAsia="lt-LT"/>
              </w:rPr>
            </w:pPr>
            <w:r w:rsidRPr="001B75F9">
              <w:rPr>
                <w:rFonts w:eastAsia="Times New Roman"/>
                <w:color w:val="000000"/>
                <w:sz w:val="20"/>
                <w:szCs w:val="20"/>
                <w:lang w:eastAsia="lt-LT"/>
              </w:rPr>
              <w:t>Laisvės al. 17, 35200 Panevėžys</w:t>
            </w:r>
          </w:p>
        </w:tc>
        <w:tc>
          <w:tcPr>
            <w:tcW w:w="959" w:type="dxa"/>
            <w:noWrap/>
            <w:vAlign w:val="center"/>
          </w:tcPr>
          <w:p w14:paraId="71DA5486" w14:textId="55137061" w:rsidR="004320C6" w:rsidRPr="0030026B" w:rsidRDefault="004320C6" w:rsidP="004320C6">
            <w:pPr>
              <w:spacing w:after="0" w:line="240" w:lineRule="auto"/>
              <w:jc w:val="center"/>
              <w:rPr>
                <w:rFonts w:eastAsia="Times New Roman"/>
                <w:color w:val="000000"/>
                <w:sz w:val="20"/>
                <w:szCs w:val="20"/>
                <w:lang w:eastAsia="lt-LT"/>
              </w:rPr>
            </w:pPr>
            <w:r>
              <w:rPr>
                <w:rFonts w:ascii="Calibri" w:hAnsi="Calibri" w:cs="Calibri"/>
                <w:sz w:val="22"/>
                <w:szCs w:val="22"/>
              </w:rPr>
              <w:t>5</w:t>
            </w:r>
          </w:p>
        </w:tc>
      </w:tr>
      <w:tr w:rsidR="004320C6" w:rsidRPr="0030026B" w14:paraId="0021CBC9" w14:textId="77777777" w:rsidTr="00D601BD">
        <w:trPr>
          <w:trHeight w:val="300"/>
          <w:jc w:val="center"/>
        </w:trPr>
        <w:tc>
          <w:tcPr>
            <w:tcW w:w="4673" w:type="dxa"/>
            <w:tcBorders>
              <w:top w:val="nil"/>
              <w:left w:val="single" w:sz="4" w:space="0" w:color="000000"/>
              <w:bottom w:val="single" w:sz="4" w:space="0" w:color="000000"/>
              <w:right w:val="nil"/>
            </w:tcBorders>
            <w:noWrap/>
            <w:vAlign w:val="bottom"/>
          </w:tcPr>
          <w:p w14:paraId="66F7B01E" w14:textId="5F3B88C6" w:rsidR="004320C6" w:rsidRPr="0030026B" w:rsidRDefault="004320C6" w:rsidP="004320C6">
            <w:pPr>
              <w:spacing w:after="0" w:line="240" w:lineRule="auto"/>
              <w:rPr>
                <w:rFonts w:eastAsia="Times New Roman"/>
                <w:color w:val="000000"/>
                <w:sz w:val="20"/>
                <w:szCs w:val="20"/>
                <w:lang w:eastAsia="lt-LT"/>
              </w:rPr>
            </w:pPr>
            <w:r>
              <w:rPr>
                <w:rFonts w:ascii="Calibri" w:hAnsi="Calibri" w:cs="Calibri"/>
                <w:color w:val="000000"/>
                <w:sz w:val="22"/>
                <w:szCs w:val="22"/>
              </w:rPr>
              <w:t>Regionų administracinis teismas</w:t>
            </w:r>
          </w:p>
        </w:tc>
        <w:tc>
          <w:tcPr>
            <w:tcW w:w="4928" w:type="dxa"/>
            <w:tcBorders>
              <w:top w:val="nil"/>
              <w:left w:val="single" w:sz="4" w:space="0" w:color="auto"/>
              <w:bottom w:val="single" w:sz="4" w:space="0" w:color="auto"/>
              <w:right w:val="single" w:sz="4" w:space="0" w:color="auto"/>
            </w:tcBorders>
            <w:shd w:val="clear" w:color="auto" w:fill="FFFFFF" w:themeFill="background1"/>
            <w:vAlign w:val="center"/>
          </w:tcPr>
          <w:p w14:paraId="472C631D" w14:textId="7102D039" w:rsidR="004320C6" w:rsidRPr="0030026B" w:rsidRDefault="001B75F9" w:rsidP="004320C6">
            <w:pPr>
              <w:spacing w:after="0" w:line="240" w:lineRule="auto"/>
              <w:rPr>
                <w:rFonts w:eastAsia="Times New Roman"/>
                <w:color w:val="000000"/>
                <w:sz w:val="20"/>
                <w:szCs w:val="20"/>
                <w:lang w:eastAsia="lt-LT"/>
              </w:rPr>
            </w:pPr>
            <w:r w:rsidRPr="001B75F9">
              <w:rPr>
                <w:rFonts w:eastAsia="Times New Roman"/>
                <w:color w:val="000000"/>
                <w:sz w:val="20"/>
                <w:szCs w:val="20"/>
                <w:lang w:eastAsia="lt-LT"/>
              </w:rPr>
              <w:t>Žygimantų g. 2, 01102 Vilnius</w:t>
            </w:r>
          </w:p>
        </w:tc>
        <w:tc>
          <w:tcPr>
            <w:tcW w:w="959" w:type="dxa"/>
            <w:noWrap/>
            <w:vAlign w:val="center"/>
          </w:tcPr>
          <w:p w14:paraId="0CE31ED0" w14:textId="65CB2249" w:rsidR="004320C6" w:rsidRPr="0030026B" w:rsidRDefault="004320C6" w:rsidP="004320C6">
            <w:pPr>
              <w:spacing w:after="0" w:line="240" w:lineRule="auto"/>
              <w:jc w:val="center"/>
              <w:rPr>
                <w:rFonts w:eastAsia="Times New Roman"/>
                <w:color w:val="000000"/>
                <w:sz w:val="20"/>
                <w:szCs w:val="20"/>
                <w:lang w:eastAsia="lt-LT"/>
              </w:rPr>
            </w:pPr>
            <w:r>
              <w:rPr>
                <w:rFonts w:ascii="Calibri" w:hAnsi="Calibri" w:cs="Calibri"/>
                <w:sz w:val="22"/>
                <w:szCs w:val="22"/>
              </w:rPr>
              <w:t>3</w:t>
            </w:r>
          </w:p>
        </w:tc>
      </w:tr>
      <w:tr w:rsidR="004320C6" w:rsidRPr="0030026B" w14:paraId="43A7BF27" w14:textId="77777777" w:rsidTr="00D601BD">
        <w:trPr>
          <w:trHeight w:val="300"/>
          <w:jc w:val="center"/>
        </w:trPr>
        <w:tc>
          <w:tcPr>
            <w:tcW w:w="4673" w:type="dxa"/>
            <w:tcBorders>
              <w:top w:val="nil"/>
              <w:left w:val="single" w:sz="4" w:space="0" w:color="000000"/>
              <w:bottom w:val="single" w:sz="4" w:space="0" w:color="000000"/>
              <w:right w:val="nil"/>
            </w:tcBorders>
            <w:noWrap/>
            <w:vAlign w:val="bottom"/>
          </w:tcPr>
          <w:p w14:paraId="3F20D03E" w14:textId="7B7D64DB" w:rsidR="004320C6" w:rsidRPr="0030026B" w:rsidRDefault="004320C6" w:rsidP="004320C6">
            <w:pPr>
              <w:spacing w:after="0" w:line="240" w:lineRule="auto"/>
              <w:rPr>
                <w:rFonts w:eastAsia="Times New Roman"/>
                <w:color w:val="000000"/>
                <w:sz w:val="20"/>
                <w:szCs w:val="20"/>
                <w:lang w:eastAsia="lt-LT"/>
              </w:rPr>
            </w:pPr>
            <w:r>
              <w:rPr>
                <w:rFonts w:ascii="Calibri" w:hAnsi="Calibri" w:cs="Calibri"/>
                <w:color w:val="000000"/>
                <w:sz w:val="22"/>
                <w:szCs w:val="22"/>
              </w:rPr>
              <w:t>Šiaulių apylinkės teismas</w:t>
            </w:r>
          </w:p>
        </w:tc>
        <w:tc>
          <w:tcPr>
            <w:tcW w:w="4928" w:type="dxa"/>
            <w:tcBorders>
              <w:top w:val="nil"/>
              <w:left w:val="single" w:sz="4" w:space="0" w:color="auto"/>
              <w:bottom w:val="single" w:sz="4" w:space="0" w:color="auto"/>
              <w:right w:val="single" w:sz="4" w:space="0" w:color="auto"/>
            </w:tcBorders>
            <w:shd w:val="clear" w:color="auto" w:fill="FFFFFF" w:themeFill="background1"/>
            <w:vAlign w:val="center"/>
          </w:tcPr>
          <w:p w14:paraId="68E1A7D9" w14:textId="1DCCB683" w:rsidR="004320C6" w:rsidRPr="0030026B" w:rsidRDefault="001B75F9" w:rsidP="004320C6">
            <w:pPr>
              <w:spacing w:after="0" w:line="240" w:lineRule="auto"/>
              <w:rPr>
                <w:rFonts w:eastAsia="Times New Roman"/>
                <w:color w:val="000000"/>
                <w:sz w:val="20"/>
                <w:szCs w:val="20"/>
                <w:lang w:eastAsia="lt-LT"/>
              </w:rPr>
            </w:pPr>
            <w:r w:rsidRPr="001B75F9">
              <w:rPr>
                <w:rFonts w:eastAsia="Times New Roman"/>
                <w:color w:val="000000"/>
                <w:sz w:val="20"/>
                <w:szCs w:val="20"/>
                <w:lang w:eastAsia="lt-LT"/>
              </w:rPr>
              <w:t>Algirdo Juliaus Greimo g. 77, 77165, Šiauliai</w:t>
            </w:r>
          </w:p>
        </w:tc>
        <w:tc>
          <w:tcPr>
            <w:tcW w:w="959" w:type="dxa"/>
            <w:noWrap/>
            <w:vAlign w:val="center"/>
          </w:tcPr>
          <w:p w14:paraId="33F11B0E" w14:textId="3CEF3DAF" w:rsidR="004320C6" w:rsidRPr="0030026B" w:rsidRDefault="004320C6" w:rsidP="004320C6">
            <w:pPr>
              <w:spacing w:after="0" w:line="240" w:lineRule="auto"/>
              <w:jc w:val="center"/>
              <w:rPr>
                <w:rFonts w:eastAsia="Times New Roman"/>
                <w:color w:val="000000"/>
                <w:sz w:val="20"/>
                <w:szCs w:val="20"/>
                <w:lang w:eastAsia="lt-LT"/>
              </w:rPr>
            </w:pPr>
            <w:r>
              <w:rPr>
                <w:rFonts w:ascii="Calibri" w:hAnsi="Calibri" w:cs="Calibri"/>
                <w:sz w:val="22"/>
                <w:szCs w:val="22"/>
              </w:rPr>
              <w:t>2</w:t>
            </w:r>
          </w:p>
        </w:tc>
      </w:tr>
      <w:tr w:rsidR="004320C6" w:rsidRPr="0030026B" w14:paraId="3DC73AB1" w14:textId="77777777" w:rsidTr="00D601BD">
        <w:trPr>
          <w:trHeight w:val="300"/>
          <w:jc w:val="center"/>
        </w:trPr>
        <w:tc>
          <w:tcPr>
            <w:tcW w:w="4673" w:type="dxa"/>
            <w:tcBorders>
              <w:top w:val="nil"/>
              <w:left w:val="single" w:sz="4" w:space="0" w:color="000000"/>
              <w:bottom w:val="single" w:sz="4" w:space="0" w:color="000000"/>
              <w:right w:val="nil"/>
            </w:tcBorders>
            <w:noWrap/>
            <w:vAlign w:val="bottom"/>
          </w:tcPr>
          <w:p w14:paraId="5230DB88" w14:textId="69705A5D" w:rsidR="004320C6" w:rsidRPr="0030026B" w:rsidRDefault="004320C6" w:rsidP="004320C6">
            <w:pPr>
              <w:spacing w:after="0" w:line="240" w:lineRule="auto"/>
              <w:rPr>
                <w:rFonts w:eastAsia="Times New Roman"/>
                <w:color w:val="000000"/>
                <w:sz w:val="20"/>
                <w:szCs w:val="20"/>
                <w:lang w:eastAsia="lt-LT"/>
              </w:rPr>
            </w:pPr>
            <w:r>
              <w:rPr>
                <w:rFonts w:ascii="Calibri" w:hAnsi="Calibri" w:cs="Calibri"/>
                <w:color w:val="000000"/>
                <w:sz w:val="22"/>
                <w:szCs w:val="22"/>
              </w:rPr>
              <w:t>Tauragės apylinkės teismas</w:t>
            </w:r>
          </w:p>
        </w:tc>
        <w:tc>
          <w:tcPr>
            <w:tcW w:w="4928" w:type="dxa"/>
            <w:tcBorders>
              <w:top w:val="nil"/>
              <w:left w:val="single" w:sz="4" w:space="0" w:color="auto"/>
              <w:bottom w:val="single" w:sz="4" w:space="0" w:color="auto"/>
              <w:right w:val="single" w:sz="4" w:space="0" w:color="auto"/>
            </w:tcBorders>
            <w:shd w:val="clear" w:color="auto" w:fill="FFFFFF" w:themeFill="background1"/>
            <w:vAlign w:val="center"/>
          </w:tcPr>
          <w:p w14:paraId="3762DDE1" w14:textId="15BDC852" w:rsidR="004320C6" w:rsidRPr="0030026B" w:rsidRDefault="0074701B" w:rsidP="004320C6">
            <w:pPr>
              <w:spacing w:after="0" w:line="240" w:lineRule="auto"/>
              <w:rPr>
                <w:rFonts w:eastAsia="Times New Roman"/>
                <w:color w:val="000000"/>
                <w:sz w:val="20"/>
                <w:szCs w:val="20"/>
                <w:lang w:eastAsia="lt-LT"/>
              </w:rPr>
            </w:pPr>
            <w:r w:rsidRPr="0074701B">
              <w:rPr>
                <w:rFonts w:eastAsia="Times New Roman"/>
                <w:color w:val="000000"/>
                <w:sz w:val="20"/>
                <w:szCs w:val="20"/>
                <w:lang w:eastAsia="lt-LT"/>
              </w:rPr>
              <w:t>Stoties g. 25A, 72303 Tauragė</w:t>
            </w:r>
          </w:p>
        </w:tc>
        <w:tc>
          <w:tcPr>
            <w:tcW w:w="959" w:type="dxa"/>
            <w:noWrap/>
            <w:vAlign w:val="center"/>
          </w:tcPr>
          <w:p w14:paraId="66E6C2AC" w14:textId="411E4362" w:rsidR="004320C6" w:rsidRPr="0030026B" w:rsidRDefault="004320C6" w:rsidP="004320C6">
            <w:pPr>
              <w:spacing w:after="0" w:line="240" w:lineRule="auto"/>
              <w:jc w:val="center"/>
              <w:rPr>
                <w:rFonts w:eastAsia="Times New Roman"/>
                <w:color w:val="000000"/>
                <w:sz w:val="20"/>
                <w:szCs w:val="20"/>
                <w:lang w:eastAsia="lt-LT"/>
              </w:rPr>
            </w:pPr>
            <w:r>
              <w:rPr>
                <w:rFonts w:ascii="Calibri" w:hAnsi="Calibri" w:cs="Calibri"/>
                <w:sz w:val="22"/>
                <w:szCs w:val="22"/>
              </w:rPr>
              <w:t>4</w:t>
            </w:r>
          </w:p>
        </w:tc>
      </w:tr>
      <w:tr w:rsidR="004320C6" w:rsidRPr="0030026B" w14:paraId="7B58C1FE" w14:textId="77777777" w:rsidTr="00D601BD">
        <w:trPr>
          <w:trHeight w:val="300"/>
          <w:jc w:val="center"/>
        </w:trPr>
        <w:tc>
          <w:tcPr>
            <w:tcW w:w="4673" w:type="dxa"/>
            <w:tcBorders>
              <w:top w:val="nil"/>
              <w:left w:val="single" w:sz="4" w:space="0" w:color="000000"/>
              <w:bottom w:val="single" w:sz="4" w:space="0" w:color="000000"/>
              <w:right w:val="nil"/>
            </w:tcBorders>
            <w:noWrap/>
            <w:vAlign w:val="bottom"/>
          </w:tcPr>
          <w:p w14:paraId="16C3A0DE" w14:textId="539A2A0A" w:rsidR="004320C6" w:rsidRPr="0030026B" w:rsidRDefault="004320C6" w:rsidP="004320C6">
            <w:pPr>
              <w:spacing w:after="0" w:line="240" w:lineRule="auto"/>
              <w:rPr>
                <w:rFonts w:eastAsia="Times New Roman"/>
                <w:color w:val="000000"/>
                <w:sz w:val="20"/>
                <w:szCs w:val="20"/>
                <w:lang w:eastAsia="lt-LT"/>
              </w:rPr>
            </w:pPr>
            <w:r>
              <w:rPr>
                <w:rFonts w:ascii="Calibri" w:hAnsi="Calibri" w:cs="Calibri"/>
                <w:color w:val="000000"/>
                <w:sz w:val="22"/>
                <w:szCs w:val="22"/>
              </w:rPr>
              <w:t>Telšių apylinkės teismas</w:t>
            </w:r>
          </w:p>
        </w:tc>
        <w:tc>
          <w:tcPr>
            <w:tcW w:w="4928" w:type="dxa"/>
            <w:tcBorders>
              <w:top w:val="nil"/>
              <w:left w:val="single" w:sz="4" w:space="0" w:color="auto"/>
              <w:bottom w:val="single" w:sz="4" w:space="0" w:color="auto"/>
              <w:right w:val="single" w:sz="4" w:space="0" w:color="auto"/>
            </w:tcBorders>
            <w:shd w:val="clear" w:color="auto" w:fill="FFFFFF" w:themeFill="background1"/>
            <w:vAlign w:val="center"/>
          </w:tcPr>
          <w:p w14:paraId="69FF2F6D" w14:textId="76D4A227" w:rsidR="004320C6" w:rsidRPr="0030026B" w:rsidRDefault="00B10463" w:rsidP="004320C6">
            <w:pPr>
              <w:spacing w:after="0" w:line="240" w:lineRule="auto"/>
              <w:rPr>
                <w:rFonts w:eastAsia="Times New Roman"/>
                <w:color w:val="000000"/>
                <w:sz w:val="20"/>
                <w:szCs w:val="20"/>
                <w:lang w:eastAsia="lt-LT"/>
              </w:rPr>
            </w:pPr>
            <w:r w:rsidRPr="00B10463">
              <w:rPr>
                <w:rFonts w:eastAsia="Times New Roman"/>
                <w:color w:val="000000"/>
                <w:sz w:val="20"/>
                <w:szCs w:val="20"/>
                <w:lang w:eastAsia="lt-LT"/>
              </w:rPr>
              <w:t>V. Kudirkos g. 4A, Mažeikiai</w:t>
            </w:r>
          </w:p>
        </w:tc>
        <w:tc>
          <w:tcPr>
            <w:tcW w:w="959" w:type="dxa"/>
            <w:noWrap/>
            <w:vAlign w:val="center"/>
          </w:tcPr>
          <w:p w14:paraId="7DCB4D13" w14:textId="410BD427" w:rsidR="004320C6" w:rsidRPr="0030026B" w:rsidRDefault="004320C6" w:rsidP="004320C6">
            <w:pPr>
              <w:spacing w:after="0" w:line="240" w:lineRule="auto"/>
              <w:jc w:val="center"/>
              <w:rPr>
                <w:rFonts w:eastAsia="Times New Roman"/>
                <w:color w:val="000000"/>
                <w:sz w:val="20"/>
                <w:szCs w:val="20"/>
                <w:lang w:eastAsia="lt-LT"/>
              </w:rPr>
            </w:pPr>
            <w:r>
              <w:rPr>
                <w:rFonts w:ascii="Calibri" w:hAnsi="Calibri" w:cs="Calibri"/>
                <w:sz w:val="22"/>
                <w:szCs w:val="22"/>
              </w:rPr>
              <w:t>2</w:t>
            </w:r>
          </w:p>
        </w:tc>
      </w:tr>
      <w:tr w:rsidR="004320C6" w:rsidRPr="0030026B" w14:paraId="06646778" w14:textId="77777777" w:rsidTr="00D601BD">
        <w:trPr>
          <w:trHeight w:val="300"/>
          <w:jc w:val="center"/>
        </w:trPr>
        <w:tc>
          <w:tcPr>
            <w:tcW w:w="4673" w:type="dxa"/>
            <w:tcBorders>
              <w:top w:val="nil"/>
              <w:left w:val="single" w:sz="4" w:space="0" w:color="000000"/>
              <w:bottom w:val="single" w:sz="4" w:space="0" w:color="000000"/>
              <w:right w:val="nil"/>
            </w:tcBorders>
            <w:noWrap/>
            <w:vAlign w:val="bottom"/>
          </w:tcPr>
          <w:p w14:paraId="46723D72" w14:textId="5E69C22B" w:rsidR="004320C6" w:rsidRPr="0030026B" w:rsidRDefault="004320C6" w:rsidP="004320C6">
            <w:pPr>
              <w:spacing w:after="0" w:line="240" w:lineRule="auto"/>
              <w:rPr>
                <w:rFonts w:eastAsia="Times New Roman"/>
                <w:color w:val="000000"/>
                <w:sz w:val="20"/>
                <w:szCs w:val="20"/>
                <w:lang w:eastAsia="lt-LT"/>
              </w:rPr>
            </w:pPr>
            <w:r>
              <w:rPr>
                <w:rFonts w:ascii="Calibri" w:hAnsi="Calibri" w:cs="Calibri"/>
                <w:color w:val="000000"/>
                <w:sz w:val="22"/>
                <w:szCs w:val="22"/>
              </w:rPr>
              <w:t>Vilniaus apygardos teismas</w:t>
            </w:r>
          </w:p>
        </w:tc>
        <w:tc>
          <w:tcPr>
            <w:tcW w:w="4928" w:type="dxa"/>
            <w:tcBorders>
              <w:top w:val="nil"/>
              <w:left w:val="single" w:sz="4" w:space="0" w:color="auto"/>
              <w:bottom w:val="single" w:sz="4" w:space="0" w:color="auto"/>
              <w:right w:val="single" w:sz="4" w:space="0" w:color="auto"/>
            </w:tcBorders>
            <w:shd w:val="clear" w:color="auto" w:fill="FFFFFF" w:themeFill="background1"/>
            <w:vAlign w:val="center"/>
          </w:tcPr>
          <w:p w14:paraId="27AC2B10" w14:textId="19464B58" w:rsidR="004320C6" w:rsidRPr="0030026B" w:rsidRDefault="007B1E21" w:rsidP="004320C6">
            <w:pPr>
              <w:spacing w:after="0" w:line="240" w:lineRule="auto"/>
              <w:rPr>
                <w:rFonts w:eastAsia="Times New Roman"/>
                <w:color w:val="000000"/>
                <w:sz w:val="20"/>
                <w:szCs w:val="20"/>
                <w:lang w:eastAsia="lt-LT"/>
              </w:rPr>
            </w:pPr>
            <w:r w:rsidRPr="007B1E21">
              <w:rPr>
                <w:rFonts w:eastAsia="Times New Roman"/>
                <w:color w:val="000000"/>
                <w:sz w:val="20"/>
                <w:szCs w:val="20"/>
                <w:lang w:eastAsia="lt-LT"/>
              </w:rPr>
              <w:t>Vasario 16-osios g. 1, 01503, Vilnius</w:t>
            </w:r>
          </w:p>
        </w:tc>
        <w:tc>
          <w:tcPr>
            <w:tcW w:w="959" w:type="dxa"/>
            <w:noWrap/>
            <w:vAlign w:val="center"/>
          </w:tcPr>
          <w:p w14:paraId="12FCC6D4" w14:textId="7DD6B5EE" w:rsidR="004320C6" w:rsidRPr="0030026B" w:rsidRDefault="004320C6" w:rsidP="004320C6">
            <w:pPr>
              <w:spacing w:after="0" w:line="240" w:lineRule="auto"/>
              <w:jc w:val="center"/>
              <w:rPr>
                <w:rFonts w:eastAsia="Times New Roman"/>
                <w:color w:val="000000"/>
                <w:sz w:val="20"/>
                <w:szCs w:val="20"/>
                <w:lang w:eastAsia="lt-LT"/>
              </w:rPr>
            </w:pPr>
            <w:r>
              <w:rPr>
                <w:rFonts w:ascii="Calibri" w:hAnsi="Calibri" w:cs="Calibri"/>
                <w:sz w:val="22"/>
                <w:szCs w:val="22"/>
              </w:rPr>
              <w:t>1</w:t>
            </w:r>
          </w:p>
        </w:tc>
      </w:tr>
      <w:tr w:rsidR="004320C6" w:rsidRPr="0030026B" w14:paraId="455385F0" w14:textId="77777777" w:rsidTr="00D601BD">
        <w:trPr>
          <w:trHeight w:val="300"/>
          <w:jc w:val="center"/>
        </w:trPr>
        <w:tc>
          <w:tcPr>
            <w:tcW w:w="4673" w:type="dxa"/>
            <w:tcBorders>
              <w:top w:val="nil"/>
              <w:left w:val="single" w:sz="4" w:space="0" w:color="000000"/>
              <w:bottom w:val="single" w:sz="4" w:space="0" w:color="000000"/>
              <w:right w:val="nil"/>
            </w:tcBorders>
            <w:noWrap/>
            <w:vAlign w:val="bottom"/>
          </w:tcPr>
          <w:p w14:paraId="72739D5D" w14:textId="41AB6FDC" w:rsidR="004320C6" w:rsidRPr="0030026B" w:rsidRDefault="004320C6" w:rsidP="004320C6">
            <w:pPr>
              <w:spacing w:after="0" w:line="240" w:lineRule="auto"/>
              <w:rPr>
                <w:rFonts w:eastAsia="Times New Roman"/>
                <w:color w:val="000000"/>
                <w:sz w:val="20"/>
                <w:szCs w:val="20"/>
                <w:lang w:eastAsia="lt-LT"/>
              </w:rPr>
            </w:pPr>
            <w:r>
              <w:rPr>
                <w:rFonts w:ascii="Calibri" w:hAnsi="Calibri" w:cs="Calibri"/>
                <w:color w:val="000000"/>
                <w:sz w:val="22"/>
                <w:szCs w:val="22"/>
              </w:rPr>
              <w:t>Vilniaus regiono apylinkės teismas</w:t>
            </w:r>
          </w:p>
        </w:tc>
        <w:tc>
          <w:tcPr>
            <w:tcW w:w="4928" w:type="dxa"/>
            <w:tcBorders>
              <w:top w:val="nil"/>
              <w:left w:val="single" w:sz="4" w:space="0" w:color="auto"/>
              <w:bottom w:val="single" w:sz="4" w:space="0" w:color="auto"/>
              <w:right w:val="single" w:sz="4" w:space="0" w:color="auto"/>
            </w:tcBorders>
            <w:shd w:val="clear" w:color="auto" w:fill="FFFFFF" w:themeFill="background1"/>
            <w:vAlign w:val="center"/>
          </w:tcPr>
          <w:p w14:paraId="5868DC83" w14:textId="3111537F" w:rsidR="004320C6" w:rsidRPr="0030026B" w:rsidRDefault="001E74B6" w:rsidP="004320C6">
            <w:pPr>
              <w:spacing w:after="0" w:line="240" w:lineRule="auto"/>
              <w:rPr>
                <w:rFonts w:eastAsia="Times New Roman"/>
                <w:color w:val="000000"/>
                <w:sz w:val="20"/>
                <w:szCs w:val="20"/>
                <w:lang w:eastAsia="lt-LT"/>
              </w:rPr>
            </w:pPr>
            <w:r w:rsidRPr="001E74B6">
              <w:rPr>
                <w:rFonts w:eastAsia="Times New Roman"/>
                <w:color w:val="000000"/>
                <w:sz w:val="20"/>
                <w:szCs w:val="20"/>
                <w:lang w:eastAsia="lt-LT"/>
              </w:rPr>
              <w:t>Ukmergės g. 322, LT-12106 Vilnius</w:t>
            </w:r>
          </w:p>
        </w:tc>
        <w:tc>
          <w:tcPr>
            <w:tcW w:w="959" w:type="dxa"/>
            <w:noWrap/>
            <w:vAlign w:val="center"/>
          </w:tcPr>
          <w:p w14:paraId="49E084CD" w14:textId="310E5C87" w:rsidR="004320C6" w:rsidRPr="0030026B" w:rsidRDefault="004320C6" w:rsidP="004320C6">
            <w:pPr>
              <w:spacing w:after="0" w:line="240" w:lineRule="auto"/>
              <w:jc w:val="center"/>
              <w:rPr>
                <w:rFonts w:eastAsia="Times New Roman"/>
                <w:color w:val="000000"/>
                <w:sz w:val="20"/>
                <w:szCs w:val="20"/>
                <w:lang w:eastAsia="lt-LT"/>
              </w:rPr>
            </w:pPr>
            <w:r>
              <w:rPr>
                <w:rFonts w:ascii="Calibri" w:hAnsi="Calibri" w:cs="Calibri"/>
                <w:sz w:val="22"/>
                <w:szCs w:val="22"/>
              </w:rPr>
              <w:t>6</w:t>
            </w:r>
          </w:p>
        </w:tc>
      </w:tr>
    </w:tbl>
    <w:p w14:paraId="0400BF24" w14:textId="77777777" w:rsidR="00E6456C" w:rsidRDefault="00E6456C" w:rsidP="00E6456C"/>
    <w:p w14:paraId="3D8153CC" w14:textId="77777777" w:rsidR="00E6456C" w:rsidRDefault="00E6456C"/>
    <w:sectPr w:rsidR="00E6456C" w:rsidSect="00263C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896545"/>
    <w:multiLevelType w:val="hybridMultilevel"/>
    <w:tmpl w:val="634E38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61060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968"/>
    <w:rsid w:val="000107D6"/>
    <w:rsid w:val="0004002B"/>
    <w:rsid w:val="000B5741"/>
    <w:rsid w:val="000F4226"/>
    <w:rsid w:val="001054EB"/>
    <w:rsid w:val="00115053"/>
    <w:rsid w:val="001B75F9"/>
    <w:rsid w:val="001E74B6"/>
    <w:rsid w:val="0024645B"/>
    <w:rsid w:val="002508B6"/>
    <w:rsid w:val="00263CA2"/>
    <w:rsid w:val="00274968"/>
    <w:rsid w:val="00287094"/>
    <w:rsid w:val="00294528"/>
    <w:rsid w:val="002A1ECD"/>
    <w:rsid w:val="002D256F"/>
    <w:rsid w:val="00304B0F"/>
    <w:rsid w:val="00377B70"/>
    <w:rsid w:val="003F726D"/>
    <w:rsid w:val="00401694"/>
    <w:rsid w:val="00404B28"/>
    <w:rsid w:val="004320C6"/>
    <w:rsid w:val="00466D35"/>
    <w:rsid w:val="00470DED"/>
    <w:rsid w:val="00484198"/>
    <w:rsid w:val="00484A52"/>
    <w:rsid w:val="004A17DD"/>
    <w:rsid w:val="00504988"/>
    <w:rsid w:val="00516AB0"/>
    <w:rsid w:val="005A71BC"/>
    <w:rsid w:val="005E2123"/>
    <w:rsid w:val="005E529B"/>
    <w:rsid w:val="006325E3"/>
    <w:rsid w:val="006422AF"/>
    <w:rsid w:val="00677A6B"/>
    <w:rsid w:val="006A1F59"/>
    <w:rsid w:val="006D01E5"/>
    <w:rsid w:val="00746005"/>
    <w:rsid w:val="0074701B"/>
    <w:rsid w:val="0077274F"/>
    <w:rsid w:val="007973E6"/>
    <w:rsid w:val="007B01E0"/>
    <w:rsid w:val="007B1E21"/>
    <w:rsid w:val="00864AFD"/>
    <w:rsid w:val="008A5CC6"/>
    <w:rsid w:val="009212E6"/>
    <w:rsid w:val="009427D5"/>
    <w:rsid w:val="00970E12"/>
    <w:rsid w:val="009C1CC9"/>
    <w:rsid w:val="00A23E10"/>
    <w:rsid w:val="00A57C6E"/>
    <w:rsid w:val="00AA7608"/>
    <w:rsid w:val="00AC603D"/>
    <w:rsid w:val="00AD6595"/>
    <w:rsid w:val="00B10463"/>
    <w:rsid w:val="00B471F2"/>
    <w:rsid w:val="00C27340"/>
    <w:rsid w:val="00CB424D"/>
    <w:rsid w:val="00CB4E3A"/>
    <w:rsid w:val="00D601BD"/>
    <w:rsid w:val="00DA4C1E"/>
    <w:rsid w:val="00DB3AF8"/>
    <w:rsid w:val="00DE4DE5"/>
    <w:rsid w:val="00E6375A"/>
    <w:rsid w:val="00E6456C"/>
    <w:rsid w:val="00E7157C"/>
    <w:rsid w:val="00F37A42"/>
    <w:rsid w:val="00F4774E"/>
    <w:rsid w:val="00FF71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DE148"/>
  <w15:chartTrackingRefBased/>
  <w15:docId w15:val="{0F9DAC98-918B-47B0-9D44-AE5883260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49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49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49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49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49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49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49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49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49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9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49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49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49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49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49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49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49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4968"/>
    <w:rPr>
      <w:rFonts w:eastAsiaTheme="majorEastAsia" w:cstheme="majorBidi"/>
      <w:color w:val="272727" w:themeColor="text1" w:themeTint="D8"/>
    </w:rPr>
  </w:style>
  <w:style w:type="paragraph" w:styleId="Title">
    <w:name w:val="Title"/>
    <w:basedOn w:val="Normal"/>
    <w:next w:val="Normal"/>
    <w:link w:val="TitleChar"/>
    <w:uiPriority w:val="10"/>
    <w:qFormat/>
    <w:rsid w:val="002749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49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49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49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4968"/>
    <w:pPr>
      <w:spacing w:before="160"/>
      <w:jc w:val="center"/>
    </w:pPr>
    <w:rPr>
      <w:i/>
      <w:iCs/>
      <w:color w:val="404040" w:themeColor="text1" w:themeTint="BF"/>
    </w:rPr>
  </w:style>
  <w:style w:type="character" w:customStyle="1" w:styleId="QuoteChar">
    <w:name w:val="Quote Char"/>
    <w:basedOn w:val="DefaultParagraphFont"/>
    <w:link w:val="Quote"/>
    <w:uiPriority w:val="29"/>
    <w:rsid w:val="00274968"/>
    <w:rPr>
      <w:i/>
      <w:iCs/>
      <w:color w:val="404040" w:themeColor="text1" w:themeTint="BF"/>
    </w:rPr>
  </w:style>
  <w:style w:type="paragraph" w:styleId="ListParagraph">
    <w:name w:val="List Paragraph"/>
    <w:aliases w:val="Bullet EY,List not in Table,lp1,Bullet 1,Use Case List Paragraph"/>
    <w:basedOn w:val="Normal"/>
    <w:link w:val="ListParagraphChar"/>
    <w:uiPriority w:val="34"/>
    <w:qFormat/>
    <w:rsid w:val="00274968"/>
    <w:pPr>
      <w:ind w:left="720"/>
      <w:contextualSpacing/>
    </w:pPr>
  </w:style>
  <w:style w:type="character" w:styleId="IntenseEmphasis">
    <w:name w:val="Intense Emphasis"/>
    <w:basedOn w:val="DefaultParagraphFont"/>
    <w:uiPriority w:val="21"/>
    <w:qFormat/>
    <w:rsid w:val="00274968"/>
    <w:rPr>
      <w:i/>
      <w:iCs/>
      <w:color w:val="0F4761" w:themeColor="accent1" w:themeShade="BF"/>
    </w:rPr>
  </w:style>
  <w:style w:type="paragraph" w:styleId="IntenseQuote">
    <w:name w:val="Intense Quote"/>
    <w:basedOn w:val="Normal"/>
    <w:next w:val="Normal"/>
    <w:link w:val="IntenseQuoteChar"/>
    <w:uiPriority w:val="30"/>
    <w:qFormat/>
    <w:rsid w:val="002749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4968"/>
    <w:rPr>
      <w:i/>
      <w:iCs/>
      <w:color w:val="0F4761" w:themeColor="accent1" w:themeShade="BF"/>
    </w:rPr>
  </w:style>
  <w:style w:type="character" w:styleId="IntenseReference">
    <w:name w:val="Intense Reference"/>
    <w:basedOn w:val="DefaultParagraphFont"/>
    <w:uiPriority w:val="32"/>
    <w:qFormat/>
    <w:rsid w:val="00274968"/>
    <w:rPr>
      <w:b/>
      <w:bCs/>
      <w:smallCaps/>
      <w:color w:val="0F4761" w:themeColor="accent1" w:themeShade="BF"/>
      <w:spacing w:val="5"/>
    </w:rPr>
  </w:style>
  <w:style w:type="character" w:customStyle="1" w:styleId="ListParagraphChar">
    <w:name w:val="List Paragraph Char"/>
    <w:aliases w:val="Bullet EY Char,List not in Table Char,lp1 Char,Bullet 1 Char,Use Case List Paragraph Char"/>
    <w:link w:val="ListParagraph"/>
    <w:uiPriority w:val="34"/>
    <w:locked/>
    <w:rsid w:val="005A71BC"/>
  </w:style>
  <w:style w:type="character" w:styleId="CommentReference">
    <w:name w:val="annotation reference"/>
    <w:basedOn w:val="DefaultParagraphFont"/>
    <w:uiPriority w:val="99"/>
    <w:semiHidden/>
    <w:unhideWhenUsed/>
    <w:rsid w:val="00DA4C1E"/>
    <w:rPr>
      <w:sz w:val="16"/>
      <w:szCs w:val="16"/>
    </w:rPr>
  </w:style>
  <w:style w:type="paragraph" w:styleId="CommentText">
    <w:name w:val="annotation text"/>
    <w:basedOn w:val="Normal"/>
    <w:link w:val="CommentTextChar"/>
    <w:uiPriority w:val="99"/>
    <w:unhideWhenUsed/>
    <w:rsid w:val="00DA4C1E"/>
    <w:pPr>
      <w:spacing w:line="240" w:lineRule="auto"/>
    </w:pPr>
    <w:rPr>
      <w:sz w:val="20"/>
      <w:szCs w:val="20"/>
    </w:rPr>
  </w:style>
  <w:style w:type="character" w:customStyle="1" w:styleId="CommentTextChar">
    <w:name w:val="Comment Text Char"/>
    <w:basedOn w:val="DefaultParagraphFont"/>
    <w:link w:val="CommentText"/>
    <w:uiPriority w:val="99"/>
    <w:rsid w:val="00DA4C1E"/>
    <w:rPr>
      <w:sz w:val="20"/>
      <w:szCs w:val="20"/>
    </w:rPr>
  </w:style>
  <w:style w:type="paragraph" w:styleId="CommentSubject">
    <w:name w:val="annotation subject"/>
    <w:basedOn w:val="CommentText"/>
    <w:next w:val="CommentText"/>
    <w:link w:val="CommentSubjectChar"/>
    <w:uiPriority w:val="99"/>
    <w:semiHidden/>
    <w:unhideWhenUsed/>
    <w:rsid w:val="00DA4C1E"/>
    <w:rPr>
      <w:b/>
      <w:bCs/>
    </w:rPr>
  </w:style>
  <w:style w:type="character" w:customStyle="1" w:styleId="CommentSubjectChar">
    <w:name w:val="Comment Subject Char"/>
    <w:basedOn w:val="CommentTextChar"/>
    <w:link w:val="CommentSubject"/>
    <w:uiPriority w:val="99"/>
    <w:semiHidden/>
    <w:rsid w:val="00DA4C1E"/>
    <w:rPr>
      <w:b/>
      <w:bCs/>
      <w:sz w:val="20"/>
      <w:szCs w:val="20"/>
    </w:rPr>
  </w:style>
  <w:style w:type="paragraph" w:styleId="Revision">
    <w:name w:val="Revision"/>
    <w:hidden/>
    <w:uiPriority w:val="99"/>
    <w:semiHidden/>
    <w:rsid w:val="00CB424D"/>
    <w:pPr>
      <w:spacing w:after="0" w:line="240" w:lineRule="auto"/>
    </w:pPr>
  </w:style>
  <w:style w:type="character" w:styleId="Hyperlink">
    <w:name w:val="Hyperlink"/>
    <w:basedOn w:val="DefaultParagraphFont"/>
    <w:uiPriority w:val="99"/>
    <w:unhideWhenUsed/>
    <w:rsid w:val="00B471F2"/>
    <w:rPr>
      <w:color w:val="467886" w:themeColor="hyperlink"/>
      <w:u w:val="single"/>
    </w:rPr>
  </w:style>
  <w:style w:type="character" w:styleId="UnresolvedMention">
    <w:name w:val="Unresolved Mention"/>
    <w:basedOn w:val="DefaultParagraphFont"/>
    <w:uiPriority w:val="99"/>
    <w:semiHidden/>
    <w:unhideWhenUsed/>
    <w:rsid w:val="00B471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3</Pages>
  <Words>3345</Words>
  <Characters>1907</Characters>
  <Application>Microsoft Office Word</Application>
  <DocSecurity>0</DocSecurity>
  <Lines>15</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Kęstutis Maškė</dc:creator>
  <cp:keywords/>
  <dc:description/>
  <cp:lastModifiedBy>Eglė Gaidelytė-Karpavičienė</cp:lastModifiedBy>
  <cp:revision>36</cp:revision>
  <dcterms:created xsi:type="dcterms:W3CDTF">2026-10-27T22:00:00Z</dcterms:created>
  <dcterms:modified xsi:type="dcterms:W3CDTF">2026-11-03T07:05:00Z</dcterms:modified>
</cp:coreProperties>
</file>