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81C49" w:rsidRPr="00EE153F" w:rsidRDefault="00EE153F" w:rsidP="00EE153F">
      <w:pPr>
        <w:ind w:left="426" w:firstLine="284"/>
        <w:jc w:val="right"/>
        <w:rPr>
          <w:rFonts w:ascii="Calibri" w:hAnsi="Calibri" w:cs="Calibri"/>
          <w:b/>
          <w:bCs/>
          <w:caps/>
        </w:rPr>
      </w:pPr>
      <w:bookmarkStart w:id="0" w:name="_Ref38540913"/>
      <w:bookmarkStart w:id="1" w:name="_Ref38898051"/>
      <w:bookmarkStart w:id="2" w:name="_Ref38901392"/>
      <w:bookmarkStart w:id="3" w:name="_Toc132199350"/>
      <w:bookmarkStart w:id="4" w:name="_Toc132199902"/>
      <w:r w:rsidRPr="00EE153F">
        <w:rPr>
          <w:rFonts w:ascii="Calibri" w:hAnsi="Calibri" w:cs="Calibri"/>
          <w:b/>
          <w:bCs/>
        </w:rPr>
        <w:t xml:space="preserve">Specialiųjų pirkimo sąlygų </w:t>
      </w:r>
      <w:r>
        <w:rPr>
          <w:rFonts w:ascii="Calibri" w:hAnsi="Calibri" w:cs="Calibri"/>
          <w:b/>
          <w:bCs/>
        </w:rPr>
        <w:t>2</w:t>
      </w:r>
      <w:r w:rsidRPr="00EE153F">
        <w:rPr>
          <w:rFonts w:ascii="Calibri" w:hAnsi="Calibri" w:cs="Calibri"/>
          <w:b/>
          <w:bCs/>
        </w:rPr>
        <w:t xml:space="preserve"> priedas „</w:t>
      </w:r>
      <w:r>
        <w:rPr>
          <w:rFonts w:ascii="Calibri" w:hAnsi="Calibri" w:cs="Calibri"/>
          <w:b/>
          <w:bCs/>
        </w:rPr>
        <w:t>Techninė specifikacija</w:t>
      </w:r>
      <w:r w:rsidRPr="00EE153F">
        <w:rPr>
          <w:rFonts w:ascii="Calibri" w:hAnsi="Calibri" w:cs="Calibri"/>
          <w:b/>
          <w:bCs/>
        </w:rPr>
        <w:t>“</w:t>
      </w:r>
      <w:bookmarkEnd w:id="0"/>
      <w:bookmarkEnd w:id="1"/>
      <w:bookmarkEnd w:id="2"/>
      <w:bookmarkEnd w:id="3"/>
      <w:bookmarkEnd w:id="4"/>
    </w:p>
    <w:p w:rsidR="00EE153F" w:rsidRDefault="00EE153F" w:rsidP="00381C49">
      <w:pPr>
        <w:jc w:val="center"/>
        <w:rPr>
          <w:rFonts w:ascii="Calibri" w:hAnsi="Calibri" w:cs="Calibri"/>
          <w:b/>
        </w:rPr>
      </w:pPr>
    </w:p>
    <w:p w:rsidR="00381C49" w:rsidRDefault="00381C49" w:rsidP="00381C49">
      <w:pPr>
        <w:jc w:val="center"/>
        <w:rPr>
          <w:rFonts w:ascii="Calibri" w:hAnsi="Calibri" w:cs="Calibri"/>
          <w:b/>
          <w:caps/>
        </w:rPr>
      </w:pPr>
      <w:r>
        <w:rPr>
          <w:rFonts w:ascii="Calibri" w:hAnsi="Calibri" w:cs="Calibri"/>
          <w:b/>
        </w:rPr>
        <w:t xml:space="preserve">TECHNINĖ SPECIFIKACIJA </w:t>
      </w:r>
      <w:r>
        <w:rPr>
          <w:rFonts w:ascii="Calibri" w:hAnsi="Calibri" w:cs="Calibri"/>
          <w:lang w:eastAsia="ar-SA"/>
        </w:rPr>
        <w:t>–</w:t>
      </w:r>
      <w:r>
        <w:rPr>
          <w:rFonts w:ascii="Calibri" w:hAnsi="Calibri" w:cs="Calibri"/>
          <w:b/>
        </w:rPr>
        <w:t xml:space="preserve"> UŽDUOTIS</w:t>
      </w:r>
    </w:p>
    <w:p w:rsidR="00381C49" w:rsidRDefault="00381C49" w:rsidP="00381C49">
      <w:pPr>
        <w:ind w:left="284"/>
        <w:jc w:val="center"/>
        <w:rPr>
          <w:rFonts w:ascii="Calibri" w:hAnsi="Calibri" w:cs="Calibri"/>
          <w:b/>
        </w:rPr>
      </w:pPr>
      <w:r>
        <w:rPr>
          <w:rFonts w:ascii="Calibri" w:hAnsi="Calibri" w:cs="Calibri"/>
          <w:b/>
        </w:rPr>
        <w:t>BEVARIKLIAM TRANSPORTUI PRITAIKYTA INFRASTRUKTŪRA JONELIŠKIO G., ATKARPOJE TARP MOLĖTŲ G. IR PIETINIO APLINKKELIO IR INFRASTRUKTŪRA MOLĖTŲ GATVĖJE</w:t>
      </w:r>
    </w:p>
    <w:p w:rsidR="00381C49" w:rsidRDefault="00381C49" w:rsidP="00381C49">
      <w:pPr>
        <w:tabs>
          <w:tab w:val="left" w:pos="284"/>
        </w:tabs>
        <w:jc w:val="both"/>
        <w:rPr>
          <w:rFonts w:ascii="Calibri" w:hAnsi="Calibri" w:cs="Calibri"/>
          <w:b/>
        </w:rPr>
      </w:pPr>
    </w:p>
    <w:p w:rsidR="00381C49" w:rsidRDefault="00381C49" w:rsidP="00381C49">
      <w:pPr>
        <w:tabs>
          <w:tab w:val="left" w:pos="284"/>
        </w:tabs>
        <w:jc w:val="both"/>
        <w:rPr>
          <w:rFonts w:ascii="Calibri" w:hAnsi="Calibri" w:cs="Calibri"/>
          <w:b/>
        </w:rPr>
      </w:pPr>
      <w:r>
        <w:rPr>
          <w:rFonts w:ascii="Calibri" w:hAnsi="Calibri" w:cs="Calibri"/>
          <w:lang w:eastAsia="ar-SA"/>
        </w:rPr>
        <w:t xml:space="preserve">1. Projekto pavadinimas: </w:t>
      </w:r>
      <w:r>
        <w:rPr>
          <w:rFonts w:ascii="Calibri" w:hAnsi="Calibri" w:cs="Calibri"/>
          <w:bCs/>
        </w:rPr>
        <w:t>Joneliškio ir Molėtų gatvių Utenoje kapitalinio remonto įrengiant pėsčiųjų ir dviračių takus techninio darbo projekto parengimas.</w:t>
      </w:r>
    </w:p>
    <w:p w:rsidR="00381C49" w:rsidRDefault="00381C49" w:rsidP="00381C49">
      <w:pPr>
        <w:tabs>
          <w:tab w:val="left" w:pos="284"/>
        </w:tabs>
        <w:rPr>
          <w:rFonts w:ascii="Calibri" w:hAnsi="Calibri" w:cs="Calibri"/>
          <w:caps/>
        </w:rPr>
      </w:pPr>
      <w:r>
        <w:rPr>
          <w:rFonts w:ascii="Calibri" w:hAnsi="Calibri" w:cs="Calibri"/>
          <w:lang w:eastAsia="ar-SA"/>
        </w:rPr>
        <w:t>2. Užsakovas:  Utenos rajono savivaldybės administracija.</w:t>
      </w:r>
    </w:p>
    <w:p w:rsidR="00381C49" w:rsidRDefault="00381C49" w:rsidP="00381C49">
      <w:pPr>
        <w:tabs>
          <w:tab w:val="left" w:pos="284"/>
        </w:tabs>
        <w:rPr>
          <w:rFonts w:ascii="Calibri" w:hAnsi="Calibri" w:cs="Calibri"/>
          <w:caps/>
        </w:rPr>
      </w:pPr>
      <w:r>
        <w:rPr>
          <w:rFonts w:ascii="Calibri" w:hAnsi="Calibri" w:cs="Calibri"/>
          <w:lang w:eastAsia="ar-SA"/>
        </w:rPr>
        <w:t>3. Statytojas: Utenos rajono savivaldybė.</w:t>
      </w:r>
    </w:p>
    <w:p w:rsidR="00381C49" w:rsidRDefault="00381C49" w:rsidP="00381C49">
      <w:pPr>
        <w:tabs>
          <w:tab w:val="left" w:pos="284"/>
        </w:tabs>
        <w:rPr>
          <w:rFonts w:ascii="Calibri" w:hAnsi="Calibri" w:cs="Calibri"/>
          <w:caps/>
          <w:color w:val="FF0000"/>
        </w:rPr>
      </w:pPr>
      <w:r>
        <w:rPr>
          <w:rFonts w:ascii="Calibri" w:hAnsi="Calibri" w:cs="Calibri"/>
          <w:lang w:eastAsia="ar-SA"/>
        </w:rPr>
        <w:t>4. Statybos rūšis – kapitalinis remontas (tikslią statybos rūšį parenka projekto vadovas).</w:t>
      </w:r>
    </w:p>
    <w:p w:rsidR="00381C49" w:rsidRDefault="00381C49" w:rsidP="00381C49">
      <w:pPr>
        <w:tabs>
          <w:tab w:val="left" w:pos="284"/>
        </w:tabs>
        <w:rPr>
          <w:rFonts w:ascii="Calibri" w:hAnsi="Calibri" w:cs="Calibri"/>
          <w:caps/>
        </w:rPr>
      </w:pPr>
      <w:r>
        <w:rPr>
          <w:rFonts w:ascii="Calibri" w:hAnsi="Calibri" w:cs="Calibri"/>
          <w:lang w:eastAsia="ar-SA"/>
        </w:rPr>
        <w:t>5. Statinio kategorija – ypatingasis/neypatingasis.</w:t>
      </w:r>
    </w:p>
    <w:p w:rsidR="00381C49" w:rsidRDefault="00381C49" w:rsidP="00381C49">
      <w:pPr>
        <w:tabs>
          <w:tab w:val="left" w:pos="284"/>
        </w:tabs>
        <w:rPr>
          <w:rFonts w:ascii="Calibri" w:hAnsi="Calibri" w:cs="Calibri"/>
          <w:caps/>
        </w:rPr>
      </w:pPr>
      <w:r>
        <w:rPr>
          <w:rFonts w:ascii="Calibri" w:hAnsi="Calibri" w:cs="Calibri"/>
          <w:lang w:eastAsia="ar-SA"/>
        </w:rPr>
        <w:t>6. Projekto stadija – techninis darbo projektas (rengiamas dviem etapais).</w:t>
      </w:r>
    </w:p>
    <w:p w:rsidR="00381C49" w:rsidRDefault="00381C49" w:rsidP="00381C49">
      <w:pPr>
        <w:tabs>
          <w:tab w:val="left" w:pos="284"/>
        </w:tabs>
        <w:jc w:val="both"/>
        <w:rPr>
          <w:rFonts w:ascii="Calibri" w:hAnsi="Calibri" w:cs="Calibri"/>
          <w:caps/>
        </w:rPr>
      </w:pPr>
      <w:r>
        <w:rPr>
          <w:rFonts w:ascii="Calibri" w:hAnsi="Calibri" w:cs="Calibri"/>
          <w:lang w:eastAsia="ar-SA"/>
        </w:rPr>
        <w:t>7. Pirkimo objektas: projektiniai pasiūlymai, techninis darbo projektas, projekto vykdymo priežiūra.</w:t>
      </w:r>
    </w:p>
    <w:p w:rsidR="00381C49" w:rsidRDefault="00381C49" w:rsidP="00381C49">
      <w:pPr>
        <w:tabs>
          <w:tab w:val="left" w:pos="284"/>
        </w:tabs>
        <w:rPr>
          <w:rFonts w:ascii="Calibri" w:hAnsi="Calibri" w:cs="Calibri"/>
          <w:caps/>
        </w:rPr>
      </w:pPr>
      <w:r>
        <w:rPr>
          <w:rFonts w:ascii="Calibri" w:hAnsi="Calibri" w:cs="Calibri"/>
          <w:lang w:eastAsia="ar-SA"/>
        </w:rPr>
        <w:t xml:space="preserve">8. Statybos vieta –  </w:t>
      </w:r>
      <w:r>
        <w:rPr>
          <w:rFonts w:ascii="Calibri" w:hAnsi="Calibri" w:cs="Calibri"/>
        </w:rPr>
        <w:t xml:space="preserve">Joneliškio g., Molėtų g. Utena. Joneliškio g. unik. Nr. 8294-0111-8015, Molėtų g. unik. Nr. </w:t>
      </w:r>
      <w:hyperlink r:id="rId6" w:tgtFrame="_blank" w:history="1">
        <w:r>
          <w:rPr>
            <w:rStyle w:val="Hipersaitas"/>
            <w:rFonts w:ascii="Calibri" w:hAnsi="Calibri" w:cs="Calibri"/>
          </w:rPr>
          <w:t>4400-5267-1055</w:t>
        </w:r>
      </w:hyperlink>
      <w:r>
        <w:rPr>
          <w:rFonts w:ascii="Calibri" w:hAnsi="Calibri" w:cs="Calibri"/>
        </w:rPr>
        <w:t>.</w:t>
      </w:r>
    </w:p>
    <w:p w:rsidR="00381C49" w:rsidRDefault="00381C49" w:rsidP="00C776BF">
      <w:pPr>
        <w:tabs>
          <w:tab w:val="left" w:pos="284"/>
        </w:tabs>
        <w:jc w:val="both"/>
        <w:rPr>
          <w:rFonts w:ascii="Calibri" w:hAnsi="Calibri" w:cs="Calibri"/>
          <w:caps/>
          <w:color w:val="FF0000"/>
        </w:rPr>
      </w:pPr>
      <w:r>
        <w:rPr>
          <w:rFonts w:ascii="Calibri" w:hAnsi="Calibri" w:cs="Calibri"/>
          <w:lang w:eastAsia="ar-SA"/>
        </w:rPr>
        <w:t xml:space="preserve">9. Projekto tikslas: Dvejose susikertančiose Utenos miesto gatvėse suprojektuoti pėsčiųjų ir dviračių takus. Vienoje važiuojamosios dalies pusėje, </w:t>
      </w:r>
      <w:r>
        <w:rPr>
          <w:rFonts w:ascii="Calibri" w:hAnsi="Calibri" w:cs="Calibri"/>
        </w:rPr>
        <w:t xml:space="preserve">dalyje Joneliškio g., nuo Joneliškio ir Molėtų g. sankryžos iki Utenos Šv. Mykolo sentikių cerkvės esamą šaligatvį remontuoti į pėsčiųjų ir dviračių taką (~680 m). Nuo Šv. Mykolo sentikių cerkvės iki Utenos miesto pietinio aplinkkelio (~600 m) suprojektuoti naują pėsčiųjų ir dviračių taką. Molėtų gatvėje Vyžuonaičio ežero pusėje suprojektuoti pėsčiųjų ir dviračių taką (~1300 m). Suprojektuoti pėsčiųjų ir dviračių takų apšvietimą.   </w:t>
      </w:r>
    </w:p>
    <w:p w:rsidR="00381C49" w:rsidRDefault="00381C49" w:rsidP="00C776BF">
      <w:pPr>
        <w:tabs>
          <w:tab w:val="left" w:pos="284"/>
        </w:tabs>
        <w:jc w:val="both"/>
        <w:rPr>
          <w:rFonts w:ascii="Calibri" w:hAnsi="Calibri" w:cs="Calibri"/>
          <w:caps/>
          <w:color w:val="FF0000"/>
        </w:rPr>
      </w:pPr>
      <w:r>
        <w:rPr>
          <w:rFonts w:ascii="Calibri" w:hAnsi="Calibri" w:cs="Calibri"/>
        </w:rPr>
        <w:t xml:space="preserve">10. Pageidaujamos projektuojamo objekto charakteristikos, planuojami sprendiniai: </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10.1. Suprojektuoti ~680 m ilgio Joneliškio g. esamo šaligatvio rekonstrukciją į pėsčiųjų ir dviračių taką.</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10.2. Suprojektuoti ~600 m ilgio naują pėsčiųjų ir dviračių taką Joneliškio gatvėje.</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10.3. Suprojektuoti ~1350 m ilgio pėsčiųjų ir dviračių taką Molėtų gatvėje.</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10.4. Įvertinti Joneliškio g. ir Molėtų g. esamą apšvietimą ir esant poreikiui suprojektuoti naują pėsčiųjų – dviračių tako apšvietimą ar jo perkėlimą.</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 xml:space="preserve">10.5. Pėsčiųjų ir dviračių take numatyti poilsio aikšteles su suoliukais ir šiukšliadėžėmis bei dviračių stovais. </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10.6. Pėsčiųjų takui numatyti trinkelių dangą, dviračių takui – asfaltą. Dangų spalviškumą derinti su Užsakovu projekto rengimo metu.</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10.7. Esant poreikiui išspręsti lietaus nuotekų nuvedimą.</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 xml:space="preserve">10.8. Visi Molėtų ir Joneliškio g. pėsčiųjų ir dviračių takų sprendiniai turi derėti tarpusayje. </w:t>
      </w:r>
    </w:p>
    <w:p w:rsidR="00C776BF"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10.9. Rengiant pėsčiųjų ir dviračių takų techninę dokumentaciją įvertinti žmonių su negalia reikalavimus.</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bCs/>
          <w:lang w:val="lt-LT"/>
        </w:rPr>
        <w:t>11. Techninį darbo projektą išskirti į etapus:</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11.1. I etapas – Joneliškio g. atkarpos tarp Molėtų g. ir Šv. Mykolo sentikių cerkvės pėsčiųjų ir dviračių tako įrengimo darbai.</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11.2. II etapas – Pėsčiųjų ir dviračių tako tarp Šv. Mykolo sentikių cerkvės ir Utenos miesto pietinio aplinkkelio įrengimo darbai.</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11.3. III etapas – Molėtų gatvės atkarpos nuo J. Basanavičiaus iki Joneliškio g. pėsčiųjų – dviračių tako įrengimo darbai.</w:t>
      </w:r>
    </w:p>
    <w:p w:rsidR="00381C49" w:rsidRDefault="00381C49" w:rsidP="00C776BF">
      <w:pPr>
        <w:pStyle w:val="Sraopastraipa"/>
        <w:tabs>
          <w:tab w:val="left" w:pos="142"/>
          <w:tab w:val="left" w:pos="284"/>
          <w:tab w:val="left" w:pos="426"/>
        </w:tabs>
        <w:ind w:left="0"/>
        <w:jc w:val="both"/>
        <w:rPr>
          <w:rFonts w:ascii="Calibri" w:hAnsi="Calibri" w:cs="Calibri"/>
          <w:lang w:val="lt-LT"/>
        </w:rPr>
      </w:pPr>
      <w:r>
        <w:rPr>
          <w:rFonts w:ascii="Calibri" w:hAnsi="Calibri" w:cs="Calibri"/>
          <w:lang w:val="lt-LT"/>
        </w:rPr>
        <w:t>11.4. IV etapas – Molėtų g. atkarpos nuo Joneliškio g. iki Kupiškio g. pėsčiųjų ir dviračių tako įrengimo darbai.</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11.5. V etapas Joneliškio gatvės pėsčiųjų ir dviračių tako apšvietimo įrengimo darbai.</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11.6. VI etapas Molėtų gatvės atkarpos nuo J. Basanavičiaus iki Joneliškio g.. pėsčiųjų ir dviračių tako apšvietimo įrengimo darbai.</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lastRenderedPageBreak/>
        <w:t>11.7. VII etapas – Molėtų g. atkarpos nuo Joneliškio g. iki Kupiškio g. pėsčiųjų ir dviračių tako apšvietimo įrengimo darbai.</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11.8. VIII etapas Joneliškio gatvės pėsčiųjų ir dviračių tako lietaus nuotekų įrengimo darbai.</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11.9. IX etapas -  Molėtų gatvės atkarpos nuo J. Basanavičiaus iki Joneliškio g.. pėsčiųjų ir dviračių tako lietaus nuotekų įrengimo darbai.</w:t>
      </w:r>
    </w:p>
    <w:p w:rsidR="00381C49" w:rsidRDefault="00381C49" w:rsidP="00C776BF">
      <w:pPr>
        <w:pStyle w:val="Sraopastraipa"/>
        <w:tabs>
          <w:tab w:val="left" w:pos="284"/>
          <w:tab w:val="left" w:pos="426"/>
          <w:tab w:val="left" w:pos="567"/>
        </w:tabs>
        <w:ind w:left="0"/>
        <w:jc w:val="both"/>
        <w:rPr>
          <w:rFonts w:ascii="Calibri" w:hAnsi="Calibri" w:cs="Calibri"/>
          <w:lang w:val="lt-LT"/>
        </w:rPr>
      </w:pPr>
      <w:r>
        <w:rPr>
          <w:rFonts w:ascii="Calibri" w:hAnsi="Calibri" w:cs="Calibri"/>
          <w:lang w:val="lt-LT"/>
        </w:rPr>
        <w:t>11.10. X etapas - Molėtų g. atkarpos nuo Joneliškio g. iki Kupiškio g. pėsčiųjų ir dviračių tako lietaus nuotekų įrengimo darbai.</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12. Projektuotojas privalo:</w:t>
      </w:r>
    </w:p>
    <w:p w:rsidR="00381C49" w:rsidRDefault="00381C49" w:rsidP="00C776BF">
      <w:pPr>
        <w:pStyle w:val="Sraopastraipa"/>
        <w:tabs>
          <w:tab w:val="left" w:pos="0"/>
          <w:tab w:val="left" w:pos="426"/>
        </w:tabs>
        <w:ind w:left="0"/>
        <w:jc w:val="both"/>
        <w:rPr>
          <w:rFonts w:ascii="Calibri" w:hAnsi="Calibri" w:cs="Calibri"/>
          <w:lang w:val="lt-LT"/>
        </w:rPr>
      </w:pPr>
      <w:r>
        <w:rPr>
          <w:rFonts w:ascii="Calibri" w:hAnsi="Calibri" w:cs="Calibri"/>
          <w:lang w:val="lt-LT"/>
        </w:rPr>
        <w:t>12.1. Rengiant projektą būtina vadovautis:</w:t>
      </w:r>
    </w:p>
    <w:p w:rsidR="00381C49" w:rsidRDefault="00381C49" w:rsidP="00C776BF">
      <w:pPr>
        <w:pStyle w:val="Sraopastraipa"/>
        <w:tabs>
          <w:tab w:val="left" w:pos="0"/>
          <w:tab w:val="left" w:pos="426"/>
        </w:tabs>
        <w:ind w:left="0"/>
        <w:jc w:val="both"/>
        <w:rPr>
          <w:rFonts w:ascii="Calibri" w:hAnsi="Calibri" w:cs="Calibri"/>
          <w:lang w:val="lt-LT"/>
        </w:rPr>
      </w:pPr>
      <w:r>
        <w:rPr>
          <w:rFonts w:ascii="Calibri" w:hAnsi="Calibri" w:cs="Calibri"/>
          <w:lang w:val="lt-LT"/>
        </w:rPr>
        <w:t xml:space="preserve">- Utenos rajono savivaldybės tarybos 2024 m. gegužės 30 d. patvirtintu tarybos sprendimu Nr. TS-167 „Dėl Utenos rajono savivaldybės tarybos 2017 m. lapkričio 30 d. sprendimo Nr. TS-278 „Dėl Utenos miesto darnaus judumo plano patvirtinimo“ pakeitimo. </w:t>
      </w:r>
    </w:p>
    <w:p w:rsidR="00381C49" w:rsidRDefault="00381C49" w:rsidP="00C776BF">
      <w:pPr>
        <w:pStyle w:val="Sraopastraipa"/>
        <w:tabs>
          <w:tab w:val="left" w:pos="0"/>
          <w:tab w:val="left" w:pos="426"/>
        </w:tabs>
        <w:ind w:left="0"/>
        <w:jc w:val="both"/>
        <w:rPr>
          <w:rFonts w:ascii="Calibri" w:hAnsi="Calibri" w:cs="Calibri"/>
          <w:lang w:val="lt-LT"/>
        </w:rPr>
      </w:pPr>
      <w:r>
        <w:rPr>
          <w:rFonts w:ascii="Calibri" w:hAnsi="Calibri" w:cs="Calibri"/>
          <w:lang w:val="lt-LT"/>
        </w:rPr>
        <w:t>- 2024 m. lapkričio 26 d. Lietuvos Respublikos susisiekimo ministro įsakymu Nr. 3-415 „Dėl</w:t>
      </w:r>
      <w:r>
        <w:rPr>
          <w:rFonts w:ascii="Calibri" w:hAnsi="Calibri" w:cs="Calibri"/>
          <w:lang w:val="lt-LT"/>
        </w:rPr>
        <w:br/>
        <w:t>Dviračių ir pėsčiųjų eismo infrastruktūros planavimo ir projektavimo taisyklių patvirtinimo“.</w:t>
      </w:r>
    </w:p>
    <w:p w:rsidR="00381C49" w:rsidRDefault="00381C49" w:rsidP="00C776BF">
      <w:pPr>
        <w:pStyle w:val="Sraopastraipa"/>
        <w:tabs>
          <w:tab w:val="left" w:pos="0"/>
          <w:tab w:val="left" w:pos="426"/>
        </w:tabs>
        <w:ind w:left="0"/>
        <w:jc w:val="both"/>
        <w:rPr>
          <w:rFonts w:ascii="Calibri" w:hAnsi="Calibri" w:cs="Calibri"/>
          <w:lang w:val="lt-LT"/>
        </w:rPr>
      </w:pPr>
      <w:r>
        <w:rPr>
          <w:rFonts w:ascii="Calibri" w:hAnsi="Calibri" w:cs="Calibri"/>
          <w:lang w:val="lt-LT"/>
        </w:rPr>
        <w:t>- 2023 m. balandžio 14 d. Lietuvos Respublikos susisiekimo ministro įsakymu Nr. 3-192 patvirtintomis gairėmis „Dėl 2022–2030 metų plėtros programos valdytojos Lietuvos Respublikos susisiekimo ministerijos susisiekimo plėtros programos regioninės pažangos priemonės Nr. 10-001-06-01-03 (RE) „Skatinti darnų judumą miestuose“ finansavimo gairių patvirtinimo“.</w:t>
      </w:r>
    </w:p>
    <w:p w:rsidR="00381C49" w:rsidRDefault="00381C49" w:rsidP="00C776BF">
      <w:pPr>
        <w:tabs>
          <w:tab w:val="left" w:pos="0"/>
        </w:tabs>
        <w:jc w:val="both"/>
        <w:rPr>
          <w:rFonts w:ascii="Calibri" w:hAnsi="Calibri" w:cs="Calibri"/>
          <w:caps/>
        </w:rPr>
      </w:pPr>
      <w:r>
        <w:rPr>
          <w:rFonts w:ascii="Calibri" w:hAnsi="Calibri" w:cs="Calibri"/>
          <w:lang w:eastAsia="ar-SA"/>
        </w:rPr>
        <w:t xml:space="preserve">12.2. Parengti projektą dviem etapais. </w:t>
      </w:r>
      <w:r>
        <w:rPr>
          <w:rFonts w:ascii="Calibri" w:hAnsi="Calibri" w:cs="Calibri"/>
        </w:rPr>
        <w:t xml:space="preserve">Pirmu etapu rengiami projektiniai pasiūlymai ir gaunamas statybą leidžiantis dokumentas, antru etapu rengiamas techninis darbo projektas ir atliekama projekto ekspertizė. Rengiamos techninio darbo projekto dalys: bendroji, susisiekimo, architektūros, elektrotechnikos, nuotekų šalinimo, pasirengimo statybai ir statybos darbų organizavimo, statybos skaičiuojamosios kainos nustatymo dalys. </w:t>
      </w:r>
    </w:p>
    <w:p w:rsidR="00381C49" w:rsidRDefault="00381C49" w:rsidP="00C776BF">
      <w:pPr>
        <w:tabs>
          <w:tab w:val="left" w:pos="284"/>
        </w:tabs>
        <w:jc w:val="both"/>
        <w:rPr>
          <w:rFonts w:ascii="Calibri" w:hAnsi="Calibri" w:cs="Calibri"/>
          <w:caps/>
        </w:rPr>
      </w:pPr>
      <w:r>
        <w:rPr>
          <w:rFonts w:ascii="Calibri" w:hAnsi="Calibri" w:cs="Calibri"/>
        </w:rPr>
        <w:t xml:space="preserve">12.3. Įgaliotas Užsakovo išsiimti specialiuosius reikalavimus ir prisijungimo sąlygas iš atitinkamų institucijų. </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12.4. Parengti statinio projektą taip, kad jis atitiktų Lietuvos Respublikos įstatymų, statybos ir kitų normatyvinių dokumentų privalomus reikalavimus (vadovautis aktualiomis redakcijomis) ir nustatytas projektavimo technines ir specialias sąlygas. Atlikti visuomenės informavimą apie numatomą statinių projektavimą ir visas su tuo susijusias procedūras (jei taikoma). Gauti išankstinius suderinimus iš atitinkamų institucijų ir trečiųjų šalių.</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12.5. Atsižvelgiant į projektuojamo statinio specifiką, užtikrinti, kad būtų numatytas projekto parengimui reikiamų tyrinėjimo darbų atlikimas;</w:t>
      </w:r>
    </w:p>
    <w:p w:rsidR="00381C49" w:rsidRDefault="00381C49" w:rsidP="00C776BF">
      <w:pPr>
        <w:pStyle w:val="Sraopastraipa"/>
        <w:tabs>
          <w:tab w:val="left" w:pos="284"/>
          <w:tab w:val="left" w:pos="426"/>
        </w:tabs>
        <w:ind w:left="0"/>
        <w:jc w:val="both"/>
        <w:rPr>
          <w:rFonts w:ascii="Calibri" w:hAnsi="Calibri" w:cs="Calibri"/>
          <w:lang w:val="lt-LT"/>
        </w:rPr>
      </w:pPr>
      <w:r>
        <w:rPr>
          <w:rFonts w:ascii="Calibri" w:hAnsi="Calibri" w:cs="Calibri"/>
          <w:lang w:val="lt-LT"/>
        </w:rPr>
        <w:t>12.6. Įvykdyti visus Techninės užduoties reikalavimus, įskaitant ir bet kokius kitus darbus, kurie nėra tiksliai apibrėžti Techninėje užduotyje, tačiau yra neatsiejamai susiję su Projektuotojo įvykdytinais Techninėje užduotyje nurodytais darbais; esant poreikiui, parengti inžinerinių tinklų iškėlimo arba apsaugojimo projekto dalis.</w:t>
      </w:r>
    </w:p>
    <w:p w:rsidR="00381C49" w:rsidRDefault="00381C49" w:rsidP="00C776BF">
      <w:pPr>
        <w:pStyle w:val="Sraopastraipa"/>
        <w:tabs>
          <w:tab w:val="left" w:pos="284"/>
        </w:tabs>
        <w:ind w:left="0"/>
        <w:jc w:val="both"/>
        <w:rPr>
          <w:rFonts w:ascii="Calibri" w:hAnsi="Calibri" w:cs="Calibri"/>
          <w:lang w:val="lt-LT"/>
        </w:rPr>
      </w:pPr>
      <w:r>
        <w:rPr>
          <w:rFonts w:ascii="Calibri" w:hAnsi="Calibri" w:cs="Calibri"/>
          <w:shd w:val="clear" w:color="auto" w:fill="FFFFFF"/>
          <w:lang w:val="lt-LT"/>
        </w:rPr>
        <w:t>12.7. 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rsidR="00381C49" w:rsidRDefault="00381C49" w:rsidP="00C776BF">
      <w:pPr>
        <w:pStyle w:val="Sraopastraipa"/>
        <w:tabs>
          <w:tab w:val="left" w:pos="284"/>
        </w:tabs>
        <w:ind w:left="0"/>
        <w:jc w:val="both"/>
        <w:rPr>
          <w:rFonts w:ascii="Calibri" w:hAnsi="Calibri" w:cs="Calibri"/>
          <w:lang w:val="lt-LT"/>
        </w:rPr>
      </w:pPr>
      <w:r>
        <w:rPr>
          <w:rFonts w:ascii="Calibri" w:hAnsi="Calibri" w:cs="Calibri"/>
          <w:shd w:val="clear" w:color="auto" w:fill="FFFFFF"/>
          <w:lang w:val="lt-LT"/>
        </w:rPr>
        <w:t>12.8. Projektuotojas turės atlikti projekto vykdymo priežiūrą. Projekto vykdymo priežiūros metu projektuotojas įsipareigoja atlikti projekto korektūrą (parengti naują projekto laidą) atsižvelgiant į projekto įgyvendinimo metu atsiradusius neesminius projekto pakeitimus, išskyrus atvejus, kai bus reikalingas naujas statybą leidžiantis dokumentas. Tai įvertinti bendroje pasiūlymo kainoje.</w:t>
      </w:r>
    </w:p>
    <w:p w:rsidR="00381C49" w:rsidRDefault="00381C49" w:rsidP="00C776BF">
      <w:pPr>
        <w:tabs>
          <w:tab w:val="left" w:pos="0"/>
          <w:tab w:val="left" w:pos="284"/>
        </w:tabs>
        <w:suppressAutoHyphens/>
        <w:jc w:val="both"/>
        <w:rPr>
          <w:rFonts w:ascii="Calibri" w:hAnsi="Calibri" w:cs="Calibri"/>
        </w:rPr>
      </w:pPr>
      <w:r>
        <w:rPr>
          <w:rFonts w:ascii="Calibri" w:hAnsi="Calibri" w:cs="Calibri"/>
        </w:rPr>
        <w:t>13. Nurodymai sprendinių derinimui:</w:t>
      </w:r>
    </w:p>
    <w:p w:rsidR="00381C49" w:rsidRDefault="00381C49" w:rsidP="00C776BF">
      <w:pPr>
        <w:tabs>
          <w:tab w:val="left" w:pos="284"/>
          <w:tab w:val="left" w:pos="426"/>
        </w:tabs>
        <w:suppressAutoHyphens/>
        <w:jc w:val="both"/>
        <w:rPr>
          <w:rFonts w:ascii="Calibri" w:hAnsi="Calibri" w:cs="Calibri"/>
        </w:rPr>
      </w:pPr>
      <w:r>
        <w:rPr>
          <w:rFonts w:ascii="Calibri" w:hAnsi="Calibri" w:cs="Calibri"/>
        </w:rPr>
        <w:t>13.1. Projektas turi būti patvirtintas Užsakovo, taip pat Aplinkos ministerijos nustatyta tvarka turi būti patikrinta projekto sprendinių nustatytų reikalavimų atitiktis (jei taikoma).</w:t>
      </w:r>
    </w:p>
    <w:p w:rsidR="00381C49" w:rsidRDefault="00381C49" w:rsidP="00C776BF">
      <w:pPr>
        <w:pStyle w:val="Sraopastraipa"/>
        <w:tabs>
          <w:tab w:val="left" w:pos="284"/>
          <w:tab w:val="left" w:pos="426"/>
        </w:tabs>
        <w:suppressAutoHyphens/>
        <w:ind w:left="0"/>
        <w:jc w:val="both"/>
        <w:rPr>
          <w:rFonts w:ascii="Calibri" w:hAnsi="Calibri" w:cs="Calibri"/>
          <w:lang w:val="lt-LT"/>
        </w:rPr>
      </w:pPr>
      <w:r>
        <w:rPr>
          <w:rFonts w:ascii="Calibri" w:hAnsi="Calibri" w:cs="Calibri"/>
          <w:snapToGrid w:val="0"/>
          <w:lang w:val="lt-LT"/>
        </w:rPr>
        <w:t xml:space="preserve">13.2. Visi Užsakovo pateikti </w:t>
      </w:r>
      <w:r>
        <w:rPr>
          <w:rFonts w:ascii="Calibri" w:hAnsi="Calibri" w:cs="Calibri"/>
          <w:lang w:val="lt-LT"/>
        </w:rPr>
        <w:t>pasiūlymai planuojamiems sprendimams</w:t>
      </w:r>
      <w:r>
        <w:rPr>
          <w:rFonts w:ascii="Calibri" w:hAnsi="Calibri" w:cs="Calibri"/>
          <w:i/>
          <w:iCs/>
          <w:lang w:val="lt-LT"/>
        </w:rPr>
        <w:t xml:space="preserve"> projektuotojui neapriboja numatomų,  atsiradusių kitų sprendimų ir darbų  įvertinimo.</w:t>
      </w:r>
      <w:r>
        <w:rPr>
          <w:rFonts w:ascii="Calibri" w:hAnsi="Calibri" w:cs="Calibri"/>
          <w:lang w:val="lt-LT"/>
        </w:rPr>
        <w:t xml:space="preserve"> </w:t>
      </w:r>
    </w:p>
    <w:p w:rsidR="00381C49" w:rsidRDefault="00381C49" w:rsidP="00C776BF">
      <w:pPr>
        <w:numPr>
          <w:ilvl w:val="0"/>
          <w:numId w:val="29"/>
        </w:numPr>
        <w:tabs>
          <w:tab w:val="left" w:pos="0"/>
          <w:tab w:val="left" w:pos="567"/>
          <w:tab w:val="left" w:pos="851"/>
        </w:tabs>
        <w:suppressAutoHyphens/>
        <w:ind w:left="0" w:firstLine="0"/>
        <w:jc w:val="both"/>
        <w:rPr>
          <w:rFonts w:ascii="Calibri" w:hAnsi="Calibri" w:cs="Calibri"/>
        </w:rPr>
      </w:pPr>
      <w:r>
        <w:rPr>
          <w:rFonts w:ascii="Calibri" w:hAnsi="Calibri" w:cs="Calibri"/>
        </w:rPr>
        <w:lastRenderedPageBreak/>
        <w:t>projektavimo darbus atlikti ir pateikti kapitalinio remonto/rekonstravimo/naujos statybos techninio darbo projekto lygmenyje (tikslią statybos rūšį parenka projekto vadovas);</w:t>
      </w:r>
    </w:p>
    <w:p w:rsidR="00381C49" w:rsidRDefault="00381C49" w:rsidP="00C776BF">
      <w:pPr>
        <w:numPr>
          <w:ilvl w:val="0"/>
          <w:numId w:val="29"/>
        </w:numPr>
        <w:tabs>
          <w:tab w:val="left" w:pos="0"/>
          <w:tab w:val="left" w:pos="567"/>
        </w:tabs>
        <w:suppressAutoHyphens/>
        <w:ind w:left="0" w:firstLine="0"/>
        <w:jc w:val="both"/>
        <w:rPr>
          <w:rFonts w:ascii="Calibri" w:hAnsi="Calibri" w:cs="Calibri"/>
        </w:rPr>
      </w:pPr>
      <w:r>
        <w:rPr>
          <w:rFonts w:ascii="Calibri" w:hAnsi="Calibri" w:cs="Calibri"/>
        </w:rPr>
        <w:t>projektuotojas privalo užduoties ir priedų pasiūlymus įvertinti pagal  norminių  dokumentų  reikalavimus ir, esant neatitikimams, informuoti Užsakovą;</w:t>
      </w:r>
    </w:p>
    <w:p w:rsidR="00381C49" w:rsidRDefault="00381C49" w:rsidP="00C776BF">
      <w:pPr>
        <w:numPr>
          <w:ilvl w:val="0"/>
          <w:numId w:val="29"/>
        </w:numPr>
        <w:tabs>
          <w:tab w:val="left" w:pos="0"/>
          <w:tab w:val="left" w:pos="567"/>
        </w:tabs>
        <w:suppressAutoHyphens/>
        <w:ind w:left="0" w:firstLine="0"/>
        <w:jc w:val="both"/>
        <w:rPr>
          <w:rFonts w:ascii="Calibri" w:hAnsi="Calibri" w:cs="Calibri"/>
        </w:rPr>
      </w:pPr>
      <w:r>
        <w:rPr>
          <w:rFonts w:ascii="Calibri" w:hAnsi="Calibri" w:cs="Calibri"/>
        </w:rPr>
        <w:t>prieš projektuotojui išpildant priimtus galutinius sprendimus, siūlomi  variantai turi būti suderinti su Užsakovu.</w:t>
      </w:r>
    </w:p>
    <w:p w:rsidR="00381C49" w:rsidRDefault="00381C49" w:rsidP="00C776BF">
      <w:pPr>
        <w:pStyle w:val="Sraopastraipa"/>
        <w:tabs>
          <w:tab w:val="left" w:pos="-1701"/>
          <w:tab w:val="left" w:pos="-1418"/>
          <w:tab w:val="left" w:pos="0"/>
          <w:tab w:val="left" w:pos="851"/>
        </w:tabs>
        <w:spacing w:after="200"/>
        <w:ind w:left="0"/>
        <w:jc w:val="both"/>
        <w:rPr>
          <w:rFonts w:ascii="Calibri" w:hAnsi="Calibri" w:cs="Calibri"/>
          <w:lang w:val="lt-LT"/>
        </w:rPr>
      </w:pPr>
      <w:r>
        <w:rPr>
          <w:rFonts w:ascii="Calibri" w:hAnsi="Calibri" w:cs="Calibri"/>
          <w:lang w:val="lt-LT"/>
        </w:rPr>
        <w:t>13.3. Techninio darbo projekto apimtis, tekstų, brėžinių bei užrašų rišlumas ir detalumas, sprendinių detalumas turi būti pakankamas Užsakovo sumanymui suprasti, projekto ekspertizei atlikti, statinio statybos skaičiuojamajai kainai nustatyti, statinio statybos rangovui parinkti. Projektuotojo parengtas kapitalinio remonto/rekonstravimo/naujos statybos darbų techninis darbo projektas turi būti pakankamai detalus, kad statybos darbų rangovas galėtų kaip įmanoma tiksliau įvertinti statybos darbų apimtį.</w:t>
      </w:r>
    </w:p>
    <w:p w:rsidR="00381C49" w:rsidRDefault="00381C49" w:rsidP="00C776BF">
      <w:pPr>
        <w:pStyle w:val="Sraopastraipa"/>
        <w:tabs>
          <w:tab w:val="left" w:pos="284"/>
        </w:tabs>
        <w:spacing w:after="200"/>
        <w:ind w:left="0"/>
        <w:jc w:val="both"/>
        <w:rPr>
          <w:rFonts w:ascii="Calibri" w:hAnsi="Calibri" w:cs="Calibri"/>
          <w:lang w:val="lt-LT"/>
        </w:rPr>
      </w:pPr>
      <w:r>
        <w:rPr>
          <w:rFonts w:ascii="Calibri" w:hAnsi="Calibri" w:cs="Calibri"/>
          <w:lang w:val="lt-LT"/>
        </w:rPr>
        <w:t>14. Įgyvendinti Aplinkos apsaugos kriterijų taikymo, vykdant žaliuosius pirkimus, tvarkos aprašo, patvirtinto Lietuvos Respublikos aplinkos ministro 2011 m. birželio 28 d. įsakymu Nr. D1-508 (Lietuvos Respublikos aplinkos ministro 2022 m. gruodžio 13 d. įsakymo Nr. D1-401 redakcija) „Dėl Aplinkos apsaugos kriterijų taikymo, vykdant žaliuosius pirkimus, tvarkos aprašo patvirtinimo“ (toliau-Aprašas) 4.1 punkto ir Aprašo 2 priedo XVII skyriaus „Kelių projektavimo paslaugos ir statybos darbai, kelio elementai“ 26.2.1., 26.2.3 punktų reikalavimus. Statinio projekte turi būti numatyta, kad projektuojamam pėsčiųjų ir dviračių tako dangos konstrukcijos sluoksniui panaudoti ne mažiau kaip vieną antrinio arba pakartotinio panaudojimo medžiagą ir (ar) perdirbtą medžiagą, ir (ar) nepavojingąją atlieką, ir (ar) šalutinį gamybos produktą, ir (ar) iš atsinaujinančių šaltinių pagamintą medžiagą, ir (ar) žemesnės anglies dvideginio emisijos medžiagą, kurios atitinka numatytai paskirčiai keliamus techninius reikalavimus, arba įrodytas tų medžiagų tinkamumas numatytai taikymo paskirčiai pagal nustatytus minimalius aplinkos apsaugos kriterijus; ne mažiau kaip pusę išlaidų statybos produktams turi sudaryti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w:t>
      </w:r>
    </w:p>
    <w:p w:rsidR="00381C49" w:rsidRDefault="00381C49" w:rsidP="00C776BF">
      <w:pPr>
        <w:pStyle w:val="Sraopastraipa"/>
        <w:tabs>
          <w:tab w:val="left" w:pos="284"/>
        </w:tabs>
        <w:spacing w:after="200"/>
        <w:ind w:left="0"/>
        <w:jc w:val="both"/>
        <w:rPr>
          <w:rFonts w:ascii="Calibri" w:hAnsi="Calibri" w:cs="Calibri"/>
          <w:lang w:val="lt-LT"/>
        </w:rPr>
      </w:pPr>
      <w:r>
        <w:rPr>
          <w:rFonts w:ascii="Calibri" w:hAnsi="Calibri" w:cs="Calibri"/>
          <w:lang w:val="lt-LT"/>
        </w:rPr>
        <w:t>15. Projektuojant vadovautis: Statybos techniniu reglamentu STR 2.06.04:2014 „Gatvės ir vietinės reikšmės keliai. Bendrieji reikalavimai“, STR 1.04.04:2017 „Statinio projektavimas, projekto ekspertizė“, teritorijų planavimo dokumentais, visa technine dokumentacija, teisės aktais, taip pat jų naujausiais pakeitimais ir papildymais. Projektuotojui privalomi ir visi sutarties vykdymo metu naujai priimti teisės aktai, jeigu jie susiję su šio projekto įgyvendinimu.</w:t>
      </w:r>
    </w:p>
    <w:p w:rsidR="00381C49" w:rsidRDefault="00381C49" w:rsidP="00C776BF">
      <w:pPr>
        <w:pStyle w:val="Sraopastraipa"/>
        <w:tabs>
          <w:tab w:val="left" w:pos="284"/>
        </w:tabs>
        <w:ind w:left="0"/>
        <w:jc w:val="both"/>
        <w:rPr>
          <w:rFonts w:ascii="Calibri" w:hAnsi="Calibri" w:cs="Calibri"/>
          <w:lang w:val="lt-LT"/>
        </w:rPr>
      </w:pPr>
      <w:r>
        <w:rPr>
          <w:rFonts w:ascii="Calibri" w:hAnsi="Calibri" w:cs="Calibri"/>
          <w:lang w:val="lt-LT"/>
        </w:rPr>
        <w:t>16. Projektinė dokumentacija pateikiama Užsakovui tokios apimties:</w:t>
      </w:r>
    </w:p>
    <w:p w:rsidR="00381C49" w:rsidRDefault="00381C49" w:rsidP="00C776BF">
      <w:pPr>
        <w:pStyle w:val="Sraopastraipa"/>
        <w:tabs>
          <w:tab w:val="left" w:pos="284"/>
          <w:tab w:val="left" w:pos="426"/>
        </w:tabs>
        <w:suppressAutoHyphens/>
        <w:ind w:left="0"/>
        <w:jc w:val="both"/>
        <w:rPr>
          <w:rFonts w:ascii="Calibri" w:hAnsi="Calibri" w:cs="Calibri"/>
          <w:lang w:val="lt-LT"/>
        </w:rPr>
      </w:pPr>
      <w:r>
        <w:rPr>
          <w:rFonts w:ascii="Calibri" w:hAnsi="Calibri" w:cs="Calibri"/>
          <w:lang w:val="lt-LT"/>
        </w:rPr>
        <w:t>16.1. 3 (trys) komplektai bylų su brėžiniais, techninėmis specifikacijomis, suvestinėmis, objektinėmis ir lokalinėmis sąmatomis bei darbų kiekių žiniaraščiais, skaičiuojamosiomis kainomis (Autocad brėžiniai pateikiami originaliu dwg formatu).</w:t>
      </w:r>
    </w:p>
    <w:p w:rsidR="00381C49" w:rsidRDefault="00381C49" w:rsidP="00C776BF">
      <w:pPr>
        <w:pStyle w:val="Sraopastraipa"/>
        <w:tabs>
          <w:tab w:val="left" w:pos="284"/>
          <w:tab w:val="left" w:pos="426"/>
        </w:tabs>
        <w:suppressAutoHyphens/>
        <w:ind w:left="0"/>
        <w:jc w:val="both"/>
        <w:rPr>
          <w:rFonts w:ascii="Calibri" w:hAnsi="Calibri" w:cs="Calibri"/>
          <w:lang w:val="lt-LT"/>
        </w:rPr>
      </w:pPr>
      <w:r>
        <w:rPr>
          <w:rFonts w:ascii="Calibri" w:hAnsi="Calibri" w:cs="Calibri"/>
          <w:lang w:val="lt-LT"/>
        </w:rPr>
        <w:t xml:space="preserve">16.2. Pilną projekto, tame tarpe sąmatų,  kompiuterinį variantą – 2 komplektus. </w:t>
      </w:r>
    </w:p>
    <w:p w:rsidR="00381C49" w:rsidRDefault="00381C49" w:rsidP="00381C49">
      <w:pPr>
        <w:tabs>
          <w:tab w:val="left" w:pos="0"/>
          <w:tab w:val="left" w:pos="426"/>
          <w:tab w:val="left" w:pos="567"/>
        </w:tabs>
        <w:suppressAutoHyphens/>
        <w:jc w:val="both"/>
        <w:rPr>
          <w:rFonts w:ascii="Calibri" w:hAnsi="Calibri" w:cs="Calibri"/>
          <w:lang w:eastAsia="ar-SA"/>
        </w:rPr>
      </w:pPr>
    </w:p>
    <w:p w:rsidR="00381C49" w:rsidRDefault="00381C49" w:rsidP="00381C49">
      <w:pPr>
        <w:tabs>
          <w:tab w:val="left" w:pos="0"/>
          <w:tab w:val="left" w:pos="426"/>
          <w:tab w:val="left" w:pos="567"/>
        </w:tabs>
        <w:suppressAutoHyphens/>
        <w:jc w:val="both"/>
        <w:rPr>
          <w:rFonts w:ascii="Calibri" w:hAnsi="Calibri" w:cs="Calibri"/>
          <w:lang w:eastAsia="ar-SA"/>
        </w:rPr>
      </w:pPr>
      <w:r>
        <w:rPr>
          <w:rFonts w:ascii="Calibri" w:hAnsi="Calibri" w:cs="Calibri"/>
          <w:lang w:eastAsia="ar-SA"/>
        </w:rPr>
        <w:t>PRIDEDAMA.</w:t>
      </w:r>
    </w:p>
    <w:p w:rsidR="00381C49" w:rsidRDefault="00381C49" w:rsidP="00C776BF">
      <w:pPr>
        <w:tabs>
          <w:tab w:val="left" w:pos="0"/>
          <w:tab w:val="left" w:pos="426"/>
          <w:tab w:val="left" w:pos="567"/>
        </w:tabs>
        <w:suppressAutoHyphens/>
        <w:jc w:val="both"/>
        <w:rPr>
          <w:rFonts w:ascii="Calibri" w:hAnsi="Calibri" w:cs="Calibri"/>
          <w:noProof/>
        </w:rPr>
      </w:pPr>
      <w:r>
        <w:rPr>
          <w:rFonts w:ascii="Calibri" w:hAnsi="Calibri" w:cs="Calibri"/>
          <w:noProof/>
        </w:rPr>
        <w:t>1. Joneliškio g., Utenoje, situacijos planas, 1 lapas.</w:t>
      </w:r>
    </w:p>
    <w:p w:rsidR="00381C49" w:rsidRDefault="00381C49" w:rsidP="00C776BF">
      <w:pPr>
        <w:tabs>
          <w:tab w:val="left" w:pos="0"/>
          <w:tab w:val="left" w:pos="426"/>
          <w:tab w:val="left" w:pos="567"/>
        </w:tabs>
        <w:suppressAutoHyphens/>
        <w:jc w:val="both"/>
        <w:rPr>
          <w:rFonts w:ascii="Calibri" w:hAnsi="Calibri" w:cs="Calibri"/>
          <w:noProof/>
        </w:rPr>
      </w:pPr>
      <w:r>
        <w:rPr>
          <w:rFonts w:ascii="Calibri" w:hAnsi="Calibri" w:cs="Calibri"/>
          <w:noProof/>
        </w:rPr>
        <w:t>2. Molėtų g., Utenoje, situacijos planas, 1 lapas.</w:t>
      </w:r>
    </w:p>
    <w:p w:rsidR="00381C49" w:rsidRDefault="00381C49" w:rsidP="00C776BF">
      <w:pPr>
        <w:tabs>
          <w:tab w:val="left" w:pos="0"/>
          <w:tab w:val="left" w:pos="426"/>
          <w:tab w:val="left" w:pos="567"/>
        </w:tabs>
        <w:suppressAutoHyphens/>
        <w:jc w:val="both"/>
        <w:rPr>
          <w:rFonts w:ascii="Calibri" w:hAnsi="Calibri" w:cs="Calibri"/>
          <w:noProof/>
        </w:rPr>
      </w:pPr>
      <w:r>
        <w:rPr>
          <w:rFonts w:ascii="Calibri" w:hAnsi="Calibri" w:cs="Calibri"/>
          <w:noProof/>
        </w:rPr>
        <w:t>3. Joneliškio g., Utenoje nekilnojamjo daikto kadastrinių matavimų byla, 1 kompl.</w:t>
      </w:r>
    </w:p>
    <w:p w:rsidR="00381C49" w:rsidRDefault="00381C49" w:rsidP="00C776BF">
      <w:pPr>
        <w:tabs>
          <w:tab w:val="left" w:pos="0"/>
          <w:tab w:val="left" w:pos="426"/>
          <w:tab w:val="left" w:pos="567"/>
        </w:tabs>
        <w:suppressAutoHyphens/>
        <w:jc w:val="both"/>
        <w:rPr>
          <w:rFonts w:ascii="Calibri" w:hAnsi="Calibri" w:cs="Calibri"/>
          <w:noProof/>
        </w:rPr>
      </w:pPr>
      <w:r>
        <w:rPr>
          <w:rFonts w:ascii="Calibri" w:hAnsi="Calibri" w:cs="Calibri"/>
          <w:noProof/>
        </w:rPr>
        <w:t>4. Molėtų g., Utenoje nekilnojamjo daikto kadastrinių matavimų byla, 1 kompl.</w:t>
      </w:r>
    </w:p>
    <w:p w:rsidR="00381C49" w:rsidRDefault="00381C49" w:rsidP="00381C49">
      <w:pPr>
        <w:jc w:val="both"/>
        <w:rPr>
          <w:rFonts w:ascii="Calibri" w:hAnsi="Calibri" w:cs="Calibri"/>
          <w:color w:val="FF0000"/>
        </w:rPr>
      </w:pPr>
    </w:p>
    <w:p w:rsidR="00381C49" w:rsidRDefault="00381C49" w:rsidP="00381C49">
      <w:pPr>
        <w:jc w:val="both"/>
        <w:rPr>
          <w:rFonts w:ascii="Calibri" w:hAnsi="Calibri" w:cs="Calibri"/>
        </w:rPr>
      </w:pPr>
      <w:r>
        <w:rPr>
          <w:rFonts w:ascii="Calibri" w:hAnsi="Calibri" w:cs="Calibri"/>
        </w:rPr>
        <w:t xml:space="preserve">Statybos ir infrastruktūros plėtros  </w:t>
      </w:r>
      <w:r w:rsidR="00804BF3" w:rsidRPr="00804BF3">
        <w:rPr>
          <w:rFonts w:ascii="Calibri" w:hAnsi="Calibri" w:cs="Calibri"/>
        </w:rPr>
        <w:t>skyriaus vedėjas</w:t>
      </w:r>
      <w:r>
        <w:rPr>
          <w:rFonts w:ascii="Calibri" w:hAnsi="Calibri" w:cs="Calibri"/>
        </w:rPr>
        <w:t xml:space="preserve"> Nerijus Malinauskas</w:t>
      </w:r>
    </w:p>
    <w:p w:rsidR="00381C49" w:rsidRDefault="00381C49" w:rsidP="00381C49">
      <w:pPr>
        <w:jc w:val="both"/>
        <w:rPr>
          <w:rFonts w:ascii="Calibri" w:hAnsi="Calibri" w:cs="Calibri"/>
        </w:rPr>
      </w:pPr>
      <w:r>
        <w:rPr>
          <w:rFonts w:ascii="Calibri" w:hAnsi="Calibri" w:cs="Calibri"/>
        </w:rPr>
        <w:t xml:space="preserve">Parengė: Statybos ir infrastruktūros plėtros </w:t>
      </w:r>
      <w:r w:rsidR="00804BF3" w:rsidRPr="00804BF3">
        <w:rPr>
          <w:rFonts w:ascii="Calibri" w:hAnsi="Calibri" w:cs="Calibri"/>
        </w:rPr>
        <w:t>skyriaus vyr. specialistė</w:t>
      </w:r>
      <w:r>
        <w:rPr>
          <w:rFonts w:ascii="Calibri" w:hAnsi="Calibri" w:cs="Calibri"/>
        </w:rPr>
        <w:t xml:space="preserve"> </w:t>
      </w:r>
      <w:r w:rsidR="00804BF3">
        <w:rPr>
          <w:rFonts w:ascii="Calibri" w:hAnsi="Calibri" w:cs="Calibri"/>
        </w:rPr>
        <w:t>U</w:t>
      </w:r>
      <w:r>
        <w:rPr>
          <w:rFonts w:ascii="Calibri" w:hAnsi="Calibri" w:cs="Calibri"/>
        </w:rPr>
        <w:t>rtė Navarskienė</w:t>
      </w:r>
    </w:p>
    <w:p w:rsidR="00381C49" w:rsidRDefault="00804BF3" w:rsidP="00804BF3">
      <w:pPr>
        <w:jc w:val="right"/>
        <w:rPr>
          <w:rFonts w:ascii="Calibri" w:hAnsi="Calibri" w:cs="Calibri"/>
        </w:rPr>
      </w:pPr>
      <w:r>
        <w:rPr>
          <w:rFonts w:ascii="Calibri" w:hAnsi="Calibri" w:cs="Calibri"/>
        </w:rPr>
        <w:br w:type="page"/>
      </w:r>
      <w:r w:rsidR="00381C49">
        <w:rPr>
          <w:rFonts w:ascii="Calibri" w:hAnsi="Calibri" w:cs="Calibri"/>
          <w:noProof/>
        </w:rPr>
        <w:lastRenderedPageBreak/>
        <w:t>Techninės specifikacijos priedas Nr.1</w:t>
      </w:r>
    </w:p>
    <w:p w:rsidR="00381C49" w:rsidRDefault="00381C49" w:rsidP="00381C49">
      <w:pPr>
        <w:rPr>
          <w:rFonts w:ascii="Calibri" w:hAnsi="Calibri" w:cs="Calibri"/>
        </w:rPr>
      </w:pPr>
    </w:p>
    <w:p w:rsidR="00381C49" w:rsidRDefault="00381C49" w:rsidP="00381C49">
      <w:pPr>
        <w:rPr>
          <w:rFonts w:ascii="Calibri" w:hAnsi="Calibri" w:cs="Calibri"/>
        </w:rPr>
      </w:pPr>
    </w:p>
    <w:p w:rsidR="00381C49" w:rsidRDefault="00381C49" w:rsidP="00381C49">
      <w:pPr>
        <w:jc w:val="center"/>
        <w:rPr>
          <w:rFonts w:ascii="Calibri" w:eastAsia="Calibri" w:hAnsi="Calibri" w:cs="Calibri"/>
          <w:b/>
          <w:bCs/>
          <w:noProof/>
          <w:color w:val="777777"/>
        </w:rPr>
      </w:pPr>
      <w:r>
        <w:rPr>
          <w:rFonts w:ascii="Calibri" w:hAnsi="Calibri" w:cs="Calibri"/>
          <w:b/>
          <w:bCs/>
          <w:noProof/>
        </w:rPr>
        <w:t>JONELIŠKIO G., UTENOJE, PĖSČIŲJŲ IR DVIRAČIŲ TAKO ĮRENGIMO PRELIMINARUS SITUACIJOS PLANAS</w:t>
      </w:r>
    </w:p>
    <w:p w:rsidR="00381C49" w:rsidRDefault="00381C49" w:rsidP="00381C49">
      <w:pPr>
        <w:jc w:val="both"/>
        <w:rPr>
          <w:rFonts w:ascii="Calibri" w:hAnsi="Calibri" w:cs="Calibri"/>
          <w:noProof/>
        </w:rPr>
      </w:pPr>
    </w:p>
    <w:p w:rsidR="00381C49" w:rsidRDefault="00600348" w:rsidP="00381C49">
      <w:pPr>
        <w:tabs>
          <w:tab w:val="left" w:pos="2229"/>
          <w:tab w:val="center" w:pos="4819"/>
        </w:tabs>
        <w:jc w:val="center"/>
        <w:rPr>
          <w:rFonts w:ascii="Calibri" w:hAnsi="Calibri" w:cs="Calibri"/>
          <w:noProof/>
        </w:rPr>
      </w:pPr>
      <w:r>
        <w:rPr>
          <w:rFonts w:ascii="Calibri" w:hAnsi="Calibri" w:cs="Calibri"/>
          <w:noProof/>
        </w:rPr>
        <w:drawing>
          <wp:inline distT="0" distB="0" distL="0" distR="0">
            <wp:extent cx="3416300" cy="6832600"/>
            <wp:effectExtent l="0" t="0" r="0" b="0"/>
            <wp:docPr id="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6300" cy="6832600"/>
                    </a:xfrm>
                    <a:prstGeom prst="rect">
                      <a:avLst/>
                    </a:prstGeom>
                    <a:noFill/>
                    <a:ln>
                      <a:noFill/>
                    </a:ln>
                  </pic:spPr>
                </pic:pic>
              </a:graphicData>
            </a:graphic>
          </wp:inline>
        </w:drawing>
      </w:r>
    </w:p>
    <w:p w:rsidR="00381C49" w:rsidRDefault="00381C49" w:rsidP="00381C49">
      <w:pPr>
        <w:jc w:val="both"/>
        <w:rPr>
          <w:rFonts w:ascii="Calibri" w:hAnsi="Calibri" w:cs="Calibri"/>
          <w:noProof/>
        </w:rPr>
      </w:pPr>
    </w:p>
    <w:p w:rsidR="00381C49" w:rsidRDefault="00804BF3" w:rsidP="00804BF3">
      <w:pPr>
        <w:jc w:val="right"/>
        <w:rPr>
          <w:rFonts w:ascii="Calibri" w:hAnsi="Calibri" w:cs="Calibri"/>
        </w:rPr>
      </w:pPr>
      <w:r>
        <w:rPr>
          <w:rFonts w:ascii="Calibri" w:eastAsia="Calibri" w:hAnsi="Calibri" w:cs="Calibri"/>
          <w:lang w:eastAsia="en-US"/>
        </w:rPr>
        <w:br w:type="page"/>
      </w:r>
      <w:r w:rsidR="00381C49">
        <w:rPr>
          <w:rFonts w:ascii="Calibri" w:hAnsi="Calibri" w:cs="Calibri"/>
          <w:noProof/>
        </w:rPr>
        <w:lastRenderedPageBreak/>
        <w:t>Techninės specifikacijos priedas Nr. 2</w:t>
      </w:r>
    </w:p>
    <w:p w:rsidR="00381C49" w:rsidRDefault="00381C49" w:rsidP="00381C49">
      <w:pPr>
        <w:rPr>
          <w:rFonts w:ascii="Calibri" w:hAnsi="Calibri" w:cs="Calibri"/>
        </w:rPr>
      </w:pPr>
    </w:p>
    <w:p w:rsidR="00381C49" w:rsidRDefault="00381C49" w:rsidP="00381C49">
      <w:pPr>
        <w:rPr>
          <w:rFonts w:ascii="Calibri" w:hAnsi="Calibri" w:cs="Calibri"/>
        </w:rPr>
      </w:pPr>
    </w:p>
    <w:p w:rsidR="00381C49" w:rsidRDefault="00381C49" w:rsidP="00381C49">
      <w:pPr>
        <w:jc w:val="center"/>
        <w:rPr>
          <w:rFonts w:ascii="Calibri" w:eastAsia="Calibri" w:hAnsi="Calibri" w:cs="Calibri"/>
          <w:b/>
          <w:bCs/>
          <w:noProof/>
          <w:color w:val="777777"/>
        </w:rPr>
      </w:pPr>
      <w:r>
        <w:rPr>
          <w:rFonts w:ascii="Calibri" w:hAnsi="Calibri" w:cs="Calibri"/>
          <w:b/>
          <w:bCs/>
          <w:noProof/>
        </w:rPr>
        <w:t>MOLĖTŲ G., UTENOJE, PĖSČIŲJŲ IR DVIRAČIŲ TAKO ĮRENGIMO PRELIMINARUS SITUACIJOS PLANAS</w:t>
      </w:r>
    </w:p>
    <w:p w:rsidR="00381C49" w:rsidRDefault="00381C49" w:rsidP="00381C49">
      <w:pPr>
        <w:jc w:val="center"/>
        <w:rPr>
          <w:rFonts w:ascii="Calibri" w:eastAsia="Calibri" w:hAnsi="Calibri" w:cs="Calibri"/>
          <w:lang w:eastAsia="en-US"/>
        </w:rPr>
      </w:pPr>
    </w:p>
    <w:p w:rsidR="00381C49" w:rsidRDefault="00600348" w:rsidP="00381C49">
      <w:pPr>
        <w:jc w:val="center"/>
        <w:rPr>
          <w:rFonts w:ascii="Calibri" w:eastAsia="Calibri" w:hAnsi="Calibri" w:cs="Calibri"/>
          <w:noProof/>
        </w:rPr>
      </w:pPr>
      <w:r>
        <w:rPr>
          <w:rFonts w:ascii="Calibri" w:eastAsia="Calibri" w:hAnsi="Calibri" w:cs="Calibri"/>
          <w:noProof/>
        </w:rPr>
        <w:drawing>
          <wp:inline distT="0" distB="0" distL="0" distR="0">
            <wp:extent cx="3873500" cy="6064250"/>
            <wp:effectExtent l="0" t="0"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00" cy="6064250"/>
                    </a:xfrm>
                    <a:prstGeom prst="rect">
                      <a:avLst/>
                    </a:prstGeom>
                    <a:noFill/>
                    <a:ln>
                      <a:noFill/>
                    </a:ln>
                  </pic:spPr>
                </pic:pic>
              </a:graphicData>
            </a:graphic>
          </wp:inline>
        </w:drawing>
      </w:r>
    </w:p>
    <w:p w:rsidR="00381C49" w:rsidRDefault="00381C49" w:rsidP="00381C49">
      <w:pPr>
        <w:jc w:val="center"/>
        <w:rPr>
          <w:rFonts w:ascii="Calibri" w:eastAsia="Calibri" w:hAnsi="Calibri" w:cs="Calibri"/>
          <w:noProof/>
        </w:rPr>
      </w:pPr>
    </w:p>
    <w:p w:rsidR="00C25F6C" w:rsidRDefault="00C25F6C" w:rsidP="00381C49">
      <w:pPr>
        <w:rPr>
          <w:rFonts w:ascii="Calibri" w:eastAsia="Calibri" w:hAnsi="Calibri" w:cs="Calibri"/>
        </w:rPr>
      </w:pPr>
    </w:p>
    <w:sectPr w:rsidR="00C25F6C" w:rsidSect="00381C49">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3DCAC72C"/>
    <w:name w:val="WW8Num3"/>
    <w:lvl w:ilvl="0">
      <w:start w:val="1"/>
      <w:numFmt w:val="decimal"/>
      <w:lvlText w:val="%1."/>
      <w:lvlJc w:val="left"/>
      <w:pPr>
        <w:tabs>
          <w:tab w:val="num" w:pos="142"/>
        </w:tabs>
        <w:ind w:left="142" w:hanging="360"/>
      </w:pPr>
      <w:rPr>
        <w:rFonts w:ascii="Times New Roman" w:eastAsia="Times New Roman" w:hAnsi="Times New Roman" w:cs="Times New Roman"/>
        <w:b w:val="0"/>
      </w:rPr>
    </w:lvl>
    <w:lvl w:ilvl="1">
      <w:start w:val="1"/>
      <w:numFmt w:val="decimal"/>
      <w:lvlText w:val="%1.%2."/>
      <w:lvlJc w:val="left"/>
      <w:pPr>
        <w:tabs>
          <w:tab w:val="num" w:pos="574"/>
        </w:tabs>
        <w:ind w:left="574" w:hanging="432"/>
      </w:pPr>
      <w:rPr>
        <w:b w:val="0"/>
      </w:rPr>
    </w:lvl>
    <w:lvl w:ilvl="2">
      <w:start w:val="1"/>
      <w:numFmt w:val="decimal"/>
      <w:lvlText w:val="%1.%2.%3."/>
      <w:lvlJc w:val="left"/>
      <w:pPr>
        <w:tabs>
          <w:tab w:val="num" w:pos="1006"/>
        </w:tabs>
        <w:ind w:left="1006" w:hanging="504"/>
      </w:pPr>
    </w:lvl>
    <w:lvl w:ilvl="3">
      <w:start w:val="1"/>
      <w:numFmt w:val="decimal"/>
      <w:lvlText w:val="%1.%2.%3.%4."/>
      <w:lvlJc w:val="left"/>
      <w:pPr>
        <w:tabs>
          <w:tab w:val="num" w:pos="1510"/>
        </w:tabs>
        <w:ind w:left="1510" w:hanging="648"/>
      </w:pPr>
    </w:lvl>
    <w:lvl w:ilvl="4">
      <w:start w:val="1"/>
      <w:numFmt w:val="decimal"/>
      <w:lvlText w:val="%1.%2.%3.%4.%5."/>
      <w:lvlJc w:val="left"/>
      <w:pPr>
        <w:tabs>
          <w:tab w:val="num" w:pos="2014"/>
        </w:tabs>
        <w:ind w:left="2014" w:hanging="792"/>
      </w:pPr>
    </w:lvl>
    <w:lvl w:ilvl="5">
      <w:start w:val="1"/>
      <w:numFmt w:val="decimal"/>
      <w:lvlText w:val="%1.%2.%3.%4.%5.%6."/>
      <w:lvlJc w:val="left"/>
      <w:pPr>
        <w:tabs>
          <w:tab w:val="num" w:pos="2518"/>
        </w:tabs>
        <w:ind w:left="2518" w:hanging="936"/>
      </w:pPr>
    </w:lvl>
    <w:lvl w:ilvl="6">
      <w:start w:val="1"/>
      <w:numFmt w:val="decimal"/>
      <w:lvlText w:val="%1.%2.%3.%4.%5.%6.%7."/>
      <w:lvlJc w:val="left"/>
      <w:pPr>
        <w:tabs>
          <w:tab w:val="num" w:pos="3022"/>
        </w:tabs>
        <w:ind w:left="3022" w:hanging="1080"/>
      </w:pPr>
    </w:lvl>
    <w:lvl w:ilvl="7">
      <w:start w:val="1"/>
      <w:numFmt w:val="decimal"/>
      <w:lvlText w:val="%1.%2.%3.%4.%5.%6.%7.%8."/>
      <w:lvlJc w:val="left"/>
      <w:pPr>
        <w:tabs>
          <w:tab w:val="num" w:pos="3526"/>
        </w:tabs>
        <w:ind w:left="3526" w:hanging="1224"/>
      </w:pPr>
    </w:lvl>
    <w:lvl w:ilvl="8">
      <w:start w:val="1"/>
      <w:numFmt w:val="decimal"/>
      <w:lvlText w:val="%1.%2.%3.%4.%5.%6.%7.%8.%9."/>
      <w:lvlJc w:val="left"/>
      <w:pPr>
        <w:tabs>
          <w:tab w:val="num" w:pos="4102"/>
        </w:tabs>
        <w:ind w:left="4102" w:hanging="1440"/>
      </w:pPr>
    </w:lvl>
  </w:abstractNum>
  <w:abstractNum w:abstractNumId="1" w15:restartNumberingAfterBreak="0">
    <w:nsid w:val="010B4437"/>
    <w:multiLevelType w:val="hybridMultilevel"/>
    <w:tmpl w:val="8440E988"/>
    <w:lvl w:ilvl="0" w:tplc="2BCA5B4C">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E51118"/>
    <w:multiLevelType w:val="hybridMultilevel"/>
    <w:tmpl w:val="9B86D1E4"/>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BC94728"/>
    <w:multiLevelType w:val="multilevel"/>
    <w:tmpl w:val="221CD91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DDA1BFD"/>
    <w:multiLevelType w:val="hybridMultilevel"/>
    <w:tmpl w:val="ED64A72A"/>
    <w:lvl w:ilvl="0" w:tplc="0427000F">
      <w:start w:val="1"/>
      <w:numFmt w:val="decimal"/>
      <w:lvlText w:val="%1."/>
      <w:lvlJc w:val="left"/>
      <w:pPr>
        <w:ind w:left="643" w:hanging="360"/>
      </w:pPr>
      <w:rPr>
        <w:rFonts w:hint="default"/>
      </w:rPr>
    </w:lvl>
    <w:lvl w:ilvl="1" w:tplc="04270019" w:tentative="1">
      <w:start w:val="1"/>
      <w:numFmt w:val="lowerLetter"/>
      <w:lvlText w:val="%2."/>
      <w:lvlJc w:val="left"/>
      <w:pPr>
        <w:ind w:left="1363" w:hanging="360"/>
      </w:pPr>
    </w:lvl>
    <w:lvl w:ilvl="2" w:tplc="0427001B" w:tentative="1">
      <w:start w:val="1"/>
      <w:numFmt w:val="lowerRoman"/>
      <w:lvlText w:val="%3."/>
      <w:lvlJc w:val="right"/>
      <w:pPr>
        <w:ind w:left="2083" w:hanging="180"/>
      </w:pPr>
    </w:lvl>
    <w:lvl w:ilvl="3" w:tplc="0427000F" w:tentative="1">
      <w:start w:val="1"/>
      <w:numFmt w:val="decimal"/>
      <w:lvlText w:val="%4."/>
      <w:lvlJc w:val="left"/>
      <w:pPr>
        <w:ind w:left="2803" w:hanging="360"/>
      </w:pPr>
    </w:lvl>
    <w:lvl w:ilvl="4" w:tplc="04270019" w:tentative="1">
      <w:start w:val="1"/>
      <w:numFmt w:val="lowerLetter"/>
      <w:lvlText w:val="%5."/>
      <w:lvlJc w:val="left"/>
      <w:pPr>
        <w:ind w:left="3523" w:hanging="360"/>
      </w:pPr>
    </w:lvl>
    <w:lvl w:ilvl="5" w:tplc="0427001B" w:tentative="1">
      <w:start w:val="1"/>
      <w:numFmt w:val="lowerRoman"/>
      <w:lvlText w:val="%6."/>
      <w:lvlJc w:val="right"/>
      <w:pPr>
        <w:ind w:left="4243" w:hanging="180"/>
      </w:pPr>
    </w:lvl>
    <w:lvl w:ilvl="6" w:tplc="0427000F" w:tentative="1">
      <w:start w:val="1"/>
      <w:numFmt w:val="decimal"/>
      <w:lvlText w:val="%7."/>
      <w:lvlJc w:val="left"/>
      <w:pPr>
        <w:ind w:left="4963" w:hanging="360"/>
      </w:pPr>
    </w:lvl>
    <w:lvl w:ilvl="7" w:tplc="04270019" w:tentative="1">
      <w:start w:val="1"/>
      <w:numFmt w:val="lowerLetter"/>
      <w:lvlText w:val="%8."/>
      <w:lvlJc w:val="left"/>
      <w:pPr>
        <w:ind w:left="5683" w:hanging="360"/>
      </w:pPr>
    </w:lvl>
    <w:lvl w:ilvl="8" w:tplc="0427001B" w:tentative="1">
      <w:start w:val="1"/>
      <w:numFmt w:val="lowerRoman"/>
      <w:lvlText w:val="%9."/>
      <w:lvlJc w:val="right"/>
      <w:pPr>
        <w:ind w:left="6403" w:hanging="180"/>
      </w:pPr>
    </w:lvl>
  </w:abstractNum>
  <w:abstractNum w:abstractNumId="5" w15:restartNumberingAfterBreak="0">
    <w:nsid w:val="0E9348D3"/>
    <w:multiLevelType w:val="multilevel"/>
    <w:tmpl w:val="582ADA78"/>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DE702A"/>
    <w:multiLevelType w:val="multilevel"/>
    <w:tmpl w:val="DC949EA6"/>
    <w:lvl w:ilvl="0">
      <w:start w:val="6"/>
      <w:numFmt w:val="decimal"/>
      <w:lvlText w:val="%1."/>
      <w:lvlJc w:val="left"/>
      <w:pPr>
        <w:ind w:left="360" w:hanging="360"/>
      </w:pPr>
      <w:rPr>
        <w:rFonts w:hint="default"/>
      </w:rPr>
    </w:lvl>
    <w:lvl w:ilvl="1">
      <w:start w:val="4"/>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7" w15:restartNumberingAfterBreak="0">
    <w:nsid w:val="12C2599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8B0209"/>
    <w:multiLevelType w:val="hybridMultilevel"/>
    <w:tmpl w:val="07EEA2AA"/>
    <w:lvl w:ilvl="0" w:tplc="80A471D8">
      <w:numFmt w:val="bullet"/>
      <w:lvlText w:val="-"/>
      <w:lvlJc w:val="left"/>
      <w:pPr>
        <w:tabs>
          <w:tab w:val="num" w:pos="1020"/>
        </w:tabs>
        <w:ind w:left="1020" w:hanging="360"/>
      </w:pPr>
      <w:rPr>
        <w:rFonts w:ascii="Times New Roman" w:eastAsia="Times New Roman" w:hAnsi="Times New Roman" w:cs="Times New Roman" w:hint="default"/>
      </w:rPr>
    </w:lvl>
    <w:lvl w:ilvl="1" w:tplc="04270003" w:tentative="1">
      <w:start w:val="1"/>
      <w:numFmt w:val="bullet"/>
      <w:lvlText w:val="o"/>
      <w:lvlJc w:val="left"/>
      <w:pPr>
        <w:tabs>
          <w:tab w:val="num" w:pos="1740"/>
        </w:tabs>
        <w:ind w:left="1740" w:hanging="360"/>
      </w:pPr>
      <w:rPr>
        <w:rFonts w:ascii="Courier New" w:hAnsi="Courier New" w:cs="Courier New" w:hint="default"/>
      </w:rPr>
    </w:lvl>
    <w:lvl w:ilvl="2" w:tplc="04270005" w:tentative="1">
      <w:start w:val="1"/>
      <w:numFmt w:val="bullet"/>
      <w:lvlText w:val=""/>
      <w:lvlJc w:val="left"/>
      <w:pPr>
        <w:tabs>
          <w:tab w:val="num" w:pos="2460"/>
        </w:tabs>
        <w:ind w:left="2460" w:hanging="360"/>
      </w:pPr>
      <w:rPr>
        <w:rFonts w:ascii="Wingdings" w:hAnsi="Wingdings" w:hint="default"/>
      </w:rPr>
    </w:lvl>
    <w:lvl w:ilvl="3" w:tplc="04270001" w:tentative="1">
      <w:start w:val="1"/>
      <w:numFmt w:val="bullet"/>
      <w:lvlText w:val=""/>
      <w:lvlJc w:val="left"/>
      <w:pPr>
        <w:tabs>
          <w:tab w:val="num" w:pos="3180"/>
        </w:tabs>
        <w:ind w:left="3180" w:hanging="360"/>
      </w:pPr>
      <w:rPr>
        <w:rFonts w:ascii="Symbol" w:hAnsi="Symbol" w:hint="default"/>
      </w:rPr>
    </w:lvl>
    <w:lvl w:ilvl="4" w:tplc="04270003" w:tentative="1">
      <w:start w:val="1"/>
      <w:numFmt w:val="bullet"/>
      <w:lvlText w:val="o"/>
      <w:lvlJc w:val="left"/>
      <w:pPr>
        <w:tabs>
          <w:tab w:val="num" w:pos="3900"/>
        </w:tabs>
        <w:ind w:left="3900" w:hanging="360"/>
      </w:pPr>
      <w:rPr>
        <w:rFonts w:ascii="Courier New" w:hAnsi="Courier New" w:cs="Courier New" w:hint="default"/>
      </w:rPr>
    </w:lvl>
    <w:lvl w:ilvl="5" w:tplc="04270005" w:tentative="1">
      <w:start w:val="1"/>
      <w:numFmt w:val="bullet"/>
      <w:lvlText w:val=""/>
      <w:lvlJc w:val="left"/>
      <w:pPr>
        <w:tabs>
          <w:tab w:val="num" w:pos="4620"/>
        </w:tabs>
        <w:ind w:left="4620" w:hanging="360"/>
      </w:pPr>
      <w:rPr>
        <w:rFonts w:ascii="Wingdings" w:hAnsi="Wingdings" w:hint="default"/>
      </w:rPr>
    </w:lvl>
    <w:lvl w:ilvl="6" w:tplc="04270001" w:tentative="1">
      <w:start w:val="1"/>
      <w:numFmt w:val="bullet"/>
      <w:lvlText w:val=""/>
      <w:lvlJc w:val="left"/>
      <w:pPr>
        <w:tabs>
          <w:tab w:val="num" w:pos="5340"/>
        </w:tabs>
        <w:ind w:left="5340" w:hanging="360"/>
      </w:pPr>
      <w:rPr>
        <w:rFonts w:ascii="Symbol" w:hAnsi="Symbol" w:hint="default"/>
      </w:rPr>
    </w:lvl>
    <w:lvl w:ilvl="7" w:tplc="04270003" w:tentative="1">
      <w:start w:val="1"/>
      <w:numFmt w:val="bullet"/>
      <w:lvlText w:val="o"/>
      <w:lvlJc w:val="left"/>
      <w:pPr>
        <w:tabs>
          <w:tab w:val="num" w:pos="6060"/>
        </w:tabs>
        <w:ind w:left="6060" w:hanging="360"/>
      </w:pPr>
      <w:rPr>
        <w:rFonts w:ascii="Courier New" w:hAnsi="Courier New" w:cs="Courier New" w:hint="default"/>
      </w:rPr>
    </w:lvl>
    <w:lvl w:ilvl="8" w:tplc="04270005" w:tentative="1">
      <w:start w:val="1"/>
      <w:numFmt w:val="bullet"/>
      <w:lvlText w:val=""/>
      <w:lvlJc w:val="left"/>
      <w:pPr>
        <w:tabs>
          <w:tab w:val="num" w:pos="6780"/>
        </w:tabs>
        <w:ind w:left="6780" w:hanging="360"/>
      </w:pPr>
      <w:rPr>
        <w:rFonts w:ascii="Wingdings" w:hAnsi="Wingdings" w:hint="default"/>
      </w:rPr>
    </w:lvl>
  </w:abstractNum>
  <w:abstractNum w:abstractNumId="9" w15:restartNumberingAfterBreak="0">
    <w:nsid w:val="147F0011"/>
    <w:multiLevelType w:val="multilevel"/>
    <w:tmpl w:val="99200958"/>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83B3F91"/>
    <w:multiLevelType w:val="multilevel"/>
    <w:tmpl w:val="D6E8FCFE"/>
    <w:lvl w:ilvl="0">
      <w:start w:val="1"/>
      <w:numFmt w:val="decimal"/>
      <w:lvlText w:val="%1."/>
      <w:lvlJc w:val="left"/>
      <w:pPr>
        <w:ind w:left="4897" w:hanging="360"/>
      </w:pPr>
      <w:rPr>
        <w:rFonts w:ascii="Times New Roman" w:eastAsia="Times New Roman" w:hAnsi="Times New Roman" w:cs="Times New Roman"/>
        <w:b w:val="0"/>
        <w:bCs/>
        <w:color w:val="auto"/>
      </w:rPr>
    </w:lvl>
    <w:lvl w:ilvl="1">
      <w:start w:val="1"/>
      <w:numFmt w:val="decimal"/>
      <w:isLgl/>
      <w:lvlText w:val="%1.%2."/>
      <w:lvlJc w:val="left"/>
      <w:pPr>
        <w:ind w:left="5257" w:hanging="360"/>
      </w:pPr>
      <w:rPr>
        <w:rFonts w:hint="default"/>
      </w:rPr>
    </w:lvl>
    <w:lvl w:ilvl="2">
      <w:start w:val="1"/>
      <w:numFmt w:val="decimal"/>
      <w:isLgl/>
      <w:lvlText w:val="%1.%2.%3."/>
      <w:lvlJc w:val="left"/>
      <w:pPr>
        <w:ind w:left="5977" w:hanging="720"/>
      </w:pPr>
      <w:rPr>
        <w:rFonts w:hint="default"/>
      </w:rPr>
    </w:lvl>
    <w:lvl w:ilvl="3">
      <w:start w:val="1"/>
      <w:numFmt w:val="decimal"/>
      <w:isLgl/>
      <w:lvlText w:val="%1.%2.%3.%4."/>
      <w:lvlJc w:val="left"/>
      <w:pPr>
        <w:ind w:left="6337" w:hanging="720"/>
      </w:pPr>
      <w:rPr>
        <w:rFonts w:hint="default"/>
      </w:rPr>
    </w:lvl>
    <w:lvl w:ilvl="4">
      <w:start w:val="1"/>
      <w:numFmt w:val="decimal"/>
      <w:isLgl/>
      <w:lvlText w:val="%1.%2.%3.%4.%5."/>
      <w:lvlJc w:val="left"/>
      <w:pPr>
        <w:ind w:left="7057" w:hanging="1080"/>
      </w:pPr>
      <w:rPr>
        <w:rFonts w:hint="default"/>
      </w:rPr>
    </w:lvl>
    <w:lvl w:ilvl="5">
      <w:start w:val="1"/>
      <w:numFmt w:val="decimal"/>
      <w:isLgl/>
      <w:lvlText w:val="%1.%2.%3.%4.%5.%6."/>
      <w:lvlJc w:val="left"/>
      <w:pPr>
        <w:ind w:left="7417" w:hanging="1080"/>
      </w:pPr>
      <w:rPr>
        <w:rFonts w:hint="default"/>
      </w:rPr>
    </w:lvl>
    <w:lvl w:ilvl="6">
      <w:start w:val="1"/>
      <w:numFmt w:val="decimal"/>
      <w:isLgl/>
      <w:lvlText w:val="%1.%2.%3.%4.%5.%6.%7."/>
      <w:lvlJc w:val="left"/>
      <w:pPr>
        <w:ind w:left="8137" w:hanging="1440"/>
      </w:pPr>
      <w:rPr>
        <w:rFonts w:hint="default"/>
      </w:rPr>
    </w:lvl>
    <w:lvl w:ilvl="7">
      <w:start w:val="1"/>
      <w:numFmt w:val="decimal"/>
      <w:isLgl/>
      <w:lvlText w:val="%1.%2.%3.%4.%5.%6.%7.%8."/>
      <w:lvlJc w:val="left"/>
      <w:pPr>
        <w:ind w:left="8497" w:hanging="1440"/>
      </w:pPr>
      <w:rPr>
        <w:rFonts w:hint="default"/>
      </w:rPr>
    </w:lvl>
    <w:lvl w:ilvl="8">
      <w:start w:val="1"/>
      <w:numFmt w:val="decimal"/>
      <w:isLgl/>
      <w:lvlText w:val="%1.%2.%3.%4.%5.%6.%7.%8.%9."/>
      <w:lvlJc w:val="left"/>
      <w:pPr>
        <w:ind w:left="9217" w:hanging="1800"/>
      </w:pPr>
      <w:rPr>
        <w:rFonts w:hint="default"/>
      </w:rPr>
    </w:lvl>
  </w:abstractNum>
  <w:abstractNum w:abstractNumId="11" w15:restartNumberingAfterBreak="0">
    <w:nsid w:val="1D9230D2"/>
    <w:multiLevelType w:val="hybridMultilevel"/>
    <w:tmpl w:val="3F9E18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0910A43"/>
    <w:multiLevelType w:val="multilevel"/>
    <w:tmpl w:val="A0CC4072"/>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3FA749C"/>
    <w:multiLevelType w:val="hybridMultilevel"/>
    <w:tmpl w:val="E5323FD4"/>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16" w15:restartNumberingAfterBreak="0">
    <w:nsid w:val="2D781EA6"/>
    <w:multiLevelType w:val="hybridMultilevel"/>
    <w:tmpl w:val="050632DC"/>
    <w:lvl w:ilvl="0" w:tplc="2BCA5B4C">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15C5EE1"/>
    <w:multiLevelType w:val="multilevel"/>
    <w:tmpl w:val="414C8B1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8D0545"/>
    <w:multiLevelType w:val="multilevel"/>
    <w:tmpl w:val="BAFE10EC"/>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900"/>
        </w:tabs>
        <w:ind w:left="900" w:hanging="36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9" w15:restartNumberingAfterBreak="0">
    <w:nsid w:val="3C7D517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484E22"/>
    <w:multiLevelType w:val="multilevel"/>
    <w:tmpl w:val="7A5ED768"/>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4275B41"/>
    <w:multiLevelType w:val="multilevel"/>
    <w:tmpl w:val="30E8B20A"/>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E0722EE"/>
    <w:multiLevelType w:val="hybridMultilevel"/>
    <w:tmpl w:val="6424312A"/>
    <w:lvl w:ilvl="0" w:tplc="0427000F">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7F51801"/>
    <w:multiLevelType w:val="hybridMultilevel"/>
    <w:tmpl w:val="CF5CA23C"/>
    <w:lvl w:ilvl="0" w:tplc="6D12CF16">
      <w:numFmt w:val="decimal"/>
      <w:lvlText w:val="%1."/>
      <w:lvlJc w:val="left"/>
      <w:pPr>
        <w:tabs>
          <w:tab w:val="num" w:pos="660"/>
        </w:tabs>
        <w:ind w:left="660" w:hanging="360"/>
      </w:pPr>
      <w:rPr>
        <w:rFonts w:ascii="Times New Roman" w:eastAsia="Times New Roman" w:hAnsi="Times New Roman" w:cs="Times New Roman"/>
      </w:rPr>
    </w:lvl>
    <w:lvl w:ilvl="1" w:tplc="04270003" w:tentative="1">
      <w:start w:val="1"/>
      <w:numFmt w:val="bullet"/>
      <w:lvlText w:val="o"/>
      <w:lvlJc w:val="left"/>
      <w:pPr>
        <w:tabs>
          <w:tab w:val="num" w:pos="1380"/>
        </w:tabs>
        <w:ind w:left="1380" w:hanging="360"/>
      </w:pPr>
      <w:rPr>
        <w:rFonts w:ascii="Courier New" w:hAnsi="Courier New" w:cs="Courier New" w:hint="default"/>
      </w:rPr>
    </w:lvl>
    <w:lvl w:ilvl="2" w:tplc="04270005" w:tentative="1">
      <w:start w:val="1"/>
      <w:numFmt w:val="bullet"/>
      <w:lvlText w:val=""/>
      <w:lvlJc w:val="left"/>
      <w:pPr>
        <w:tabs>
          <w:tab w:val="num" w:pos="2100"/>
        </w:tabs>
        <w:ind w:left="2100" w:hanging="360"/>
      </w:pPr>
      <w:rPr>
        <w:rFonts w:ascii="Wingdings" w:hAnsi="Wingdings" w:hint="default"/>
      </w:rPr>
    </w:lvl>
    <w:lvl w:ilvl="3" w:tplc="04270001" w:tentative="1">
      <w:start w:val="1"/>
      <w:numFmt w:val="bullet"/>
      <w:lvlText w:val=""/>
      <w:lvlJc w:val="left"/>
      <w:pPr>
        <w:tabs>
          <w:tab w:val="num" w:pos="2820"/>
        </w:tabs>
        <w:ind w:left="2820" w:hanging="360"/>
      </w:pPr>
      <w:rPr>
        <w:rFonts w:ascii="Symbol" w:hAnsi="Symbol" w:hint="default"/>
      </w:rPr>
    </w:lvl>
    <w:lvl w:ilvl="4" w:tplc="04270003" w:tentative="1">
      <w:start w:val="1"/>
      <w:numFmt w:val="bullet"/>
      <w:lvlText w:val="o"/>
      <w:lvlJc w:val="left"/>
      <w:pPr>
        <w:tabs>
          <w:tab w:val="num" w:pos="3540"/>
        </w:tabs>
        <w:ind w:left="3540" w:hanging="360"/>
      </w:pPr>
      <w:rPr>
        <w:rFonts w:ascii="Courier New" w:hAnsi="Courier New" w:cs="Courier New" w:hint="default"/>
      </w:rPr>
    </w:lvl>
    <w:lvl w:ilvl="5" w:tplc="04270005" w:tentative="1">
      <w:start w:val="1"/>
      <w:numFmt w:val="bullet"/>
      <w:lvlText w:val=""/>
      <w:lvlJc w:val="left"/>
      <w:pPr>
        <w:tabs>
          <w:tab w:val="num" w:pos="4260"/>
        </w:tabs>
        <w:ind w:left="4260" w:hanging="360"/>
      </w:pPr>
      <w:rPr>
        <w:rFonts w:ascii="Wingdings" w:hAnsi="Wingdings" w:hint="default"/>
      </w:rPr>
    </w:lvl>
    <w:lvl w:ilvl="6" w:tplc="04270001" w:tentative="1">
      <w:start w:val="1"/>
      <w:numFmt w:val="bullet"/>
      <w:lvlText w:val=""/>
      <w:lvlJc w:val="left"/>
      <w:pPr>
        <w:tabs>
          <w:tab w:val="num" w:pos="4980"/>
        </w:tabs>
        <w:ind w:left="4980" w:hanging="360"/>
      </w:pPr>
      <w:rPr>
        <w:rFonts w:ascii="Symbol" w:hAnsi="Symbol" w:hint="default"/>
      </w:rPr>
    </w:lvl>
    <w:lvl w:ilvl="7" w:tplc="04270003" w:tentative="1">
      <w:start w:val="1"/>
      <w:numFmt w:val="bullet"/>
      <w:lvlText w:val="o"/>
      <w:lvlJc w:val="left"/>
      <w:pPr>
        <w:tabs>
          <w:tab w:val="num" w:pos="5700"/>
        </w:tabs>
        <w:ind w:left="5700" w:hanging="360"/>
      </w:pPr>
      <w:rPr>
        <w:rFonts w:ascii="Courier New" w:hAnsi="Courier New" w:cs="Courier New" w:hint="default"/>
      </w:rPr>
    </w:lvl>
    <w:lvl w:ilvl="8" w:tplc="04270005" w:tentative="1">
      <w:start w:val="1"/>
      <w:numFmt w:val="bullet"/>
      <w:lvlText w:val=""/>
      <w:lvlJc w:val="left"/>
      <w:pPr>
        <w:tabs>
          <w:tab w:val="num" w:pos="6420"/>
        </w:tabs>
        <w:ind w:left="6420" w:hanging="360"/>
      </w:pPr>
      <w:rPr>
        <w:rFonts w:ascii="Wingdings" w:hAnsi="Wingdings" w:hint="default"/>
      </w:rPr>
    </w:lvl>
  </w:abstractNum>
  <w:abstractNum w:abstractNumId="24" w15:restartNumberingAfterBreak="0">
    <w:nsid w:val="59067633"/>
    <w:multiLevelType w:val="multilevel"/>
    <w:tmpl w:val="363266E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26" w15:restartNumberingAfterBreak="0">
    <w:nsid w:val="67EF04E3"/>
    <w:multiLevelType w:val="hybridMultilevel"/>
    <w:tmpl w:val="ADC6385A"/>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AAF1A9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FA859DF"/>
    <w:multiLevelType w:val="hybridMultilevel"/>
    <w:tmpl w:val="F4A0555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10C257C"/>
    <w:multiLevelType w:val="multilevel"/>
    <w:tmpl w:val="94BC813C"/>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0" w15:restartNumberingAfterBreak="0">
    <w:nsid w:val="75E3580F"/>
    <w:multiLevelType w:val="hybridMultilevel"/>
    <w:tmpl w:val="FDAE973A"/>
    <w:lvl w:ilvl="0" w:tplc="0008857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6587229"/>
    <w:multiLevelType w:val="hybridMultilevel"/>
    <w:tmpl w:val="AE4AD3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998998214">
    <w:abstractNumId w:val="23"/>
  </w:num>
  <w:num w:numId="2" w16cid:durableId="1147742425">
    <w:abstractNumId w:val="18"/>
  </w:num>
  <w:num w:numId="3" w16cid:durableId="1048535147">
    <w:abstractNumId w:val="8"/>
  </w:num>
  <w:num w:numId="4" w16cid:durableId="928778429">
    <w:abstractNumId w:val="9"/>
  </w:num>
  <w:num w:numId="5" w16cid:durableId="1824007397">
    <w:abstractNumId w:val="29"/>
  </w:num>
  <w:num w:numId="6" w16cid:durableId="226693326">
    <w:abstractNumId w:val="0"/>
  </w:num>
  <w:num w:numId="7" w16cid:durableId="1358389883">
    <w:abstractNumId w:val="31"/>
  </w:num>
  <w:num w:numId="8" w16cid:durableId="1586256475">
    <w:abstractNumId w:val="19"/>
  </w:num>
  <w:num w:numId="9" w16cid:durableId="478377317">
    <w:abstractNumId w:val="27"/>
  </w:num>
  <w:num w:numId="10" w16cid:durableId="128018054">
    <w:abstractNumId w:val="7"/>
  </w:num>
  <w:num w:numId="11" w16cid:durableId="1568149254">
    <w:abstractNumId w:val="20"/>
  </w:num>
  <w:num w:numId="12" w16cid:durableId="378017323">
    <w:abstractNumId w:val="3"/>
  </w:num>
  <w:num w:numId="13" w16cid:durableId="356782144">
    <w:abstractNumId w:val="22"/>
  </w:num>
  <w:num w:numId="14" w16cid:durableId="515776267">
    <w:abstractNumId w:val="28"/>
  </w:num>
  <w:num w:numId="15" w16cid:durableId="294873525">
    <w:abstractNumId w:val="1"/>
  </w:num>
  <w:num w:numId="16" w16cid:durableId="383219314">
    <w:abstractNumId w:val="16"/>
  </w:num>
  <w:num w:numId="17" w16cid:durableId="1054891004">
    <w:abstractNumId w:val="30"/>
  </w:num>
  <w:num w:numId="18" w16cid:durableId="404761481">
    <w:abstractNumId w:val="6"/>
  </w:num>
  <w:num w:numId="19" w16cid:durableId="1907496745">
    <w:abstractNumId w:val="21"/>
  </w:num>
  <w:num w:numId="20" w16cid:durableId="902375953">
    <w:abstractNumId w:val="17"/>
  </w:num>
  <w:num w:numId="21" w16cid:durableId="58552716">
    <w:abstractNumId w:val="24"/>
  </w:num>
  <w:num w:numId="22" w16cid:durableId="1752040494">
    <w:abstractNumId w:val="26"/>
  </w:num>
  <w:num w:numId="23" w16cid:durableId="53551062">
    <w:abstractNumId w:val="14"/>
  </w:num>
  <w:num w:numId="24" w16cid:durableId="414866832">
    <w:abstractNumId w:val="2"/>
  </w:num>
  <w:num w:numId="25" w16cid:durableId="477306755">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4831010">
    <w:abstractNumId w:val="5"/>
  </w:num>
  <w:num w:numId="27" w16cid:durableId="1854681611">
    <w:abstractNumId w:val="11"/>
  </w:num>
  <w:num w:numId="28" w16cid:durableId="2085254256">
    <w:abstractNumId w:val="10"/>
  </w:num>
  <w:num w:numId="29" w16cid:durableId="1331449651">
    <w:abstractNumId w:val="25"/>
  </w:num>
  <w:num w:numId="30" w16cid:durableId="406652256">
    <w:abstractNumId w:val="13"/>
  </w:num>
  <w:num w:numId="31" w16cid:durableId="1825925893">
    <w:abstractNumId w:val="4"/>
  </w:num>
  <w:num w:numId="32" w16cid:durableId="18984695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92518984">
    <w:abstractNumId w:val="12"/>
  </w:num>
  <w:num w:numId="34" w16cid:durableId="10267124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635"/>
    <w:rsid w:val="00000FDA"/>
    <w:rsid w:val="0001000B"/>
    <w:rsid w:val="00010C14"/>
    <w:rsid w:val="00011037"/>
    <w:rsid w:val="0001252F"/>
    <w:rsid w:val="00013F5B"/>
    <w:rsid w:val="00015260"/>
    <w:rsid w:val="0002063C"/>
    <w:rsid w:val="000222C2"/>
    <w:rsid w:val="000239F5"/>
    <w:rsid w:val="0002453E"/>
    <w:rsid w:val="00024C3E"/>
    <w:rsid w:val="00026B51"/>
    <w:rsid w:val="000273C3"/>
    <w:rsid w:val="00027C11"/>
    <w:rsid w:val="000304AC"/>
    <w:rsid w:val="0003221F"/>
    <w:rsid w:val="000346A1"/>
    <w:rsid w:val="000359D9"/>
    <w:rsid w:val="00041B51"/>
    <w:rsid w:val="000429DD"/>
    <w:rsid w:val="000441BA"/>
    <w:rsid w:val="00046691"/>
    <w:rsid w:val="00047A28"/>
    <w:rsid w:val="00054E72"/>
    <w:rsid w:val="00055CCE"/>
    <w:rsid w:val="00057208"/>
    <w:rsid w:val="0006123C"/>
    <w:rsid w:val="00062EDB"/>
    <w:rsid w:val="00066690"/>
    <w:rsid w:val="00067213"/>
    <w:rsid w:val="0007316F"/>
    <w:rsid w:val="00080A43"/>
    <w:rsid w:val="00084B28"/>
    <w:rsid w:val="0008718E"/>
    <w:rsid w:val="00090343"/>
    <w:rsid w:val="00091AB3"/>
    <w:rsid w:val="000924F1"/>
    <w:rsid w:val="00093B21"/>
    <w:rsid w:val="000947D4"/>
    <w:rsid w:val="0009569D"/>
    <w:rsid w:val="000A59FA"/>
    <w:rsid w:val="000A707B"/>
    <w:rsid w:val="000A7827"/>
    <w:rsid w:val="000B0F07"/>
    <w:rsid w:val="000B16C6"/>
    <w:rsid w:val="000B5891"/>
    <w:rsid w:val="000B68F7"/>
    <w:rsid w:val="000C765B"/>
    <w:rsid w:val="000D042A"/>
    <w:rsid w:val="000D5BDB"/>
    <w:rsid w:val="000D5C08"/>
    <w:rsid w:val="000D71C5"/>
    <w:rsid w:val="000E0FD5"/>
    <w:rsid w:val="000E16D4"/>
    <w:rsid w:val="000E3CCE"/>
    <w:rsid w:val="000F1F56"/>
    <w:rsid w:val="000F2CB4"/>
    <w:rsid w:val="000F4C72"/>
    <w:rsid w:val="00102909"/>
    <w:rsid w:val="00104F62"/>
    <w:rsid w:val="0010709B"/>
    <w:rsid w:val="00110FE8"/>
    <w:rsid w:val="00113453"/>
    <w:rsid w:val="00115FDB"/>
    <w:rsid w:val="001166BA"/>
    <w:rsid w:val="00121390"/>
    <w:rsid w:val="00123454"/>
    <w:rsid w:val="00124A34"/>
    <w:rsid w:val="00125AAA"/>
    <w:rsid w:val="00127C6F"/>
    <w:rsid w:val="00130DBD"/>
    <w:rsid w:val="00133110"/>
    <w:rsid w:val="00137AC9"/>
    <w:rsid w:val="00141F4F"/>
    <w:rsid w:val="00142DF5"/>
    <w:rsid w:val="001435BF"/>
    <w:rsid w:val="00156C3E"/>
    <w:rsid w:val="00170637"/>
    <w:rsid w:val="0017441E"/>
    <w:rsid w:val="00182500"/>
    <w:rsid w:val="00183931"/>
    <w:rsid w:val="001856E9"/>
    <w:rsid w:val="001873D3"/>
    <w:rsid w:val="0019119A"/>
    <w:rsid w:val="00192EED"/>
    <w:rsid w:val="00195EF8"/>
    <w:rsid w:val="00197CD7"/>
    <w:rsid w:val="00197ED4"/>
    <w:rsid w:val="001A45F3"/>
    <w:rsid w:val="001A4A9D"/>
    <w:rsid w:val="001A7CDE"/>
    <w:rsid w:val="001B4D91"/>
    <w:rsid w:val="001B68BF"/>
    <w:rsid w:val="001C4997"/>
    <w:rsid w:val="001C5C8D"/>
    <w:rsid w:val="001D319B"/>
    <w:rsid w:val="001D5DF1"/>
    <w:rsid w:val="001E2062"/>
    <w:rsid w:val="001E223B"/>
    <w:rsid w:val="001E6585"/>
    <w:rsid w:val="001E783F"/>
    <w:rsid w:val="001F24BA"/>
    <w:rsid w:val="001F32E9"/>
    <w:rsid w:val="001F6DFF"/>
    <w:rsid w:val="00207A92"/>
    <w:rsid w:val="002132C9"/>
    <w:rsid w:val="002134E6"/>
    <w:rsid w:val="00213A8B"/>
    <w:rsid w:val="00221176"/>
    <w:rsid w:val="00224996"/>
    <w:rsid w:val="0022499D"/>
    <w:rsid w:val="00226104"/>
    <w:rsid w:val="00226C62"/>
    <w:rsid w:val="00231F11"/>
    <w:rsid w:val="00233018"/>
    <w:rsid w:val="002333B3"/>
    <w:rsid w:val="00234AD4"/>
    <w:rsid w:val="002367B1"/>
    <w:rsid w:val="002408DF"/>
    <w:rsid w:val="00240D2A"/>
    <w:rsid w:val="00240DC6"/>
    <w:rsid w:val="0024355F"/>
    <w:rsid w:val="002439AE"/>
    <w:rsid w:val="00244BD8"/>
    <w:rsid w:val="0024530D"/>
    <w:rsid w:val="00250A17"/>
    <w:rsid w:val="0025199C"/>
    <w:rsid w:val="0025536D"/>
    <w:rsid w:val="002649A0"/>
    <w:rsid w:val="00267A22"/>
    <w:rsid w:val="002708E1"/>
    <w:rsid w:val="0027248A"/>
    <w:rsid w:val="002764E9"/>
    <w:rsid w:val="00281F60"/>
    <w:rsid w:val="00282400"/>
    <w:rsid w:val="00287A0B"/>
    <w:rsid w:val="00293563"/>
    <w:rsid w:val="00293C83"/>
    <w:rsid w:val="002A1A33"/>
    <w:rsid w:val="002A1C4D"/>
    <w:rsid w:val="002A330D"/>
    <w:rsid w:val="002B6315"/>
    <w:rsid w:val="002B6901"/>
    <w:rsid w:val="002C26D6"/>
    <w:rsid w:val="002C3114"/>
    <w:rsid w:val="002C3F4E"/>
    <w:rsid w:val="002C5423"/>
    <w:rsid w:val="002C7A7F"/>
    <w:rsid w:val="002D22D4"/>
    <w:rsid w:val="002D4279"/>
    <w:rsid w:val="002D4D35"/>
    <w:rsid w:val="002D72CE"/>
    <w:rsid w:val="002D7666"/>
    <w:rsid w:val="002E117F"/>
    <w:rsid w:val="002E291A"/>
    <w:rsid w:val="002E5EE1"/>
    <w:rsid w:val="002E6E4B"/>
    <w:rsid w:val="002F3EA0"/>
    <w:rsid w:val="002F72B8"/>
    <w:rsid w:val="003025B5"/>
    <w:rsid w:val="0030395D"/>
    <w:rsid w:val="00305F0B"/>
    <w:rsid w:val="00313021"/>
    <w:rsid w:val="00320357"/>
    <w:rsid w:val="003218EC"/>
    <w:rsid w:val="00323B2F"/>
    <w:rsid w:val="00323ED0"/>
    <w:rsid w:val="00324887"/>
    <w:rsid w:val="00324993"/>
    <w:rsid w:val="0032556C"/>
    <w:rsid w:val="003270A2"/>
    <w:rsid w:val="00327439"/>
    <w:rsid w:val="003312D8"/>
    <w:rsid w:val="003313AA"/>
    <w:rsid w:val="0034013C"/>
    <w:rsid w:val="00344962"/>
    <w:rsid w:val="00352B9D"/>
    <w:rsid w:val="00353A15"/>
    <w:rsid w:val="00362624"/>
    <w:rsid w:val="0036279E"/>
    <w:rsid w:val="0037055E"/>
    <w:rsid w:val="00373379"/>
    <w:rsid w:val="00374267"/>
    <w:rsid w:val="00381C49"/>
    <w:rsid w:val="0038509C"/>
    <w:rsid w:val="003928D4"/>
    <w:rsid w:val="00393602"/>
    <w:rsid w:val="00393D7D"/>
    <w:rsid w:val="00397D5C"/>
    <w:rsid w:val="003A2D7C"/>
    <w:rsid w:val="003A2F2F"/>
    <w:rsid w:val="003A5048"/>
    <w:rsid w:val="003A58EE"/>
    <w:rsid w:val="003A7FF6"/>
    <w:rsid w:val="003B4221"/>
    <w:rsid w:val="003B62B5"/>
    <w:rsid w:val="003C3600"/>
    <w:rsid w:val="003D0F1F"/>
    <w:rsid w:val="003D112F"/>
    <w:rsid w:val="003D559B"/>
    <w:rsid w:val="003D59E6"/>
    <w:rsid w:val="003D5E16"/>
    <w:rsid w:val="003E12A8"/>
    <w:rsid w:val="003E29DF"/>
    <w:rsid w:val="003E4C15"/>
    <w:rsid w:val="003F4817"/>
    <w:rsid w:val="003F67EC"/>
    <w:rsid w:val="00401CE2"/>
    <w:rsid w:val="00402D48"/>
    <w:rsid w:val="00404BB4"/>
    <w:rsid w:val="004102A8"/>
    <w:rsid w:val="00415C6D"/>
    <w:rsid w:val="0041696A"/>
    <w:rsid w:val="00421CC8"/>
    <w:rsid w:val="00425F30"/>
    <w:rsid w:val="00427131"/>
    <w:rsid w:val="00427575"/>
    <w:rsid w:val="00427998"/>
    <w:rsid w:val="0044220C"/>
    <w:rsid w:val="00443F94"/>
    <w:rsid w:val="0044415E"/>
    <w:rsid w:val="00450713"/>
    <w:rsid w:val="00450F83"/>
    <w:rsid w:val="004518B2"/>
    <w:rsid w:val="00454D1B"/>
    <w:rsid w:val="00455ACE"/>
    <w:rsid w:val="004602DB"/>
    <w:rsid w:val="0046093F"/>
    <w:rsid w:val="00465B84"/>
    <w:rsid w:val="00475B33"/>
    <w:rsid w:val="00481E48"/>
    <w:rsid w:val="00483841"/>
    <w:rsid w:val="00484EB1"/>
    <w:rsid w:val="0048600B"/>
    <w:rsid w:val="004866FD"/>
    <w:rsid w:val="00487376"/>
    <w:rsid w:val="004975FA"/>
    <w:rsid w:val="004A06A3"/>
    <w:rsid w:val="004A670C"/>
    <w:rsid w:val="004B0F86"/>
    <w:rsid w:val="004B4DD3"/>
    <w:rsid w:val="004B643E"/>
    <w:rsid w:val="004C463F"/>
    <w:rsid w:val="004D2143"/>
    <w:rsid w:val="004D44BC"/>
    <w:rsid w:val="004D50F4"/>
    <w:rsid w:val="004E1936"/>
    <w:rsid w:val="004E36DF"/>
    <w:rsid w:val="004E3C49"/>
    <w:rsid w:val="004F756F"/>
    <w:rsid w:val="00500193"/>
    <w:rsid w:val="00503F39"/>
    <w:rsid w:val="00504419"/>
    <w:rsid w:val="0050588F"/>
    <w:rsid w:val="00506A8A"/>
    <w:rsid w:val="00507548"/>
    <w:rsid w:val="005079FE"/>
    <w:rsid w:val="00514382"/>
    <w:rsid w:val="00516780"/>
    <w:rsid w:val="00516A82"/>
    <w:rsid w:val="00524E76"/>
    <w:rsid w:val="005302B7"/>
    <w:rsid w:val="00533F3D"/>
    <w:rsid w:val="00536B17"/>
    <w:rsid w:val="00537B14"/>
    <w:rsid w:val="005415F9"/>
    <w:rsid w:val="00550EBC"/>
    <w:rsid w:val="0055684A"/>
    <w:rsid w:val="00556CC1"/>
    <w:rsid w:val="00557E56"/>
    <w:rsid w:val="00565C7D"/>
    <w:rsid w:val="005700B6"/>
    <w:rsid w:val="005725EA"/>
    <w:rsid w:val="00572986"/>
    <w:rsid w:val="00583D79"/>
    <w:rsid w:val="005847FC"/>
    <w:rsid w:val="00585D72"/>
    <w:rsid w:val="00594D0A"/>
    <w:rsid w:val="00596B23"/>
    <w:rsid w:val="00596C41"/>
    <w:rsid w:val="0059778F"/>
    <w:rsid w:val="005A263C"/>
    <w:rsid w:val="005B087F"/>
    <w:rsid w:val="005B0C15"/>
    <w:rsid w:val="005B21EF"/>
    <w:rsid w:val="005B2442"/>
    <w:rsid w:val="005B44FB"/>
    <w:rsid w:val="005B55CC"/>
    <w:rsid w:val="005C1E17"/>
    <w:rsid w:val="005C6CC0"/>
    <w:rsid w:val="005D4748"/>
    <w:rsid w:val="005D65B2"/>
    <w:rsid w:val="005E3D6D"/>
    <w:rsid w:val="005F279B"/>
    <w:rsid w:val="00600348"/>
    <w:rsid w:val="006010A1"/>
    <w:rsid w:val="006023B2"/>
    <w:rsid w:val="0060458A"/>
    <w:rsid w:val="00605C55"/>
    <w:rsid w:val="006072DE"/>
    <w:rsid w:val="006113A5"/>
    <w:rsid w:val="00616586"/>
    <w:rsid w:val="00617D7D"/>
    <w:rsid w:val="00620F90"/>
    <w:rsid w:val="006213BD"/>
    <w:rsid w:val="00624A00"/>
    <w:rsid w:val="00625442"/>
    <w:rsid w:val="00630B11"/>
    <w:rsid w:val="0063685E"/>
    <w:rsid w:val="0063696F"/>
    <w:rsid w:val="006373F0"/>
    <w:rsid w:val="00642165"/>
    <w:rsid w:val="00642374"/>
    <w:rsid w:val="00642A4F"/>
    <w:rsid w:val="00644718"/>
    <w:rsid w:val="00645DF8"/>
    <w:rsid w:val="00652BEB"/>
    <w:rsid w:val="00661EF1"/>
    <w:rsid w:val="00667ACF"/>
    <w:rsid w:val="00671297"/>
    <w:rsid w:val="006716BF"/>
    <w:rsid w:val="00676A69"/>
    <w:rsid w:val="00680BE2"/>
    <w:rsid w:val="00681355"/>
    <w:rsid w:val="006872A6"/>
    <w:rsid w:val="00694FC2"/>
    <w:rsid w:val="00695894"/>
    <w:rsid w:val="006A11F4"/>
    <w:rsid w:val="006A1CF0"/>
    <w:rsid w:val="006A27A8"/>
    <w:rsid w:val="006A402E"/>
    <w:rsid w:val="006A695D"/>
    <w:rsid w:val="006A7657"/>
    <w:rsid w:val="006B3E23"/>
    <w:rsid w:val="006B3F4D"/>
    <w:rsid w:val="006B56AC"/>
    <w:rsid w:val="006C114B"/>
    <w:rsid w:val="006D1BA4"/>
    <w:rsid w:val="006D4DDB"/>
    <w:rsid w:val="006D56E3"/>
    <w:rsid w:val="006D60A8"/>
    <w:rsid w:val="006E36B6"/>
    <w:rsid w:val="006E4BB7"/>
    <w:rsid w:val="006E7D74"/>
    <w:rsid w:val="006F3752"/>
    <w:rsid w:val="007113B5"/>
    <w:rsid w:val="00711F08"/>
    <w:rsid w:val="00712554"/>
    <w:rsid w:val="007136AF"/>
    <w:rsid w:val="007147B2"/>
    <w:rsid w:val="007151AB"/>
    <w:rsid w:val="00722636"/>
    <w:rsid w:val="00722BF9"/>
    <w:rsid w:val="007244C1"/>
    <w:rsid w:val="00724DE7"/>
    <w:rsid w:val="00731AD2"/>
    <w:rsid w:val="0073255F"/>
    <w:rsid w:val="007374FA"/>
    <w:rsid w:val="00744FB7"/>
    <w:rsid w:val="00752700"/>
    <w:rsid w:val="007527CA"/>
    <w:rsid w:val="00752B32"/>
    <w:rsid w:val="00754045"/>
    <w:rsid w:val="00754559"/>
    <w:rsid w:val="007548DE"/>
    <w:rsid w:val="00756EED"/>
    <w:rsid w:val="007662B1"/>
    <w:rsid w:val="007704A7"/>
    <w:rsid w:val="00770820"/>
    <w:rsid w:val="00773A25"/>
    <w:rsid w:val="0078154B"/>
    <w:rsid w:val="00782FF1"/>
    <w:rsid w:val="007838F7"/>
    <w:rsid w:val="00786543"/>
    <w:rsid w:val="00787233"/>
    <w:rsid w:val="00787AD7"/>
    <w:rsid w:val="00790BAA"/>
    <w:rsid w:val="00791AA1"/>
    <w:rsid w:val="00792035"/>
    <w:rsid w:val="00794084"/>
    <w:rsid w:val="00796BC6"/>
    <w:rsid w:val="007A1357"/>
    <w:rsid w:val="007A20D8"/>
    <w:rsid w:val="007A29F1"/>
    <w:rsid w:val="007A3A32"/>
    <w:rsid w:val="007A74D0"/>
    <w:rsid w:val="007B4B67"/>
    <w:rsid w:val="007B6271"/>
    <w:rsid w:val="007B6560"/>
    <w:rsid w:val="007C2635"/>
    <w:rsid w:val="007C3F9D"/>
    <w:rsid w:val="007D0D65"/>
    <w:rsid w:val="007D13C5"/>
    <w:rsid w:val="007D198A"/>
    <w:rsid w:val="007D2CF6"/>
    <w:rsid w:val="007D40CD"/>
    <w:rsid w:val="007D580E"/>
    <w:rsid w:val="007E5583"/>
    <w:rsid w:val="007F0035"/>
    <w:rsid w:val="007F6F3A"/>
    <w:rsid w:val="00800239"/>
    <w:rsid w:val="0080097E"/>
    <w:rsid w:val="00804BF3"/>
    <w:rsid w:val="00805D7B"/>
    <w:rsid w:val="00806357"/>
    <w:rsid w:val="00807112"/>
    <w:rsid w:val="00810895"/>
    <w:rsid w:val="0081323C"/>
    <w:rsid w:val="008142F5"/>
    <w:rsid w:val="00816AA0"/>
    <w:rsid w:val="008207A5"/>
    <w:rsid w:val="00822A2C"/>
    <w:rsid w:val="00825384"/>
    <w:rsid w:val="0082635C"/>
    <w:rsid w:val="0083128A"/>
    <w:rsid w:val="00831D30"/>
    <w:rsid w:val="00836569"/>
    <w:rsid w:val="008409CE"/>
    <w:rsid w:val="008504DA"/>
    <w:rsid w:val="0086228F"/>
    <w:rsid w:val="00862DE6"/>
    <w:rsid w:val="008732EE"/>
    <w:rsid w:val="008744BB"/>
    <w:rsid w:val="008745EA"/>
    <w:rsid w:val="00875FA3"/>
    <w:rsid w:val="0087754F"/>
    <w:rsid w:val="00877583"/>
    <w:rsid w:val="00877A7B"/>
    <w:rsid w:val="00882BBA"/>
    <w:rsid w:val="008836FA"/>
    <w:rsid w:val="00884452"/>
    <w:rsid w:val="00884ACE"/>
    <w:rsid w:val="00885E45"/>
    <w:rsid w:val="008879E2"/>
    <w:rsid w:val="008908DF"/>
    <w:rsid w:val="0089441B"/>
    <w:rsid w:val="00897811"/>
    <w:rsid w:val="008A568B"/>
    <w:rsid w:val="008A74B0"/>
    <w:rsid w:val="008B09EE"/>
    <w:rsid w:val="008B427A"/>
    <w:rsid w:val="008B4F37"/>
    <w:rsid w:val="008B5129"/>
    <w:rsid w:val="008B6203"/>
    <w:rsid w:val="008B6388"/>
    <w:rsid w:val="008B697F"/>
    <w:rsid w:val="008C08BC"/>
    <w:rsid w:val="008C151E"/>
    <w:rsid w:val="008D01F7"/>
    <w:rsid w:val="008D13B4"/>
    <w:rsid w:val="008E18F2"/>
    <w:rsid w:val="008F267B"/>
    <w:rsid w:val="008F4F8E"/>
    <w:rsid w:val="008F571E"/>
    <w:rsid w:val="008F6859"/>
    <w:rsid w:val="009007DD"/>
    <w:rsid w:val="009045E6"/>
    <w:rsid w:val="00907299"/>
    <w:rsid w:val="009076E0"/>
    <w:rsid w:val="00911F77"/>
    <w:rsid w:val="009126AA"/>
    <w:rsid w:val="00917676"/>
    <w:rsid w:val="00923FCA"/>
    <w:rsid w:val="0092600B"/>
    <w:rsid w:val="00926E16"/>
    <w:rsid w:val="00927FF6"/>
    <w:rsid w:val="009352FC"/>
    <w:rsid w:val="00937346"/>
    <w:rsid w:val="00937787"/>
    <w:rsid w:val="00940107"/>
    <w:rsid w:val="00942182"/>
    <w:rsid w:val="0094258C"/>
    <w:rsid w:val="009514D5"/>
    <w:rsid w:val="0095334A"/>
    <w:rsid w:val="00954D7F"/>
    <w:rsid w:val="00962D64"/>
    <w:rsid w:val="00970AAC"/>
    <w:rsid w:val="0097760C"/>
    <w:rsid w:val="00977F0D"/>
    <w:rsid w:val="00981BA8"/>
    <w:rsid w:val="00986C17"/>
    <w:rsid w:val="00994B86"/>
    <w:rsid w:val="00995092"/>
    <w:rsid w:val="00995B0B"/>
    <w:rsid w:val="00997192"/>
    <w:rsid w:val="009A0010"/>
    <w:rsid w:val="009A01E3"/>
    <w:rsid w:val="009A2EBC"/>
    <w:rsid w:val="009A4076"/>
    <w:rsid w:val="009A548A"/>
    <w:rsid w:val="009A5966"/>
    <w:rsid w:val="009B0B37"/>
    <w:rsid w:val="009B42F9"/>
    <w:rsid w:val="009D058F"/>
    <w:rsid w:val="009D19B2"/>
    <w:rsid w:val="009D57EF"/>
    <w:rsid w:val="009D60EF"/>
    <w:rsid w:val="009D6235"/>
    <w:rsid w:val="009E0A7B"/>
    <w:rsid w:val="009E0E13"/>
    <w:rsid w:val="009E5921"/>
    <w:rsid w:val="009E64D9"/>
    <w:rsid w:val="009F20F1"/>
    <w:rsid w:val="009F2564"/>
    <w:rsid w:val="009F5CD0"/>
    <w:rsid w:val="009F61F8"/>
    <w:rsid w:val="00A02969"/>
    <w:rsid w:val="00A02CDF"/>
    <w:rsid w:val="00A02E0F"/>
    <w:rsid w:val="00A03068"/>
    <w:rsid w:val="00A038FB"/>
    <w:rsid w:val="00A10180"/>
    <w:rsid w:val="00A153AF"/>
    <w:rsid w:val="00A160DA"/>
    <w:rsid w:val="00A21FDA"/>
    <w:rsid w:val="00A24EEA"/>
    <w:rsid w:val="00A2575D"/>
    <w:rsid w:val="00A2613B"/>
    <w:rsid w:val="00A30559"/>
    <w:rsid w:val="00A32CE2"/>
    <w:rsid w:val="00A33FF8"/>
    <w:rsid w:val="00A41C12"/>
    <w:rsid w:val="00A42430"/>
    <w:rsid w:val="00A54D69"/>
    <w:rsid w:val="00A60B48"/>
    <w:rsid w:val="00A647D9"/>
    <w:rsid w:val="00A65587"/>
    <w:rsid w:val="00A74E9B"/>
    <w:rsid w:val="00A76931"/>
    <w:rsid w:val="00A801C3"/>
    <w:rsid w:val="00A8066C"/>
    <w:rsid w:val="00A83E88"/>
    <w:rsid w:val="00A86961"/>
    <w:rsid w:val="00A877F3"/>
    <w:rsid w:val="00A90FB9"/>
    <w:rsid w:val="00A94CA7"/>
    <w:rsid w:val="00A94F1C"/>
    <w:rsid w:val="00A9580F"/>
    <w:rsid w:val="00AA04C0"/>
    <w:rsid w:val="00AA36B9"/>
    <w:rsid w:val="00AA3C18"/>
    <w:rsid w:val="00AA528C"/>
    <w:rsid w:val="00AB133C"/>
    <w:rsid w:val="00AB6BFC"/>
    <w:rsid w:val="00AC360F"/>
    <w:rsid w:val="00AC438E"/>
    <w:rsid w:val="00AC5516"/>
    <w:rsid w:val="00AC6106"/>
    <w:rsid w:val="00AD4830"/>
    <w:rsid w:val="00AD7B83"/>
    <w:rsid w:val="00AE19CB"/>
    <w:rsid w:val="00AF1FF6"/>
    <w:rsid w:val="00AF31A2"/>
    <w:rsid w:val="00AF6073"/>
    <w:rsid w:val="00B10D48"/>
    <w:rsid w:val="00B11EE6"/>
    <w:rsid w:val="00B15E15"/>
    <w:rsid w:val="00B23444"/>
    <w:rsid w:val="00B279AE"/>
    <w:rsid w:val="00B30FD6"/>
    <w:rsid w:val="00B402E6"/>
    <w:rsid w:val="00B408EE"/>
    <w:rsid w:val="00B42521"/>
    <w:rsid w:val="00B45EBA"/>
    <w:rsid w:val="00B51CA7"/>
    <w:rsid w:val="00B51F93"/>
    <w:rsid w:val="00B54330"/>
    <w:rsid w:val="00B55636"/>
    <w:rsid w:val="00B57E33"/>
    <w:rsid w:val="00B60656"/>
    <w:rsid w:val="00B60718"/>
    <w:rsid w:val="00B650BE"/>
    <w:rsid w:val="00B71B18"/>
    <w:rsid w:val="00B73993"/>
    <w:rsid w:val="00B74B64"/>
    <w:rsid w:val="00B75479"/>
    <w:rsid w:val="00B75E87"/>
    <w:rsid w:val="00B82594"/>
    <w:rsid w:val="00B825D0"/>
    <w:rsid w:val="00B8287C"/>
    <w:rsid w:val="00B833BE"/>
    <w:rsid w:val="00B85A84"/>
    <w:rsid w:val="00B86758"/>
    <w:rsid w:val="00B91495"/>
    <w:rsid w:val="00B97519"/>
    <w:rsid w:val="00BA34AA"/>
    <w:rsid w:val="00BA3B42"/>
    <w:rsid w:val="00BA7209"/>
    <w:rsid w:val="00BB4CED"/>
    <w:rsid w:val="00BB5B8A"/>
    <w:rsid w:val="00BB6BB2"/>
    <w:rsid w:val="00BC1719"/>
    <w:rsid w:val="00BC36F6"/>
    <w:rsid w:val="00BD2DD9"/>
    <w:rsid w:val="00BD30E5"/>
    <w:rsid w:val="00BD4332"/>
    <w:rsid w:val="00BD503C"/>
    <w:rsid w:val="00BD6F57"/>
    <w:rsid w:val="00BD71D7"/>
    <w:rsid w:val="00BD7686"/>
    <w:rsid w:val="00BE35ED"/>
    <w:rsid w:val="00C050CB"/>
    <w:rsid w:val="00C116DD"/>
    <w:rsid w:val="00C12DAB"/>
    <w:rsid w:val="00C13EF5"/>
    <w:rsid w:val="00C2195E"/>
    <w:rsid w:val="00C22EB2"/>
    <w:rsid w:val="00C25F6C"/>
    <w:rsid w:val="00C30057"/>
    <w:rsid w:val="00C314AB"/>
    <w:rsid w:val="00C36B90"/>
    <w:rsid w:val="00C519FF"/>
    <w:rsid w:val="00C51CDD"/>
    <w:rsid w:val="00C534B7"/>
    <w:rsid w:val="00C53F8E"/>
    <w:rsid w:val="00C54273"/>
    <w:rsid w:val="00C552A1"/>
    <w:rsid w:val="00C56952"/>
    <w:rsid w:val="00C6057F"/>
    <w:rsid w:val="00C618F1"/>
    <w:rsid w:val="00C62213"/>
    <w:rsid w:val="00C62C6B"/>
    <w:rsid w:val="00C66559"/>
    <w:rsid w:val="00C72308"/>
    <w:rsid w:val="00C74C5C"/>
    <w:rsid w:val="00C75180"/>
    <w:rsid w:val="00C75217"/>
    <w:rsid w:val="00C76C6B"/>
    <w:rsid w:val="00C776BF"/>
    <w:rsid w:val="00C80BFD"/>
    <w:rsid w:val="00C81CCB"/>
    <w:rsid w:val="00C916A0"/>
    <w:rsid w:val="00C91CD8"/>
    <w:rsid w:val="00C91DE3"/>
    <w:rsid w:val="00C92B0F"/>
    <w:rsid w:val="00CA58C7"/>
    <w:rsid w:val="00CA749C"/>
    <w:rsid w:val="00CA7F14"/>
    <w:rsid w:val="00CB0226"/>
    <w:rsid w:val="00CB7091"/>
    <w:rsid w:val="00CC29E0"/>
    <w:rsid w:val="00CC4590"/>
    <w:rsid w:val="00CC78E6"/>
    <w:rsid w:val="00CD06DF"/>
    <w:rsid w:val="00CD2A78"/>
    <w:rsid w:val="00CD56D7"/>
    <w:rsid w:val="00CE5F51"/>
    <w:rsid w:val="00CE6CDB"/>
    <w:rsid w:val="00CE6E92"/>
    <w:rsid w:val="00CF2B97"/>
    <w:rsid w:val="00D00C98"/>
    <w:rsid w:val="00D01B24"/>
    <w:rsid w:val="00D043F2"/>
    <w:rsid w:val="00D0510E"/>
    <w:rsid w:val="00D0734A"/>
    <w:rsid w:val="00D14960"/>
    <w:rsid w:val="00D22D2D"/>
    <w:rsid w:val="00D26AFB"/>
    <w:rsid w:val="00D27719"/>
    <w:rsid w:val="00D31D2E"/>
    <w:rsid w:val="00D36172"/>
    <w:rsid w:val="00D403AF"/>
    <w:rsid w:val="00D44F03"/>
    <w:rsid w:val="00D45824"/>
    <w:rsid w:val="00D500F1"/>
    <w:rsid w:val="00D51159"/>
    <w:rsid w:val="00D52718"/>
    <w:rsid w:val="00D6101F"/>
    <w:rsid w:val="00D6226E"/>
    <w:rsid w:val="00D63EFD"/>
    <w:rsid w:val="00D72C52"/>
    <w:rsid w:val="00D748CF"/>
    <w:rsid w:val="00D81113"/>
    <w:rsid w:val="00D81DB1"/>
    <w:rsid w:val="00D8407C"/>
    <w:rsid w:val="00D917E0"/>
    <w:rsid w:val="00D91966"/>
    <w:rsid w:val="00D92A94"/>
    <w:rsid w:val="00D93B40"/>
    <w:rsid w:val="00D96A30"/>
    <w:rsid w:val="00DA6272"/>
    <w:rsid w:val="00DB02B2"/>
    <w:rsid w:val="00DB49CE"/>
    <w:rsid w:val="00DB4CF3"/>
    <w:rsid w:val="00DB6446"/>
    <w:rsid w:val="00DB7235"/>
    <w:rsid w:val="00DB7D8C"/>
    <w:rsid w:val="00DC2DE3"/>
    <w:rsid w:val="00DC3463"/>
    <w:rsid w:val="00DD102B"/>
    <w:rsid w:val="00DD25DA"/>
    <w:rsid w:val="00DD5B3C"/>
    <w:rsid w:val="00DD5ED5"/>
    <w:rsid w:val="00DD7840"/>
    <w:rsid w:val="00DE0594"/>
    <w:rsid w:val="00DE0C45"/>
    <w:rsid w:val="00DE1646"/>
    <w:rsid w:val="00DE40CD"/>
    <w:rsid w:val="00DE4166"/>
    <w:rsid w:val="00DE54D2"/>
    <w:rsid w:val="00DE5F8F"/>
    <w:rsid w:val="00DF1C6B"/>
    <w:rsid w:val="00DF6E4E"/>
    <w:rsid w:val="00E071E7"/>
    <w:rsid w:val="00E11B5F"/>
    <w:rsid w:val="00E14109"/>
    <w:rsid w:val="00E1684E"/>
    <w:rsid w:val="00E21074"/>
    <w:rsid w:val="00E2633D"/>
    <w:rsid w:val="00E30EF5"/>
    <w:rsid w:val="00E315A9"/>
    <w:rsid w:val="00E32E01"/>
    <w:rsid w:val="00E34907"/>
    <w:rsid w:val="00E37157"/>
    <w:rsid w:val="00E3784C"/>
    <w:rsid w:val="00E4074D"/>
    <w:rsid w:val="00E40BDC"/>
    <w:rsid w:val="00E4369A"/>
    <w:rsid w:val="00E43C18"/>
    <w:rsid w:val="00E440D9"/>
    <w:rsid w:val="00E55BC8"/>
    <w:rsid w:val="00E56D70"/>
    <w:rsid w:val="00E5730B"/>
    <w:rsid w:val="00E62207"/>
    <w:rsid w:val="00E6379C"/>
    <w:rsid w:val="00E668D0"/>
    <w:rsid w:val="00E72AA8"/>
    <w:rsid w:val="00E7376D"/>
    <w:rsid w:val="00E74C55"/>
    <w:rsid w:val="00E86872"/>
    <w:rsid w:val="00E87A62"/>
    <w:rsid w:val="00E94C97"/>
    <w:rsid w:val="00EA1D75"/>
    <w:rsid w:val="00EA5029"/>
    <w:rsid w:val="00EA6EF9"/>
    <w:rsid w:val="00EB53D7"/>
    <w:rsid w:val="00EB638A"/>
    <w:rsid w:val="00EC4048"/>
    <w:rsid w:val="00EC43D7"/>
    <w:rsid w:val="00EC7C1A"/>
    <w:rsid w:val="00ED1738"/>
    <w:rsid w:val="00ED45C3"/>
    <w:rsid w:val="00ED5394"/>
    <w:rsid w:val="00ED56F8"/>
    <w:rsid w:val="00EE153F"/>
    <w:rsid w:val="00EE204A"/>
    <w:rsid w:val="00EE7AA2"/>
    <w:rsid w:val="00EF33F6"/>
    <w:rsid w:val="00EF6B74"/>
    <w:rsid w:val="00EF70A2"/>
    <w:rsid w:val="00F000C2"/>
    <w:rsid w:val="00F00C31"/>
    <w:rsid w:val="00F0576C"/>
    <w:rsid w:val="00F11757"/>
    <w:rsid w:val="00F11E42"/>
    <w:rsid w:val="00F11F43"/>
    <w:rsid w:val="00F238A1"/>
    <w:rsid w:val="00F27B42"/>
    <w:rsid w:val="00F3572C"/>
    <w:rsid w:val="00F373B6"/>
    <w:rsid w:val="00F40B9F"/>
    <w:rsid w:val="00F45808"/>
    <w:rsid w:val="00F46098"/>
    <w:rsid w:val="00F5386D"/>
    <w:rsid w:val="00F56C9C"/>
    <w:rsid w:val="00F613AA"/>
    <w:rsid w:val="00F63551"/>
    <w:rsid w:val="00F652E1"/>
    <w:rsid w:val="00F66490"/>
    <w:rsid w:val="00F803EC"/>
    <w:rsid w:val="00F8662C"/>
    <w:rsid w:val="00F87AA5"/>
    <w:rsid w:val="00F91389"/>
    <w:rsid w:val="00F92F13"/>
    <w:rsid w:val="00F93779"/>
    <w:rsid w:val="00F93E26"/>
    <w:rsid w:val="00F96343"/>
    <w:rsid w:val="00F96F09"/>
    <w:rsid w:val="00F97242"/>
    <w:rsid w:val="00FA483A"/>
    <w:rsid w:val="00FA5046"/>
    <w:rsid w:val="00FA6A48"/>
    <w:rsid w:val="00FB0A22"/>
    <w:rsid w:val="00FB0DD3"/>
    <w:rsid w:val="00FB20CF"/>
    <w:rsid w:val="00FB3956"/>
    <w:rsid w:val="00FB4079"/>
    <w:rsid w:val="00FB4D4A"/>
    <w:rsid w:val="00FB699F"/>
    <w:rsid w:val="00FC55F1"/>
    <w:rsid w:val="00FC62F4"/>
    <w:rsid w:val="00FD0A47"/>
    <w:rsid w:val="00FD2CF5"/>
    <w:rsid w:val="00FD437B"/>
    <w:rsid w:val="00FD54B2"/>
    <w:rsid w:val="00FD6AE6"/>
    <w:rsid w:val="00FD7624"/>
    <w:rsid w:val="00FE430F"/>
    <w:rsid w:val="00FE4402"/>
    <w:rsid w:val="00FE5BA6"/>
    <w:rsid w:val="00FE5D60"/>
    <w:rsid w:val="00FE744A"/>
    <w:rsid w:val="00FF1FFA"/>
    <w:rsid w:val="00FF2DD4"/>
    <w:rsid w:val="00FF5C0D"/>
    <w:rsid w:val="00FF661A"/>
    <w:rsid w:val="00FF7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858340"/>
  <w15:chartTrackingRefBased/>
  <w15:docId w15:val="{058CE61C-B802-4624-927D-A3F079EC8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A153AF"/>
    <w:rPr>
      <w:sz w:val="24"/>
      <w:szCs w:val="24"/>
      <w:lang w:val="lt-LT" w:eastAsia="lt-LT"/>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0359D9"/>
    <w:pPr>
      <w:ind w:left="720"/>
      <w:contextualSpacing/>
    </w:pPr>
    <w:rPr>
      <w:lang w:val="en-US" w:eastAsia="en-US"/>
    </w:rPr>
  </w:style>
  <w:style w:type="table" w:styleId="Lentelstinklelis">
    <w:name w:val="Table Grid"/>
    <w:basedOn w:val="prastojilentel"/>
    <w:rsid w:val="000A7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3">
    <w:name w:val="Stilius3"/>
    <w:basedOn w:val="prastasis"/>
    <w:qFormat/>
    <w:rsid w:val="0001000B"/>
    <w:pPr>
      <w:spacing w:before="200"/>
      <w:jc w:val="both"/>
    </w:pPr>
    <w:rPr>
      <w:sz w:val="22"/>
      <w:szCs w:val="22"/>
      <w:lang w:eastAsia="en-US"/>
    </w:rPr>
  </w:style>
  <w:style w:type="paragraph" w:styleId="Debesliotekstas">
    <w:name w:val="Balloon Text"/>
    <w:basedOn w:val="prastasis"/>
    <w:link w:val="DebesliotekstasDiagrama"/>
    <w:rsid w:val="0038509C"/>
    <w:rPr>
      <w:rFonts w:ascii="Tahoma" w:hAnsi="Tahoma" w:cs="Tahoma"/>
      <w:sz w:val="16"/>
      <w:szCs w:val="16"/>
    </w:rPr>
  </w:style>
  <w:style w:type="character" w:customStyle="1" w:styleId="DebesliotekstasDiagrama">
    <w:name w:val="Debesėlio tekstas Diagrama"/>
    <w:link w:val="Debesliotekstas"/>
    <w:rsid w:val="0038509C"/>
    <w:rPr>
      <w:rFonts w:ascii="Tahoma" w:hAnsi="Tahoma" w:cs="Tahoma"/>
      <w:sz w:val="16"/>
      <w:szCs w:val="16"/>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782FF1"/>
    <w:rPr>
      <w:sz w:val="24"/>
      <w:szCs w:val="24"/>
      <w:lang w:val="en-US" w:eastAsia="en-US"/>
    </w:rPr>
  </w:style>
  <w:style w:type="character" w:styleId="Hipersaitas">
    <w:name w:val="Hyperlink"/>
    <w:rsid w:val="00381C49"/>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359733">
      <w:bodyDiv w:val="1"/>
      <w:marLeft w:val="0"/>
      <w:marRight w:val="0"/>
      <w:marTop w:val="0"/>
      <w:marBottom w:val="0"/>
      <w:divBdr>
        <w:top w:val="none" w:sz="0" w:space="0" w:color="auto"/>
        <w:left w:val="none" w:sz="0" w:space="0" w:color="auto"/>
        <w:bottom w:val="none" w:sz="0" w:space="0" w:color="auto"/>
        <w:right w:val="none" w:sz="0" w:space="0" w:color="auto"/>
      </w:divBdr>
    </w:div>
    <w:div w:id="679744941">
      <w:bodyDiv w:val="1"/>
      <w:marLeft w:val="0"/>
      <w:marRight w:val="0"/>
      <w:marTop w:val="0"/>
      <w:marBottom w:val="0"/>
      <w:divBdr>
        <w:top w:val="none" w:sz="0" w:space="0" w:color="auto"/>
        <w:left w:val="none" w:sz="0" w:space="0" w:color="auto"/>
        <w:bottom w:val="none" w:sz="0" w:space="0" w:color="auto"/>
        <w:right w:val="none" w:sz="0" w:space="0" w:color="auto"/>
      </w:divBdr>
    </w:div>
    <w:div w:id="1301882734">
      <w:bodyDiv w:val="1"/>
      <w:marLeft w:val="0"/>
      <w:marRight w:val="0"/>
      <w:marTop w:val="0"/>
      <w:marBottom w:val="0"/>
      <w:divBdr>
        <w:top w:val="none" w:sz="0" w:space="0" w:color="auto"/>
        <w:left w:val="none" w:sz="0" w:space="0" w:color="auto"/>
        <w:bottom w:val="none" w:sz="0" w:space="0" w:color="auto"/>
        <w:right w:val="none" w:sz="0" w:space="0" w:color="auto"/>
      </w:divBdr>
    </w:div>
    <w:div w:id="1583565196">
      <w:bodyDiv w:val="1"/>
      <w:marLeft w:val="0"/>
      <w:marRight w:val="0"/>
      <w:marTop w:val="0"/>
      <w:marBottom w:val="0"/>
      <w:divBdr>
        <w:top w:val="none" w:sz="0" w:space="0" w:color="auto"/>
        <w:left w:val="none" w:sz="0" w:space="0" w:color="auto"/>
        <w:bottom w:val="none" w:sz="0" w:space="0" w:color="auto"/>
        <w:right w:val="none" w:sz="0" w:space="0" w:color="auto"/>
      </w:divBdr>
    </w:div>
    <w:div w:id="1856115812">
      <w:bodyDiv w:val="1"/>
      <w:marLeft w:val="0"/>
      <w:marRight w:val="0"/>
      <w:marTop w:val="0"/>
      <w:marBottom w:val="0"/>
      <w:divBdr>
        <w:top w:val="none" w:sz="0" w:space="0" w:color="auto"/>
        <w:left w:val="none" w:sz="0" w:space="0" w:color="auto"/>
        <w:bottom w:val="none" w:sz="0" w:space="0" w:color="auto"/>
        <w:right w:val="none" w:sz="0" w:space="0" w:color="auto"/>
      </w:divBdr>
    </w:div>
    <w:div w:id="1884176904">
      <w:bodyDiv w:val="1"/>
      <w:marLeft w:val="0"/>
      <w:marRight w:val="0"/>
      <w:marTop w:val="0"/>
      <w:marBottom w:val="0"/>
      <w:divBdr>
        <w:top w:val="none" w:sz="0" w:space="0" w:color="auto"/>
        <w:left w:val="none" w:sz="0" w:space="0" w:color="auto"/>
        <w:bottom w:val="none" w:sz="0" w:space="0" w:color="auto"/>
        <w:right w:val="none" w:sz="0" w:space="0" w:color="auto"/>
      </w:divBdr>
    </w:div>
    <w:div w:id="191477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registrucentras.lt/rcmap4/map/ntrIsrasas?uk=829401118015"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E8FAD-CDAE-4CA4-8F07-2869660B2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1713</Words>
  <Characters>9767</Characters>
  <Application>Microsoft Office Word</Application>
  <DocSecurity>0</DocSecurity>
  <Lines>81</Lines>
  <Paragraphs>22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UTENOS RAJONO SAVIVALDYBĖS ADMINISTRACIJA</vt:lpstr>
      <vt:lpstr>UTENOS RAJONO SAVIVALDYBĖS ADMINISTRACIJA</vt:lpstr>
    </vt:vector>
  </TitlesOfParts>
  <Company>Utenos r. savivaldybė</Company>
  <LinksUpToDate>false</LinksUpToDate>
  <CharactersWithSpaces>11458</CharactersWithSpaces>
  <SharedDoc>false</SharedDoc>
  <HLinks>
    <vt:vector size="6" baseType="variant">
      <vt:variant>
        <vt:i4>4521986</vt:i4>
      </vt:variant>
      <vt:variant>
        <vt:i4>0</vt:i4>
      </vt:variant>
      <vt:variant>
        <vt:i4>0</vt:i4>
      </vt:variant>
      <vt:variant>
        <vt:i4>5</vt:i4>
      </vt:variant>
      <vt:variant>
        <vt:lpwstr>https://www.registrucentras.lt/rcmap4/map/ntrIsrasas?uk=829401118015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UTENOS RAJONO SAVIVALDYBĖS ADMINISTRACIJA</dc:title>
  <dc:subject/>
  <dc:creator>Utenos r. savivaldybė</dc:creator>
  <cp:keywords/>
  <cp:lastModifiedBy>Dalia Slapšienė</cp:lastModifiedBy>
  <cp:revision>3</cp:revision>
  <cp:lastPrinted>2024-07-24T12:58:00Z</cp:lastPrinted>
  <dcterms:created xsi:type="dcterms:W3CDTF">2025-01-24T20:44:00Z</dcterms:created>
  <dcterms:modified xsi:type="dcterms:W3CDTF">2025-01-31T13:34:00Z</dcterms:modified>
</cp:coreProperties>
</file>