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A2FDA" w14:textId="725A65A9" w:rsidR="004B115D" w:rsidRPr="003959AB" w:rsidRDefault="002F0353" w:rsidP="004B115D">
      <w:pPr>
        <w:ind w:left="7921" w:firstLine="720"/>
        <w:jc w:val="both"/>
        <w:rPr>
          <w:b/>
          <w:szCs w:val="24"/>
        </w:rPr>
      </w:pPr>
      <w:bookmarkStart w:id="0" w:name="_GoBack"/>
      <w:bookmarkEnd w:id="0"/>
      <w:r>
        <w:rPr>
          <w:b/>
          <w:szCs w:val="24"/>
        </w:rPr>
        <w:t>4</w:t>
      </w:r>
      <w:r w:rsidR="004B115D" w:rsidRPr="005754F5">
        <w:rPr>
          <w:b/>
          <w:szCs w:val="24"/>
        </w:rPr>
        <w:t xml:space="preserve"> </w:t>
      </w:r>
      <w:r w:rsidR="004B115D" w:rsidRPr="003959AB">
        <w:rPr>
          <w:b/>
          <w:szCs w:val="24"/>
        </w:rPr>
        <w:t>priedas</w:t>
      </w:r>
    </w:p>
    <w:p w14:paraId="7C11CE2F" w14:textId="77777777" w:rsidR="004B115D" w:rsidRDefault="004B115D" w:rsidP="00041B82">
      <w:pPr>
        <w:jc w:val="center"/>
        <w:rPr>
          <w:rFonts w:eastAsia="Calibri"/>
          <w:b/>
          <w:bCs/>
          <w:szCs w:val="24"/>
        </w:rPr>
      </w:pPr>
    </w:p>
    <w:p w14:paraId="1870FDFE" w14:textId="0892A006" w:rsidR="00041B82" w:rsidRPr="008A333F" w:rsidRDefault="00041B82" w:rsidP="00041B82">
      <w:pPr>
        <w:jc w:val="center"/>
        <w:rPr>
          <w:rFonts w:eastAsia="Calibri"/>
          <w:b/>
          <w:bCs/>
          <w:szCs w:val="24"/>
        </w:rPr>
      </w:pPr>
      <w:r>
        <w:rPr>
          <w:rFonts w:eastAsia="Calibri"/>
          <w:b/>
          <w:bCs/>
          <w:szCs w:val="24"/>
        </w:rPr>
        <w:t xml:space="preserve">PASLAUGŲ </w:t>
      </w:r>
      <w:r w:rsidRPr="008A333F">
        <w:rPr>
          <w:rFonts w:eastAsia="Calibri"/>
          <w:b/>
          <w:bCs/>
          <w:szCs w:val="24"/>
        </w:rPr>
        <w:t>VIEŠOJO PIRKIMO</w:t>
      </w:r>
      <w:r>
        <w:rPr>
          <w:rFonts w:eastAsia="Calibri"/>
          <w:b/>
          <w:bCs/>
          <w:szCs w:val="24"/>
        </w:rPr>
        <w:softHyphen/>
        <w:t>–</w:t>
      </w:r>
      <w:r w:rsidRPr="008A333F">
        <w:rPr>
          <w:rFonts w:eastAsia="Calibri"/>
          <w:b/>
          <w:bCs/>
          <w:szCs w:val="24"/>
        </w:rPr>
        <w:t>PARDAVIMO SUTARTIS</w:t>
      </w:r>
    </w:p>
    <w:p w14:paraId="37A073B2" w14:textId="77777777" w:rsidR="00041B82" w:rsidRDefault="00041B82" w:rsidP="00041B82">
      <w:pPr>
        <w:jc w:val="center"/>
        <w:rPr>
          <w:rFonts w:eastAsia="Calibri"/>
          <w:szCs w:val="24"/>
        </w:rPr>
      </w:pPr>
    </w:p>
    <w:p w14:paraId="0A9AEE51" w14:textId="095E2BF6" w:rsidR="00041B82" w:rsidRPr="00672E57" w:rsidRDefault="00041B82" w:rsidP="00041B82">
      <w:pPr>
        <w:jc w:val="center"/>
        <w:rPr>
          <w:rFonts w:eastAsia="Calibri"/>
          <w:szCs w:val="24"/>
        </w:rPr>
      </w:pPr>
      <w:r w:rsidRPr="008A333F">
        <w:rPr>
          <w:rFonts w:eastAsia="Calibri"/>
          <w:szCs w:val="24"/>
        </w:rPr>
        <w:t>202</w:t>
      </w:r>
      <w:r w:rsidR="00DC29D0">
        <w:rPr>
          <w:rFonts w:eastAsia="Calibri"/>
          <w:szCs w:val="24"/>
        </w:rPr>
        <w:t>6</w:t>
      </w:r>
      <w:r w:rsidRPr="008A333F">
        <w:rPr>
          <w:rFonts w:eastAsia="Calibri"/>
          <w:szCs w:val="24"/>
        </w:rPr>
        <w:t xml:space="preserve"> m.</w:t>
      </w:r>
      <w:r w:rsidR="002B2F06">
        <w:rPr>
          <w:rFonts w:eastAsia="Calibri"/>
          <w:szCs w:val="24"/>
        </w:rPr>
        <w:t xml:space="preserve">      </w:t>
      </w:r>
      <w:r w:rsidRPr="008A333F">
        <w:rPr>
          <w:rFonts w:eastAsia="Calibri"/>
          <w:szCs w:val="24"/>
        </w:rPr>
        <w:t xml:space="preserve">     d. Nr. </w:t>
      </w:r>
      <w:r>
        <w:rPr>
          <w:rFonts w:eastAsia="Calibri"/>
          <w:szCs w:val="24"/>
        </w:rPr>
        <w:t>UFS-</w:t>
      </w:r>
      <w:r w:rsidRPr="00672E57">
        <w:rPr>
          <w:rFonts w:eastAsia="Calibri"/>
          <w:szCs w:val="24"/>
        </w:rPr>
        <w:t>202</w:t>
      </w:r>
      <w:r w:rsidR="00DC29D0">
        <w:rPr>
          <w:rFonts w:eastAsia="Calibri"/>
          <w:szCs w:val="24"/>
        </w:rPr>
        <w:t>6</w:t>
      </w:r>
      <w:r w:rsidRPr="00672E57">
        <w:rPr>
          <w:rFonts w:eastAsia="Calibri"/>
          <w:szCs w:val="24"/>
        </w:rPr>
        <w:t>-</w:t>
      </w:r>
    </w:p>
    <w:p w14:paraId="2BC8F78F" w14:textId="74B556CA" w:rsidR="00041B82" w:rsidRDefault="00041B82" w:rsidP="00041B82">
      <w:pPr>
        <w:spacing w:line="276" w:lineRule="auto"/>
        <w:jc w:val="center"/>
        <w:rPr>
          <w:b/>
          <w:caps/>
        </w:rPr>
      </w:pPr>
      <w:r w:rsidRPr="008A333F">
        <w:rPr>
          <w:rFonts w:eastAsia="Calibri"/>
          <w:szCs w:val="24"/>
        </w:rPr>
        <w:t>Vilnius</w:t>
      </w:r>
    </w:p>
    <w:p w14:paraId="17FA51FC" w14:textId="0DDD31D3" w:rsidR="00027B83" w:rsidRDefault="00027B83">
      <w:pPr>
        <w:spacing w:line="276" w:lineRule="auto"/>
        <w:jc w:val="center"/>
      </w:pPr>
    </w:p>
    <w:p w14:paraId="79CD26EB" w14:textId="577F45B2" w:rsidR="00041B82" w:rsidRDefault="00041B82" w:rsidP="00041B82">
      <w:pPr>
        <w:spacing w:line="276" w:lineRule="auto"/>
        <w:jc w:val="both"/>
        <w:rPr>
          <w:bCs/>
          <w:szCs w:val="24"/>
        </w:rPr>
      </w:pPr>
      <w:r w:rsidRPr="008A333F">
        <w:rPr>
          <w:b/>
          <w:bCs/>
          <w:szCs w:val="24"/>
        </w:rPr>
        <w:t>Lietuvos Respublikos Seimo kanceliarija</w:t>
      </w:r>
      <w:r>
        <w:rPr>
          <w:bCs/>
          <w:szCs w:val="24"/>
        </w:rPr>
        <w:t xml:space="preserve"> </w:t>
      </w:r>
      <w:r w:rsidRPr="008A333F">
        <w:rPr>
          <w:bCs/>
        </w:rPr>
        <w:t>ir</w:t>
      </w:r>
      <w:r>
        <w:rPr>
          <w:bCs/>
        </w:rPr>
        <w:t xml:space="preserve"> </w:t>
      </w:r>
      <w:r w:rsidR="00D93D24">
        <w:rPr>
          <w:b/>
          <w:kern w:val="2"/>
          <w:szCs w:val="24"/>
        </w:rPr>
        <w:t>___________________</w:t>
      </w:r>
      <w:r w:rsidRPr="008A333F">
        <w:rPr>
          <w:bCs/>
        </w:rPr>
        <w:t xml:space="preserve">, </w:t>
      </w:r>
      <w:r>
        <w:rPr>
          <w:bCs/>
          <w:iCs/>
          <w:color w:val="000000"/>
        </w:rPr>
        <w:t>vadovaudamosi</w:t>
      </w:r>
      <w:r w:rsidRPr="008A333F">
        <w:rPr>
          <w:bCs/>
          <w:iCs/>
          <w:color w:val="000000"/>
        </w:rPr>
        <w:t xml:space="preserve"> </w:t>
      </w:r>
      <w:r w:rsidR="00050537">
        <w:rPr>
          <w:bCs/>
          <w:iCs/>
        </w:rPr>
        <w:t xml:space="preserve">Seimo kanceliarijos </w:t>
      </w:r>
      <w:r w:rsidR="00635279">
        <w:rPr>
          <w:b/>
          <w:szCs w:val="24"/>
        </w:rPr>
        <w:t>P</w:t>
      </w:r>
      <w:r w:rsidR="00635279" w:rsidRPr="00635279">
        <w:rPr>
          <w:b/>
          <w:szCs w:val="24"/>
          <w:lang w:eastAsia="lt-LT"/>
        </w:rPr>
        <w:t>rograminės įrangos „</w:t>
      </w:r>
      <w:proofErr w:type="spellStart"/>
      <w:r w:rsidR="00635279" w:rsidRPr="00635279">
        <w:rPr>
          <w:b/>
          <w:szCs w:val="24"/>
          <w:lang w:eastAsia="lt-LT"/>
        </w:rPr>
        <w:t>Visma</w:t>
      </w:r>
      <w:proofErr w:type="spellEnd"/>
      <w:r w:rsidR="00635279" w:rsidRPr="00635279">
        <w:rPr>
          <w:b/>
          <w:szCs w:val="24"/>
          <w:lang w:eastAsia="lt-LT"/>
        </w:rPr>
        <w:t xml:space="preserve"> </w:t>
      </w:r>
      <w:proofErr w:type="spellStart"/>
      <w:r w:rsidR="00635279" w:rsidRPr="00635279">
        <w:rPr>
          <w:b/>
          <w:szCs w:val="24"/>
          <w:lang w:eastAsia="lt-LT"/>
        </w:rPr>
        <w:t>Business</w:t>
      </w:r>
      <w:proofErr w:type="spellEnd"/>
      <w:r w:rsidR="00635279" w:rsidRPr="00635279">
        <w:rPr>
          <w:b/>
          <w:szCs w:val="24"/>
          <w:lang w:eastAsia="lt-LT"/>
        </w:rPr>
        <w:t>“ licencijų</w:t>
      </w:r>
      <w:r w:rsidR="00635279" w:rsidRPr="00617614">
        <w:rPr>
          <w:szCs w:val="24"/>
          <w:lang w:eastAsia="lt-LT"/>
        </w:rPr>
        <w:t xml:space="preserve"> </w:t>
      </w:r>
      <w:r w:rsidR="00050537" w:rsidRPr="00050537">
        <w:rPr>
          <w:b/>
          <w:bCs/>
          <w:szCs w:val="24"/>
        </w:rPr>
        <w:t>paslaugų</w:t>
      </w:r>
      <w:r w:rsidR="00050537">
        <w:rPr>
          <w:bCs/>
          <w:szCs w:val="24"/>
        </w:rPr>
        <w:t xml:space="preserve"> </w:t>
      </w:r>
      <w:r w:rsidR="00050537">
        <w:rPr>
          <w:szCs w:val="24"/>
        </w:rPr>
        <w:t>pirkimo skelbiamos apklausos</w:t>
      </w:r>
      <w:r w:rsidR="00050537" w:rsidRPr="00100EC4">
        <w:rPr>
          <w:szCs w:val="24"/>
        </w:rPr>
        <w:t xml:space="preserve"> (toliau – </w:t>
      </w:r>
      <w:r w:rsidR="00050537">
        <w:rPr>
          <w:szCs w:val="24"/>
        </w:rPr>
        <w:t>apklausa</w:t>
      </w:r>
      <w:r w:rsidR="00050537" w:rsidRPr="00100EC4">
        <w:rPr>
          <w:szCs w:val="24"/>
        </w:rPr>
        <w:t xml:space="preserve">) </w:t>
      </w:r>
      <w:r w:rsidR="00050537" w:rsidRPr="00B437C6">
        <w:rPr>
          <w:szCs w:val="24"/>
        </w:rPr>
        <w:t xml:space="preserve">rezultatais, patvirtintais </w:t>
      </w:r>
      <w:r w:rsidR="00050537">
        <w:rPr>
          <w:szCs w:val="24"/>
        </w:rPr>
        <w:t>_____________________________________________</w:t>
      </w:r>
      <w:r w:rsidRPr="00672E57">
        <w:rPr>
          <w:bCs/>
          <w:iCs/>
        </w:rPr>
        <w:t xml:space="preserve">, </w:t>
      </w:r>
      <w:r w:rsidRPr="00672E57">
        <w:rPr>
          <w:bCs/>
          <w:iCs/>
          <w:szCs w:val="24"/>
        </w:rPr>
        <w:t xml:space="preserve"> </w:t>
      </w:r>
      <w:r w:rsidRPr="00672E57">
        <w:rPr>
          <w:bCs/>
          <w:iCs/>
          <w:color w:val="000000"/>
          <w:szCs w:val="24"/>
        </w:rPr>
        <w:t>sudarė</w:t>
      </w:r>
      <w:r w:rsidRPr="008A333F">
        <w:rPr>
          <w:bCs/>
          <w:iCs/>
          <w:color w:val="000000"/>
          <w:szCs w:val="24"/>
        </w:rPr>
        <w:t xml:space="preserve"> šią </w:t>
      </w:r>
      <w:r w:rsidR="009B5C1B">
        <w:rPr>
          <w:bCs/>
          <w:szCs w:val="24"/>
        </w:rPr>
        <w:t xml:space="preserve">Paslaugų </w:t>
      </w:r>
      <w:r w:rsidRPr="008A333F">
        <w:rPr>
          <w:bCs/>
          <w:szCs w:val="24"/>
        </w:rPr>
        <w:t>viešojo pirkimo</w:t>
      </w:r>
      <w:r>
        <w:rPr>
          <w:bCs/>
          <w:szCs w:val="24"/>
        </w:rPr>
        <w:t>–</w:t>
      </w:r>
      <w:r w:rsidRPr="008A333F">
        <w:rPr>
          <w:bCs/>
          <w:szCs w:val="24"/>
        </w:rPr>
        <w:t>pardavimo</w:t>
      </w:r>
      <w:r w:rsidRPr="008A333F">
        <w:rPr>
          <w:bCs/>
          <w:iCs/>
          <w:color w:val="000000"/>
          <w:szCs w:val="24"/>
        </w:rPr>
        <w:t xml:space="preserve"> sutartį </w:t>
      </w:r>
      <w:r w:rsidRPr="008A333F">
        <w:rPr>
          <w:bCs/>
          <w:szCs w:val="24"/>
        </w:rPr>
        <w:t>(toliau – Sutartis):</w:t>
      </w:r>
    </w:p>
    <w:p w14:paraId="626DB4B3" w14:textId="77777777" w:rsidR="00041B82" w:rsidRDefault="00041B82" w:rsidP="00041B82">
      <w:pPr>
        <w:spacing w:line="276" w:lineRule="auto"/>
        <w:jc w:val="both"/>
        <w:rPr>
          <w:bCs/>
          <w:szCs w:val="24"/>
        </w:rPr>
      </w:pPr>
    </w:p>
    <w:p w14:paraId="13DD0C42" w14:textId="77777777" w:rsidR="00041B82" w:rsidRDefault="00041B82" w:rsidP="00041B82">
      <w:pPr>
        <w:spacing w:line="276" w:lineRule="auto"/>
        <w:jc w:val="center"/>
        <w:rPr>
          <w:b/>
          <w:caps/>
        </w:rPr>
      </w:pPr>
      <w:r>
        <w:rPr>
          <w:b/>
          <w:caps/>
        </w:rPr>
        <w:t>PASLAUGŲ pirkimo</w:t>
      </w:r>
      <w:r>
        <w:rPr>
          <w:rFonts w:eastAsia="Arial"/>
        </w:rPr>
        <w:t>–</w:t>
      </w:r>
      <w:r>
        <w:rPr>
          <w:b/>
          <w:caps/>
        </w:rPr>
        <w:t>pardavimo sutarties Bendrosios sąlygos</w:t>
      </w:r>
    </w:p>
    <w:p w14:paraId="0A6D6920" w14:textId="77777777" w:rsidR="00041B82" w:rsidRDefault="00041B82">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 xml:space="preserve">kuriuo Tiekėjas perduoda, o Pirkėjas priima Paslaugas ir (ar) Paslaugų rezultatą ir kuriuo Šalys patvirtina, kad suteiktos Paslaugos atitinka nustatytus reikalavimus. Jeigu Sutartyje yra numatytas </w:t>
      </w:r>
      <w:r>
        <w:rPr>
          <w:rFonts w:eastAsia="Arial"/>
        </w:rPr>
        <w:lastRenderedPageBreak/>
        <w:t>Paslaugų teikimas etapais ar periodais, Paslaugų perdavimo–priėmimo aktas gali būti sudaromas dėl kiekvieno etapo ar periodo atskirai;</w:t>
      </w:r>
    </w:p>
    <w:p w14:paraId="4997471E" w14:textId="495FE3C4"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w:t>
      </w:r>
      <w:r w:rsidR="00ED5A9E">
        <w:rPr>
          <w:rFonts w:eastAsia="Arial"/>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w:t>
      </w:r>
      <w:r>
        <w:rPr>
          <w:rFonts w:eastAsia="Arial"/>
        </w:rPr>
        <w:lastRenderedPageBreak/>
        <w:t>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lastRenderedPageBreak/>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652E6ED"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ED5A9E">
        <w:rPr>
          <w:lang w:eastAsia="lt-LT"/>
        </w:rPr>
        <w:t xml:space="preserve">laikytųsi Tiekėjo pasiūlyme nurodytų įsipareigojimų, įskaitant, bet neapsiribojant – atitiktų Tiekėjo </w:t>
      </w:r>
      <w:r w:rsidR="00ED5A9E">
        <w:t xml:space="preserve">pasiūlyme nurodytų kriterijų, dėl kurių jo pasiūlymas buvo išrinktas ekonomiškai naudingiausiu </w:t>
      </w:r>
      <w:r w:rsidR="00ED5A9E">
        <w:rPr>
          <w:lang w:eastAsia="lt-LT"/>
        </w:rPr>
        <w:t>(toliau – </w:t>
      </w:r>
      <w:r w:rsidR="00ED5A9E">
        <w:rPr>
          <w:b/>
          <w:bCs/>
          <w:lang w:eastAsia="lt-LT"/>
        </w:rPr>
        <w:t>Kokybiniai kriterijai</w:t>
      </w:r>
      <w:r w:rsidR="00ED5A9E">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w:t>
      </w:r>
      <w:r>
        <w:rPr>
          <w:rFonts w:eastAsia="Arial"/>
        </w:rPr>
        <w:lastRenderedPageBreak/>
        <w:t>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04AD7AFA"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ED5A9E">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7AB5231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ED5A9E">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ED5A9E">
        <w:rPr>
          <w:rFonts w:eastAsia="Cambria"/>
        </w:rPr>
        <w:t>,</w:t>
      </w:r>
      <w:r w:rsidR="00ED5A9E">
        <w:rPr>
          <w:rFonts w:eastAsia="Cambria"/>
          <w:shd w:val="clear" w:color="auto" w:fill="FFFFFF"/>
        </w:rPr>
        <w:t xml:space="preserve"> kokybės vadybos sistemos ir (arba) aplinkos apsaugos vadybos sistemos standartų </w:t>
      </w:r>
      <w:r w:rsidR="00ED5A9E">
        <w:rPr>
          <w:rFonts w:eastAsia="Cambria"/>
        </w:rPr>
        <w:t xml:space="preserve">reikalavimų, reikalavimų dėl pašalinimo pagrindų nebuvimo, atitikties nacionalinio saugumo interesams bei reikalavimams </w:t>
      </w:r>
      <w:r w:rsidR="00ED5A9E">
        <w:rPr>
          <w:rFonts w:eastAsia="Arial"/>
          <w:shd w:val="clear" w:color="auto" w:fill="FFFFFF"/>
        </w:rPr>
        <w:t xml:space="preserve">nebūti registruotu (nuolat gyvenančiu ar turinčiu pilietybę) nepatikimomis laikomose valstybėse ar teritorijose </w:t>
      </w:r>
      <w:r w:rsidR="00ED5A9E">
        <w:rPr>
          <w:rFonts w:eastAsia="Cambria"/>
        </w:rPr>
        <w:t>(jei taikoma) ir Tiekėjo pasiūlyme nurodytų sąlygų pirkimo dokumentuose nustatytiems Kokybiniams</w:t>
      </w:r>
      <w:r w:rsidR="00ED5A9E">
        <w:rPr>
          <w:rFonts w:eastAsia="Cambria"/>
          <w:b/>
          <w:bCs/>
        </w:rPr>
        <w:t xml:space="preserve"> </w:t>
      </w:r>
      <w:r w:rsidR="00ED5A9E">
        <w:rPr>
          <w:rFonts w:eastAsia="Cambria"/>
        </w:rPr>
        <w:t>kriterijams pagrįsti (jei taikoma)</w:t>
      </w:r>
      <w:r w:rsidR="00ED5A9E">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lastRenderedPageBreak/>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730B019"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ED5A9E">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lastRenderedPageBreak/>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301C9F55"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ED5A9E">
        <w:rPr>
          <w:rFonts w:eastAsia="Cambria"/>
        </w:rPr>
        <w:t xml:space="preserve">naujo subtiekėjo ir (ar) specialisto kvalifikaciją, atitiktį </w:t>
      </w:r>
      <w:r w:rsidR="00ED5A9E">
        <w:rPr>
          <w:rFonts w:eastAsia="Cambria"/>
          <w:kern w:val="2"/>
          <w:szCs w:val="24"/>
        </w:rPr>
        <w:t xml:space="preserve">Kokybiniams kriterijams (jei taikoma), </w:t>
      </w:r>
      <w:r w:rsidR="00ED5A9E">
        <w:rPr>
          <w:rFonts w:eastAsia="Cambria"/>
          <w:shd w:val="clear" w:color="auto" w:fill="FFFFFF"/>
        </w:rPr>
        <w:t xml:space="preserve">reikalaujamiems kokybės vadybos sistemos ir (arba) aplinkos apsaugos vadybos sistemos standartams (jei taikoma), </w:t>
      </w:r>
      <w:r w:rsidR="00ED5A9E">
        <w:rPr>
          <w:rFonts w:eastAsia="Cambria"/>
        </w:rPr>
        <w:t xml:space="preserve">pašalinimo pagrindų nebuvimą ir atitiktį </w:t>
      </w:r>
      <w:r w:rsidR="00ED5A9E">
        <w:rPr>
          <w:rFonts w:eastAsia="Arial"/>
          <w:shd w:val="clear" w:color="auto" w:fill="FFFFFF"/>
        </w:rPr>
        <w:t>nacionalinio saugumo interesams bei reikalavimams</w:t>
      </w:r>
      <w:r w:rsidR="00ED5A9E">
        <w:rPr>
          <w:rFonts w:eastAsia="Cambria"/>
        </w:rPr>
        <w:t xml:space="preserve"> </w:t>
      </w:r>
      <w:r w:rsidR="00ED5A9E">
        <w:rPr>
          <w:rFonts w:eastAsia="Arial"/>
          <w:shd w:val="clear" w:color="auto" w:fill="FFFFFF"/>
        </w:rPr>
        <w:t>nebūti registruotu (nuolat gyvenančiu ar turinčiu pilietybę) nepatikimomis laikomose valstybėse ar teritorijose</w:t>
      </w:r>
      <w:r w:rsidR="00ED5A9E">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43F727AD"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ED5A9E">
        <w:rPr>
          <w:rFonts w:eastAsia="Cambria"/>
          <w:shd w:val="clear" w:color="auto" w:fill="FFFFFF"/>
        </w:rPr>
        <w:t>pasiliekančiojo Partnerio ar naujai pasitelkiamo Partnerio kvalifikaciją patvirtinančius dokumentus ir, jei</w:t>
      </w:r>
      <w:r w:rsidR="00ED5A9E">
        <w:rPr>
          <w:szCs w:val="24"/>
          <w:lang w:eastAsia="lt-LT"/>
        </w:rPr>
        <w:t xml:space="preserve">gu taikytina, kokybės vadybos ir (arba) aplinkos apsaugos vadybos sistemos standartų reikalavimus įrodančius dokumentus. Visais atvejais </w:t>
      </w:r>
      <w:r w:rsidR="00ED5A9E">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ED5A9E">
        <w:rPr>
          <w:rFonts w:eastAsia="Cambria"/>
        </w:rPr>
        <w:t xml:space="preserve">nacionalinio saugumo interesams bei reikalavimams </w:t>
      </w:r>
      <w:r w:rsidR="00ED5A9E">
        <w:rPr>
          <w:rFonts w:eastAsia="Arial"/>
          <w:shd w:val="clear" w:color="auto" w:fill="FFFFFF"/>
        </w:rPr>
        <w:t>nebūti registruotu (nuolat gyvenančiu ar turinčiu pilietybę) nepatikimomis laikomose valstybėse ar teritorijose</w:t>
      </w:r>
      <w:r w:rsidR="00ED5A9E">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 xml:space="preserve">Pirkėjas ne vėliau kaip per 3 (tris) darbo dienas nuo Bendrųjų sąlygų 3.4.1.1 </w:t>
      </w:r>
      <w:r>
        <w:rPr>
          <w:rFonts w:eastAsia="Cambria"/>
          <w:shd w:val="clear" w:color="auto" w:fill="FFFFFF"/>
        </w:rPr>
        <w:lastRenderedPageBreak/>
        <w:t>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 xml:space="preserve">Tuo atveju, kai paaiškėja, kad Šalies kontaktinis asmuo laikinai negali vykdyti savo pareigų (dėl ligos, traumos ar kitų nenumatytų priežasčių), Šalis privalo nedelsdama, bet </w:t>
      </w:r>
      <w:r>
        <w:rPr>
          <w:rFonts w:eastAsia="Arial"/>
        </w:rPr>
        <w:lastRenderedPageBreak/>
        <w:t>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w:t>
      </w:r>
      <w:r>
        <w:rPr>
          <w:rFonts w:eastAsia="Arial"/>
        </w:rPr>
        <w:lastRenderedPageBreak/>
        <w:t>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w:t>
      </w:r>
      <w:r>
        <w:rPr>
          <w:rFonts w:eastAsia="Arial"/>
        </w:rPr>
        <w:lastRenderedPageBreak/>
        <w:t xml:space="preserve">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w:t>
      </w:r>
      <w:r>
        <w:rPr>
          <w:rFonts w:eastAsia="Arial"/>
        </w:rPr>
        <w:lastRenderedPageBreak/>
        <w:t>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33C4A08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ED5A9E">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w:t>
      </w:r>
      <w:r>
        <w:rPr>
          <w:rFonts w:eastAsia="Arial"/>
        </w:rPr>
        <w:lastRenderedPageBreak/>
        <w:t>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 xml:space="preserve">Tiekėjui praleidus Paslaugų ar jų etapo suteikimo terminą, netesybos skaičiuojamos nuo Paslaugų ar jų etapo suteikimo termino pabaigos (neįskaitytinai) iki Paslaugų ar </w:t>
      </w:r>
      <w:r>
        <w:rPr>
          <w:rFonts w:eastAsia="Arial"/>
        </w:rPr>
        <w:lastRenderedPageBreak/>
        <w:t>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w:t>
      </w:r>
      <w:r>
        <w:lastRenderedPageBreak/>
        <w:t>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w:t>
      </w:r>
      <w:r>
        <w:rPr>
          <w:rFonts w:eastAsia="Arial"/>
        </w:rPr>
        <w:lastRenderedPageBreak/>
        <w:t>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17.1. Netesybų sumokėjimas už vėlavimą ar pareigų pagal Sutartį pažeidimą neatleidžia </w:t>
      </w:r>
      <w:r>
        <w:rPr>
          <w:rFonts w:eastAsia="Arial"/>
        </w:rPr>
        <w:lastRenderedPageBreak/>
        <w:t>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193FBBA1"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D0DDE2A" w14:textId="389D32B8" w:rsidR="00ED5A9E" w:rsidRDefault="00ED5A9E">
      <w:pPr>
        <w:widowControl w:val="0"/>
        <w:tabs>
          <w:tab w:val="left" w:pos="567"/>
          <w:tab w:val="left" w:pos="851"/>
          <w:tab w:val="left" w:pos="992"/>
          <w:tab w:val="left" w:pos="1134"/>
        </w:tabs>
        <w:spacing w:line="276" w:lineRule="auto"/>
        <w:jc w:val="both"/>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lastRenderedPageBreak/>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 xml:space="preserve">Jeigu Specialiosiose sąlygose numatytas Bendrųjų sąlygų nuostatos pakeitimas yra arba tampa dalinai ar pilnai negaliojantis, negali būti taikoma tos Bendrųjų sąlygų nuostatos redakcija, buvusi iki pakeitimo. Tokiu atveju Šalys privalo veikti pagal Bendrųjų </w:t>
      </w:r>
      <w:r>
        <w:rPr>
          <w:rFonts w:eastAsia="Arial"/>
        </w:rPr>
        <w:lastRenderedPageBreak/>
        <w:t>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w:t>
      </w:r>
      <w:r>
        <w:lastRenderedPageBreak/>
        <w:t>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lastRenderedPageBreak/>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w:t>
      </w:r>
      <w:r>
        <w:lastRenderedPageBreak/>
        <w:t>Draudžiama prisiimti naujas prievoles pagal Sutartį, kurių vykdymas prieštarautų Lietuvos Respublikoje įgyvendinamoms tarptautinėms sankcijoms.</w:t>
      </w:r>
    </w:p>
    <w:p w14:paraId="22E2F5BF" w14:textId="2CB9D34E" w:rsidR="00027B83" w:rsidRDefault="000B0897">
      <w:pPr>
        <w:tabs>
          <w:tab w:val="left" w:pos="567"/>
        </w:tabs>
        <w:spacing w:line="276" w:lineRule="auto"/>
        <w:jc w:val="both"/>
        <w:textAlignment w:val="baseline"/>
      </w:pPr>
      <w:r>
        <w:t xml:space="preserve">22.2.5. </w:t>
      </w:r>
      <w:r w:rsidR="00ED5A9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77FA6E3C"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lastRenderedPageBreak/>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46446FF8" w:rsidR="00027B83" w:rsidRDefault="000B0897">
      <w:pPr>
        <w:tabs>
          <w:tab w:val="left" w:pos="567"/>
        </w:tabs>
        <w:spacing w:line="276" w:lineRule="auto"/>
        <w:jc w:val="both"/>
        <w:textAlignment w:val="baseline"/>
      </w:pPr>
      <w:r>
        <w:t xml:space="preserve">22.3.5. </w:t>
      </w:r>
      <w:r w:rsidR="00ED5A9E">
        <w:rPr>
          <w:szCs w:val="24"/>
          <w:lang w:eastAsia="lt-LT"/>
        </w:rPr>
        <w:t xml:space="preserve">Jei Sutartis nutraukiama </w:t>
      </w:r>
      <w:r w:rsidR="00ED5A9E">
        <w:t xml:space="preserve">dėl Pirkėjo esminio Sutarties pažeidimo </w:t>
      </w:r>
      <w:r w:rsidR="00ED5A9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lastRenderedPageBreak/>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9273A" w14:textId="77777777" w:rsidR="00417393" w:rsidRDefault="00417393">
      <w:pPr>
        <w:rPr>
          <w:sz w:val="20"/>
        </w:rPr>
      </w:pPr>
      <w:r>
        <w:rPr>
          <w:sz w:val="20"/>
        </w:rPr>
        <w:separator/>
      </w:r>
    </w:p>
  </w:endnote>
  <w:endnote w:type="continuationSeparator" w:id="0">
    <w:p w14:paraId="71A8082D" w14:textId="77777777" w:rsidR="00417393" w:rsidRDefault="00417393">
      <w:pPr>
        <w:rPr>
          <w:sz w:val="20"/>
        </w:rPr>
      </w:pPr>
      <w:r>
        <w:rPr>
          <w:sz w:val="20"/>
        </w:rPr>
        <w:continuationSeparator/>
      </w:r>
    </w:p>
  </w:endnote>
  <w:endnote w:type="continuationNotice" w:id="1">
    <w:p w14:paraId="22698032" w14:textId="77777777" w:rsidR="00417393" w:rsidRDefault="004173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224FDE" w14:textId="77777777" w:rsidR="00417393" w:rsidRDefault="00417393">
      <w:pPr>
        <w:rPr>
          <w:sz w:val="20"/>
        </w:rPr>
      </w:pPr>
      <w:r>
        <w:rPr>
          <w:sz w:val="20"/>
        </w:rPr>
        <w:separator/>
      </w:r>
    </w:p>
  </w:footnote>
  <w:footnote w:type="continuationSeparator" w:id="0">
    <w:p w14:paraId="5019ADD0" w14:textId="77777777" w:rsidR="00417393" w:rsidRDefault="00417393">
      <w:pPr>
        <w:rPr>
          <w:sz w:val="20"/>
        </w:rPr>
      </w:pPr>
      <w:r>
        <w:rPr>
          <w:sz w:val="20"/>
        </w:rPr>
        <w:continuationSeparator/>
      </w:r>
    </w:p>
  </w:footnote>
  <w:footnote w:type="continuationNotice" w:id="1">
    <w:p w14:paraId="6E7AA9EF" w14:textId="77777777" w:rsidR="00417393" w:rsidRDefault="0041739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8FB0" w14:textId="56FF5C76"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C91A0D">
      <w:rPr>
        <w:rFonts w:ascii="Arial" w:eastAsia="Arial" w:hAnsi="Arial" w:cs="Arial"/>
        <w:noProof/>
        <w:sz w:val="18"/>
        <w:szCs w:val="18"/>
      </w:rPr>
      <w:t>21</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27B83"/>
    <w:rsid w:val="00041B82"/>
    <w:rsid w:val="00050537"/>
    <w:rsid w:val="000B0897"/>
    <w:rsid w:val="000B3E38"/>
    <w:rsid w:val="001322CD"/>
    <w:rsid w:val="0027384F"/>
    <w:rsid w:val="002B2F06"/>
    <w:rsid w:val="002F0353"/>
    <w:rsid w:val="003D33F6"/>
    <w:rsid w:val="00417393"/>
    <w:rsid w:val="00446590"/>
    <w:rsid w:val="004A6576"/>
    <w:rsid w:val="004B115D"/>
    <w:rsid w:val="004B352F"/>
    <w:rsid w:val="004F10FB"/>
    <w:rsid w:val="00635279"/>
    <w:rsid w:val="006E6D20"/>
    <w:rsid w:val="00730F3C"/>
    <w:rsid w:val="00735FB8"/>
    <w:rsid w:val="00736E85"/>
    <w:rsid w:val="007D4CAA"/>
    <w:rsid w:val="009728BC"/>
    <w:rsid w:val="00994DC9"/>
    <w:rsid w:val="009B5C1B"/>
    <w:rsid w:val="00A72765"/>
    <w:rsid w:val="00AD13BC"/>
    <w:rsid w:val="00B246E6"/>
    <w:rsid w:val="00B96C6E"/>
    <w:rsid w:val="00C24B12"/>
    <w:rsid w:val="00C521EC"/>
    <w:rsid w:val="00C536EF"/>
    <w:rsid w:val="00C91A0D"/>
    <w:rsid w:val="00D2256F"/>
    <w:rsid w:val="00D66AE3"/>
    <w:rsid w:val="00D72674"/>
    <w:rsid w:val="00D93D24"/>
    <w:rsid w:val="00DA4E0C"/>
    <w:rsid w:val="00DC29D0"/>
    <w:rsid w:val="00ED5A9E"/>
    <w:rsid w:val="00F04244"/>
    <w:rsid w:val="00F5445D"/>
    <w:rsid w:val="00F60BD9"/>
    <w:rsid w:val="00FD073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f7bfde5-fec1-41b1-af96-d0ead4fdf1a4"/>
    <ds:schemaRef ds:uri="e58d86aa-8fe5-4539-8203-03c44674af5d"/>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6681EC-AD8A-41F1-829F-DF49AF92C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57026</Words>
  <Characters>32505</Characters>
  <Application>Microsoft Office Word</Application>
  <DocSecurity>4</DocSecurity>
  <Lines>270</Lines>
  <Paragraphs>178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Lietuvos Respublikos Seimo kanceliarija</dc:creator>
  <cp:lastModifiedBy>LAŠIŪNIENĖ Neringa</cp:lastModifiedBy>
  <cp:revision>2</cp:revision>
  <cp:lastPrinted>2017-06-29T23:42:00Z</cp:lastPrinted>
  <dcterms:created xsi:type="dcterms:W3CDTF">2026-10-30T14:05:00Z</dcterms:created>
  <dcterms:modified xsi:type="dcterms:W3CDTF">2026-10-30T14:05:00Z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