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EDBB" w14:textId="77777777" w:rsidR="00DA481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0A57FAEF" w14:textId="77777777" w:rsidR="00382658" w:rsidRDefault="00382658"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46CAA718" w14:textId="77777777" w:rsidR="00382658" w:rsidRDefault="00382658"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2D613DC2" w14:textId="77777777" w:rsidR="00382658" w:rsidRPr="00884C6E" w:rsidRDefault="00382658"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4FDAE5AF" w:rsidR="00DA481E" w:rsidRDefault="00382658"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(Sutarties projektas)</w:t>
      </w:r>
    </w:p>
    <w:p w14:paraId="7042CED4" w14:textId="77777777" w:rsidR="00382658" w:rsidRPr="00884C6E" w:rsidRDefault="00382658"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6DD417E3"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pavadinimas: </w:t>
      </w:r>
      <w:r w:rsidRPr="00884C6E">
        <w:rPr>
          <w:rFonts w:ascii="Times New Roman" w:hAnsi="Times New Roman" w:cs="Times New Roman"/>
          <w:color w:val="FF0000"/>
          <w:sz w:val="24"/>
          <w:szCs w:val="24"/>
          <w:lang w:val="lt-LT"/>
        </w:rPr>
        <w:t>įrašyti</w:t>
      </w:r>
    </w:p>
    <w:p w14:paraId="7CA558EC"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sąskaitos numeris LT067182200001130990</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B6027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A6641"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19438"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420028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B0EF61A"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09D4132C" w:rsidR="00DA481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7BEC97D"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AD8C6B1"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7A89C45"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59E09B7"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C9CBFB5"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84C898C"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7518344" w14:textId="77777777" w:rsidR="00382658" w:rsidRDefault="00382658"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7F02A5F" w14:textId="43963882"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5029D54" w14:textId="005A920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A01F2F" w14:textId="72D91A5A"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DD4D37A" w14:textId="38C1AEA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9556958" w14:textId="77777777" w:rsidR="00ED7BAA" w:rsidRPr="00884C6E"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4E4D255"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 xml:space="preserve">Šia Sutartimi Rangovas įsipareigoja per Sutartyje nustatytą darbų atlikimo terminą ir Sutartyje nustatytomis sąlygomis atlikti ir perduoti </w:t>
      </w:r>
      <w:r w:rsidR="00156112">
        <w:rPr>
          <w:rFonts w:ascii="Times New Roman" w:hAnsi="Times New Roman" w:cs="Times New Roman"/>
          <w:sz w:val="24"/>
          <w:szCs w:val="24"/>
          <w:lang w:val="lt-LT"/>
        </w:rPr>
        <w:t xml:space="preserve"> r</w:t>
      </w:r>
      <w:r w:rsidR="00E23ECF" w:rsidRPr="00E23ECF">
        <w:rPr>
          <w:rFonts w:ascii="Times New Roman" w:hAnsi="Times New Roman"/>
          <w:bCs/>
          <w:sz w:val="24"/>
          <w:szCs w:val="24"/>
          <w:lang w:val="lt-LT"/>
        </w:rPr>
        <w:t>emonto darb</w:t>
      </w:r>
      <w:r w:rsidR="00156112">
        <w:rPr>
          <w:rFonts w:ascii="Times New Roman" w:hAnsi="Times New Roman"/>
          <w:bCs/>
          <w:sz w:val="24"/>
          <w:szCs w:val="24"/>
          <w:lang w:val="lt-LT"/>
        </w:rPr>
        <w:t xml:space="preserve">us </w:t>
      </w:r>
      <w:r w:rsidR="00E23ECF" w:rsidRPr="00E23ECF">
        <w:rPr>
          <w:rFonts w:ascii="Times New Roman" w:hAnsi="Times New Roman"/>
          <w:bCs/>
          <w:sz w:val="24"/>
          <w:szCs w:val="24"/>
          <w:lang w:val="lt-LT"/>
        </w:rPr>
        <w:t xml:space="preserve"> Ignalinos r. Vidiškių gimnazijoje, patalpas pritaikant visos dienos mokyklos paslaugų teikimui</w:t>
      </w:r>
      <w:r w:rsidR="00156112">
        <w:rPr>
          <w:rFonts w:ascii="Times New Roman" w:hAnsi="Times New Roman"/>
          <w:bCs/>
          <w:sz w:val="24"/>
          <w:szCs w:val="24"/>
          <w:lang w:val="lt-LT"/>
        </w:rPr>
        <w:t xml:space="preserve"> </w:t>
      </w:r>
      <w:r w:rsidR="00156112" w:rsidRPr="00884C6E">
        <w:rPr>
          <w:rFonts w:ascii="Times New Roman" w:hAnsi="Times New Roman" w:cs="Times New Roman"/>
          <w:sz w:val="24"/>
          <w:szCs w:val="24"/>
          <w:lang w:val="lt-LT"/>
        </w:rPr>
        <w:t>(toliau – darbai)</w:t>
      </w:r>
      <w:r w:rsidR="00156112">
        <w:rPr>
          <w:rFonts w:ascii="Times New Roman" w:hAnsi="Times New Roman" w:cs="Times New Roman"/>
          <w:sz w:val="24"/>
          <w:szCs w:val="24"/>
          <w:lang w:val="lt-LT"/>
        </w:rPr>
        <w:t xml:space="preserve">, </w:t>
      </w:r>
      <w:r w:rsidR="00E23ECF" w:rsidRPr="00E23ECF">
        <w:rPr>
          <w:rFonts w:ascii="Times New Roman" w:hAnsi="Times New Roman" w:cs="Times New Roman"/>
          <w:bCs/>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4B358551"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32208">
        <w:rPr>
          <w:rFonts w:ascii="Times New Roman" w:hAnsi="Times New Roman" w:cs="Times New Roman"/>
          <w:sz w:val="24"/>
          <w:szCs w:val="24"/>
          <w:lang w:val="lt-LT"/>
        </w:rPr>
        <w:t xml:space="preserve"> </w:t>
      </w:r>
      <w:r w:rsidR="009E034B" w:rsidRPr="009E034B">
        <w:rPr>
          <w:rFonts w:ascii="Times New Roman" w:hAnsi="Times New Roman" w:cs="Times New Roman"/>
          <w:sz w:val="24"/>
          <w:szCs w:val="24"/>
          <w:lang w:val="pt-BR"/>
        </w:rPr>
        <w:t>Ignalinos  g. 1A, Vidiškių k.</w:t>
      </w:r>
    </w:p>
    <w:p w14:paraId="647C7BAD" w14:textId="0DFD2B80"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ne ilgiau kaip per </w:t>
      </w:r>
      <w:r w:rsidR="005163ED">
        <w:rPr>
          <w:rFonts w:ascii="Times New Roman" w:hAnsi="Times New Roman" w:cs="Times New Roman"/>
          <w:sz w:val="24"/>
          <w:szCs w:val="24"/>
          <w:lang w:val="lt-LT"/>
        </w:rPr>
        <w:t>90</w:t>
      </w:r>
      <w:r w:rsidRPr="00884C6E">
        <w:rPr>
          <w:rFonts w:ascii="Times New Roman" w:hAnsi="Times New Roman" w:cs="Times New Roman"/>
          <w:sz w:val="24"/>
          <w:szCs w:val="24"/>
          <w:lang w:val="lt-LT"/>
        </w:rPr>
        <w:t xml:space="preserve"> (</w:t>
      </w:r>
      <w:r w:rsidR="005163ED">
        <w:rPr>
          <w:rFonts w:ascii="Times New Roman" w:hAnsi="Times New Roman" w:cs="Times New Roman"/>
          <w:sz w:val="24"/>
          <w:szCs w:val="24"/>
          <w:lang w:val="lt-LT"/>
        </w:rPr>
        <w:t>devyniasdešimt</w:t>
      </w:r>
      <w:r w:rsidRPr="00884C6E">
        <w:rPr>
          <w:rFonts w:ascii="Times New Roman" w:hAnsi="Times New Roman" w:cs="Times New Roman"/>
          <w:sz w:val="24"/>
          <w:szCs w:val="24"/>
          <w:lang w:val="lt-LT"/>
        </w:rPr>
        <w:t>) kalendorinių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672F3CD8" w:rsidR="00DA481E" w:rsidRPr="00884C6E" w:rsidRDefault="002D2027"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 xml:space="preserve"> Rangovas supranta, kad COVID-19 viruso sukelta pandemija nėra laikytina nenugalimos jėgos aplinkybe (force majeure) ir atitinkami pandemijos padariniai jam nesutrukdys įvykdyti Sutartį tinkamai.</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140A89BC"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F41D67">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65A164C3"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 xml:space="preserve">Atliekami </w:t>
      </w:r>
      <w:r w:rsidR="00EA0022" w:rsidRPr="002B0F1C">
        <w:rPr>
          <w:rFonts w:ascii="Times New Roman" w:hAnsi="Times New Roman" w:cs="Times New Roman"/>
          <w:sz w:val="24"/>
          <w:szCs w:val="24"/>
          <w:lang w:val="lt-LT"/>
        </w:rPr>
        <w:t>r</w:t>
      </w:r>
      <w:r w:rsidR="00831829" w:rsidRPr="002B0F1C">
        <w:rPr>
          <w:rFonts w:ascii="Times New Roman" w:hAnsi="Times New Roman"/>
          <w:sz w:val="24"/>
          <w:szCs w:val="24"/>
          <w:lang w:val="pt-BR"/>
        </w:rPr>
        <w:t>emonto darbai Ignalinos r. Vidiškių gimnazijoje</w:t>
      </w:r>
      <w:r w:rsidR="002B0F1C">
        <w:rPr>
          <w:rFonts w:ascii="Times New Roman" w:hAnsi="Times New Roman"/>
          <w:sz w:val="24"/>
          <w:szCs w:val="24"/>
          <w:lang w:val="pt-BR"/>
        </w:rPr>
        <w:t>:</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CF3677"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653932A4" w:rsidR="00CF3677" w:rsidRPr="00AD7B58" w:rsidRDefault="005910C4" w:rsidP="00CF3677">
            <w:pPr>
              <w:widowControl w:val="0"/>
              <w:rPr>
                <w:color w:val="FF0000"/>
                <w:lang w:val="lt-LT"/>
              </w:rPr>
            </w:pPr>
            <w:r>
              <w:rPr>
                <w:color w:val="000000" w:themeColor="text1"/>
                <w:szCs w:val="24"/>
                <w:lang w:val="lt-LT"/>
              </w:rPr>
              <w:t>Griovimo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CF3677" w:rsidRPr="00884C6E" w:rsidRDefault="00CF3677" w:rsidP="00CF3677">
            <w:pPr>
              <w:widowControl w:val="0"/>
              <w:rPr>
                <w:color w:val="FF0000"/>
                <w:lang w:val="lt-LT"/>
              </w:rPr>
            </w:pPr>
            <w:r w:rsidRPr="00884C6E">
              <w:rPr>
                <w:color w:val="FF0000"/>
                <w:lang w:val="lt-LT"/>
              </w:rPr>
              <w:t>įrašyti</w:t>
            </w:r>
          </w:p>
        </w:tc>
      </w:tr>
      <w:tr w:rsidR="00CF3677"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034A1D31" w:rsidR="00CF3677" w:rsidRPr="00AD7B58" w:rsidRDefault="005910C4" w:rsidP="00CF3677">
            <w:pPr>
              <w:widowControl w:val="0"/>
              <w:rPr>
                <w:color w:val="FF0000"/>
                <w:lang w:val="lt-LT"/>
              </w:rPr>
            </w:pPr>
            <w:r>
              <w:rPr>
                <w:color w:val="000000" w:themeColor="text1"/>
                <w:szCs w:val="24"/>
                <w:lang w:val="lt-LT"/>
              </w:rPr>
              <w:t>Paruošiamieji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CF3677" w:rsidRPr="00884C6E" w:rsidRDefault="00CF3677" w:rsidP="00CF3677">
            <w:pPr>
              <w:widowControl w:val="0"/>
              <w:rPr>
                <w:color w:val="FF0000"/>
                <w:lang w:val="lt-LT"/>
              </w:rPr>
            </w:pPr>
            <w:r w:rsidRPr="00884C6E">
              <w:rPr>
                <w:color w:val="FF0000"/>
                <w:lang w:val="lt-LT"/>
              </w:rPr>
              <w:t>įrašyti</w:t>
            </w:r>
          </w:p>
        </w:tc>
      </w:tr>
      <w:tr w:rsidR="005910C4" w:rsidRPr="00884C6E" w14:paraId="6C5BDA4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7CBEE6E" w14:textId="17CCF446" w:rsidR="005910C4" w:rsidRPr="00884C6E" w:rsidRDefault="005910C4"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0586ACC9" w14:textId="5E56453E" w:rsidR="005910C4" w:rsidRDefault="005910C4" w:rsidP="00CF3677">
            <w:pPr>
              <w:widowControl w:val="0"/>
              <w:rPr>
                <w:color w:val="000000" w:themeColor="text1"/>
                <w:szCs w:val="24"/>
                <w:lang w:val="lt-LT"/>
              </w:rPr>
            </w:pPr>
            <w:r>
              <w:rPr>
                <w:color w:val="000000" w:themeColor="text1"/>
                <w:szCs w:val="24"/>
                <w:lang w:val="lt-LT"/>
              </w:rPr>
              <w:t>Apdailos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A9F4D0E" w14:textId="0D737448" w:rsidR="005910C4" w:rsidRPr="00884C6E" w:rsidRDefault="005910C4" w:rsidP="00CF3677">
            <w:pPr>
              <w:widowControl w:val="0"/>
              <w:rPr>
                <w:color w:val="FF0000"/>
                <w:lang w:val="lt-LT"/>
              </w:rPr>
            </w:pPr>
            <w:r w:rsidRPr="00884C6E">
              <w:rPr>
                <w:color w:val="FF0000"/>
                <w:lang w:val="lt-LT"/>
              </w:rPr>
              <w:t>įrašyti</w:t>
            </w:r>
          </w:p>
        </w:tc>
      </w:tr>
      <w:tr w:rsidR="00DA481E"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AD7B58"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884C6E" w:rsidRDefault="00DA481E" w:rsidP="009C6BB8">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726BA0F0" w14:textId="52926C85"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DCF2F9D" w14:textId="77777777" w:rsidR="00B94DBD" w:rsidRPr="00B94DBD" w:rsidRDefault="009F1B8A" w:rsidP="00B94DBD">
      <w:pPr>
        <w:tabs>
          <w:tab w:val="left" w:pos="2127"/>
        </w:tabs>
        <w:ind w:firstLine="1134"/>
        <w:jc w:val="both"/>
        <w:rPr>
          <w:strike/>
          <w:lang w:val="lt-LT"/>
        </w:rPr>
      </w:pPr>
      <w:r>
        <w:rPr>
          <w:szCs w:val="24"/>
          <w:lang w:val="lt-LT"/>
        </w:rPr>
        <w:tab/>
      </w:r>
      <w:r w:rsidR="00B94DBD" w:rsidRPr="00B94DBD">
        <w:rPr>
          <w:lang w:val="lt-LT"/>
        </w:rPr>
        <w:t xml:space="preserve">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w:t>
      </w:r>
      <w:r w:rsidR="00B94DBD" w:rsidRPr="00B94DBD">
        <w:rPr>
          <w:strike/>
          <w:lang w:val="lt-LT"/>
        </w:rPr>
        <w:t xml:space="preserve">  </w:t>
      </w:r>
    </w:p>
    <w:p w14:paraId="50626902" w14:textId="77777777" w:rsidR="00B94DBD" w:rsidRPr="00B94DBD" w:rsidRDefault="00B94DBD" w:rsidP="00B94DBD">
      <w:pPr>
        <w:jc w:val="both"/>
        <w:rPr>
          <w:lang w:val="lt-LT"/>
        </w:rPr>
      </w:pPr>
      <w:r w:rsidRPr="00B94DBD">
        <w:rPr>
          <w:lang w:val="lt-LT"/>
        </w:rPr>
        <w:t xml:space="preserve">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A635CCC" w14:textId="77777777" w:rsidR="00B94DBD" w:rsidRPr="00B94DBD" w:rsidRDefault="00B94DBD" w:rsidP="00B94DBD">
      <w:pPr>
        <w:jc w:val="both"/>
        <w:rPr>
          <w:lang w:val="lt-LT"/>
        </w:rPr>
      </w:pPr>
      <w:r w:rsidRPr="00B94DBD">
        <w:rPr>
          <w:lang w:val="lt-LT"/>
        </w:rPr>
        <w:t xml:space="preserve">                  Užsakovui paprašius, Rangovas turi per 10 (dešimt) kalendorinių dienų nuo prašymo gavimo dienos pateikti Užsakovui ataskaitą ir (ar) dokumentus, patvirtinančius nurodytų įsipareigojimų laikymąsi</w:t>
      </w:r>
    </w:p>
    <w:p w14:paraId="5FE6831B" w14:textId="00EBED9B" w:rsidR="009F1B8A" w:rsidRPr="00B94DBD" w:rsidRDefault="00B94DBD" w:rsidP="00B94DBD">
      <w:pPr>
        <w:rPr>
          <w:color w:val="000000" w:themeColor="text1"/>
          <w:szCs w:val="24"/>
          <w:lang w:val="lt-LT"/>
        </w:rPr>
      </w:pPr>
      <w:r w:rsidRPr="00B94DBD">
        <w:rPr>
          <w:szCs w:val="24"/>
          <w:lang w:val="lt-LT"/>
        </w:rPr>
        <w:t xml:space="preserve"> </w:t>
      </w:r>
      <w:r w:rsidRPr="00B94DBD">
        <w:rPr>
          <w:strike/>
          <w:lang w:val="lt-LT"/>
        </w:rPr>
        <w:t xml:space="preserve"> </w:t>
      </w:r>
      <w:r w:rsidRPr="00B94DBD">
        <w:rPr>
          <w:lang w:val="lt-LT"/>
        </w:rPr>
        <w:t>Pažeidus šiame punkte numatytus reikalavimus, Rangovas įsipareigoja sumokėti Užsakovui 1 proc. nuo Sutarties vertės dydžio baudą.</w:t>
      </w:r>
    </w:p>
    <w:p w14:paraId="565A05F4" w14:textId="028AF522" w:rsidR="002D4A2E" w:rsidRPr="00B94DBD" w:rsidRDefault="002D4A2E" w:rsidP="009F1B8A">
      <w:pPr>
        <w:pStyle w:val="Pagrindinistekstas2"/>
        <w:widowControl w:val="0"/>
        <w:shd w:val="clear" w:color="auto" w:fill="auto"/>
        <w:tabs>
          <w:tab w:val="left" w:pos="471"/>
        </w:tabs>
        <w:suppressAutoHyphens/>
        <w:spacing w:before="0" w:after="0" w:line="240" w:lineRule="auto"/>
        <w:ind w:firstLine="0"/>
        <w:jc w:val="both"/>
        <w:rPr>
          <w:rFonts w:ascii="Times New Roman" w:hAnsi="Times New Roman" w:cs="Times New Roman"/>
          <w:sz w:val="24"/>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8"/>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5ED46004"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62.</w:t>
      </w:r>
      <w:r w:rsidRPr="00884C6E">
        <w:rPr>
          <w:rFonts w:ascii="Times New Roman" w:hAnsi="Times New Roman" w:cs="Times New Roman"/>
          <w:sz w:val="24"/>
          <w:szCs w:val="24"/>
          <w:lang w:val="lt-LT"/>
        </w:rPr>
        <w:tab/>
        <w:t xml:space="preserve">Elektroninės sąskaitos teikiamos </w:t>
      </w:r>
      <w:r w:rsidR="006B2813" w:rsidRPr="006B2813">
        <w:rPr>
          <w:rFonts w:ascii="Times New Roman" w:hAnsi="Times New Roman" w:cs="Times New Roman"/>
          <w:bCs/>
          <w:sz w:val="24"/>
          <w:szCs w:val="24"/>
        </w:rPr>
        <w:t xml:space="preserve">per </w:t>
      </w:r>
      <w:r w:rsidR="006B2813" w:rsidRPr="006B2813">
        <w:rPr>
          <w:rFonts w:ascii="Arial" w:hAnsi="Arial" w:cs="Arial"/>
          <w:bCs/>
          <w:color w:val="091A5A"/>
          <w:shd w:val="clear" w:color="auto" w:fill="FFFFFF"/>
        </w:rPr>
        <w:t xml:space="preserve"> </w:t>
      </w:r>
      <w:proofErr w:type="spellStart"/>
      <w:r w:rsidR="006B2813" w:rsidRPr="006B2813">
        <w:rPr>
          <w:rFonts w:ascii="Times New Roman" w:hAnsi="Times New Roman" w:cs="Times New Roman"/>
          <w:bCs/>
          <w:sz w:val="24"/>
          <w:szCs w:val="24"/>
          <w:shd w:val="clear" w:color="auto" w:fill="FFFFFF"/>
        </w:rPr>
        <w:t>Sąskaitų</w:t>
      </w:r>
      <w:proofErr w:type="spellEnd"/>
      <w:r w:rsidR="006B2813" w:rsidRPr="006B2813">
        <w:rPr>
          <w:rFonts w:ascii="Times New Roman" w:hAnsi="Times New Roman" w:cs="Times New Roman"/>
          <w:bCs/>
          <w:sz w:val="24"/>
          <w:szCs w:val="24"/>
          <w:shd w:val="clear" w:color="auto" w:fill="FFFFFF"/>
        </w:rPr>
        <w:t xml:space="preserve"> </w:t>
      </w:r>
      <w:proofErr w:type="spellStart"/>
      <w:r w:rsidR="006B2813" w:rsidRPr="006B2813">
        <w:rPr>
          <w:rFonts w:ascii="Times New Roman" w:hAnsi="Times New Roman" w:cs="Times New Roman"/>
          <w:bCs/>
          <w:sz w:val="24"/>
          <w:szCs w:val="24"/>
          <w:shd w:val="clear" w:color="auto" w:fill="FFFFFF"/>
        </w:rPr>
        <w:t>administravimo</w:t>
      </w:r>
      <w:proofErr w:type="spellEnd"/>
      <w:r w:rsidR="006B2813" w:rsidRPr="006B2813">
        <w:rPr>
          <w:rFonts w:ascii="Times New Roman" w:hAnsi="Times New Roman" w:cs="Times New Roman"/>
          <w:bCs/>
          <w:sz w:val="24"/>
          <w:szCs w:val="24"/>
          <w:shd w:val="clear" w:color="auto" w:fill="FFFFFF"/>
        </w:rPr>
        <w:t xml:space="preserve"> </w:t>
      </w:r>
      <w:proofErr w:type="spellStart"/>
      <w:r w:rsidR="006B2813" w:rsidRPr="006B2813">
        <w:rPr>
          <w:rFonts w:ascii="Times New Roman" w:hAnsi="Times New Roman" w:cs="Times New Roman"/>
          <w:bCs/>
          <w:sz w:val="24"/>
          <w:szCs w:val="24"/>
          <w:shd w:val="clear" w:color="auto" w:fill="FFFFFF"/>
        </w:rPr>
        <w:t>bendrąją</w:t>
      </w:r>
      <w:proofErr w:type="spellEnd"/>
      <w:r w:rsidR="006B2813" w:rsidRPr="006B2813">
        <w:rPr>
          <w:rFonts w:ascii="Times New Roman" w:hAnsi="Times New Roman" w:cs="Times New Roman"/>
          <w:bCs/>
          <w:sz w:val="24"/>
          <w:szCs w:val="24"/>
          <w:shd w:val="clear" w:color="auto" w:fill="FFFFFF"/>
        </w:rPr>
        <w:t xml:space="preserve"> </w:t>
      </w:r>
      <w:proofErr w:type="spellStart"/>
      <w:r w:rsidR="006B2813" w:rsidRPr="006B2813">
        <w:rPr>
          <w:rFonts w:ascii="Times New Roman" w:hAnsi="Times New Roman" w:cs="Times New Roman"/>
          <w:bCs/>
          <w:sz w:val="24"/>
          <w:szCs w:val="24"/>
          <w:shd w:val="clear" w:color="auto" w:fill="FFFFFF"/>
        </w:rPr>
        <w:t>informacinę</w:t>
      </w:r>
      <w:proofErr w:type="spellEnd"/>
      <w:r w:rsidR="006B2813" w:rsidRPr="006B2813">
        <w:rPr>
          <w:rFonts w:ascii="Times New Roman" w:hAnsi="Times New Roman" w:cs="Times New Roman"/>
          <w:bCs/>
          <w:sz w:val="24"/>
          <w:szCs w:val="24"/>
          <w:shd w:val="clear" w:color="auto" w:fill="FFFFFF"/>
        </w:rPr>
        <w:t xml:space="preserve"> </w:t>
      </w:r>
      <w:proofErr w:type="spellStart"/>
      <w:r w:rsidR="006B2813" w:rsidRPr="006B2813">
        <w:rPr>
          <w:rFonts w:ascii="Times New Roman" w:hAnsi="Times New Roman" w:cs="Times New Roman"/>
          <w:bCs/>
          <w:sz w:val="24"/>
          <w:szCs w:val="24"/>
          <w:shd w:val="clear" w:color="auto" w:fill="FFFFFF"/>
        </w:rPr>
        <w:t>sistemą</w:t>
      </w:r>
      <w:proofErr w:type="spellEnd"/>
      <w:r w:rsidR="006B2813" w:rsidRPr="006B2813">
        <w:rPr>
          <w:rFonts w:ascii="Times New Roman" w:hAnsi="Times New Roman" w:cs="Times New Roman"/>
          <w:bCs/>
          <w:sz w:val="24"/>
          <w:szCs w:val="24"/>
          <w:shd w:val="clear" w:color="auto" w:fill="FFFFFF"/>
        </w:rPr>
        <w:t xml:space="preserve"> (SABIS)</w:t>
      </w:r>
      <w:r w:rsidR="006B2813">
        <w:rPr>
          <w:rFonts w:ascii="Times New Roman" w:hAnsi="Times New Roman" w:cs="Times New Roman"/>
          <w:sz w:val="24"/>
          <w:szCs w:val="24"/>
          <w:shd w:val="clear" w:color="auto" w:fill="FFFFFF"/>
        </w:rPr>
        <w:t xml:space="preserve">. </w:t>
      </w:r>
      <w:r w:rsidRPr="00884C6E">
        <w:rPr>
          <w:rFonts w:ascii="Times New Roman" w:hAnsi="Times New Roman" w:cs="Times New Roman"/>
          <w:sz w:val="24"/>
          <w:szCs w:val="24"/>
          <w:lang w:val="lt-LT"/>
        </w:rPr>
        <w:t>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3541505" w14:textId="77777777" w:rsidR="00DA481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75B54B8" w14:textId="77777777" w:rsidR="00F51519" w:rsidRDefault="00F51519"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p>
    <w:p w14:paraId="14739924" w14:textId="77777777" w:rsidR="00F51519" w:rsidRPr="00884C6E" w:rsidRDefault="00F51519"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2 priedo dalis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2373"/>
        <w:gridCol w:w="2073"/>
        <w:gridCol w:w="2127"/>
        <w:gridCol w:w="1607"/>
        <w:gridCol w:w="1130"/>
      </w:tblGrid>
      <w:tr w:rsidR="00A640ED" w:rsidRPr="00884C6E" w14:paraId="5BF4977C" w14:textId="77777777" w:rsidTr="00A640ED">
        <w:trPr>
          <w:trHeight w:val="355"/>
        </w:trPr>
        <w:tc>
          <w:tcPr>
            <w:tcW w:w="343" w:type="pct"/>
            <w:vMerge w:val="restart"/>
            <w:vAlign w:val="center"/>
          </w:tcPr>
          <w:p w14:paraId="006249B3" w14:textId="77777777" w:rsidR="00A640ED" w:rsidRDefault="00A640ED" w:rsidP="009C6BB8">
            <w:pPr>
              <w:widowControl w:val="0"/>
              <w:ind w:right="-113"/>
              <w:jc w:val="center"/>
              <w:rPr>
                <w:b/>
                <w:lang w:val="lt-LT"/>
              </w:rPr>
            </w:pPr>
            <w:r w:rsidRPr="00884C6E">
              <w:rPr>
                <w:b/>
                <w:lang w:val="lt-LT"/>
              </w:rPr>
              <w:t xml:space="preserve">Eil. </w:t>
            </w:r>
          </w:p>
          <w:p w14:paraId="257D083E" w14:textId="5CB755C5" w:rsidR="00A640ED" w:rsidRPr="00884C6E" w:rsidRDefault="00A640ED" w:rsidP="009C6BB8">
            <w:pPr>
              <w:widowControl w:val="0"/>
              <w:ind w:right="-113"/>
              <w:jc w:val="center"/>
              <w:rPr>
                <w:b/>
                <w:iCs/>
                <w:lang w:val="lt-LT"/>
              </w:rPr>
            </w:pPr>
            <w:r w:rsidRPr="00884C6E">
              <w:rPr>
                <w:b/>
                <w:lang w:val="lt-LT"/>
              </w:rPr>
              <w:t>Nr.</w:t>
            </w:r>
          </w:p>
        </w:tc>
        <w:tc>
          <w:tcPr>
            <w:tcW w:w="1187" w:type="pct"/>
            <w:vMerge w:val="restart"/>
            <w:vAlign w:val="center"/>
          </w:tcPr>
          <w:p w14:paraId="48B1F7AF" w14:textId="77777777" w:rsidR="00A640ED" w:rsidRPr="008C4292" w:rsidRDefault="00A640ED" w:rsidP="009C6BB8">
            <w:pPr>
              <w:pStyle w:val="Antrat5"/>
              <w:keepNext w:val="0"/>
              <w:widowControl w:val="0"/>
              <w:numPr>
                <w:ilvl w:val="0"/>
                <w:numId w:val="0"/>
              </w:numPr>
              <w:suppressAutoHyphens/>
              <w:ind w:left="73"/>
              <w:jc w:val="center"/>
              <w:rPr>
                <w:sz w:val="24"/>
                <w:szCs w:val="24"/>
              </w:rPr>
            </w:pPr>
          </w:p>
          <w:p w14:paraId="6E77C126" w14:textId="77777777" w:rsidR="00A640ED" w:rsidRPr="008C4292" w:rsidRDefault="00A640ED" w:rsidP="009C6BB8">
            <w:pPr>
              <w:pStyle w:val="Antrat5"/>
              <w:keepNext w:val="0"/>
              <w:widowControl w:val="0"/>
              <w:numPr>
                <w:ilvl w:val="0"/>
                <w:numId w:val="0"/>
              </w:numPr>
              <w:suppressAutoHyphens/>
              <w:ind w:left="73"/>
              <w:jc w:val="center"/>
              <w:rPr>
                <w:sz w:val="24"/>
                <w:szCs w:val="24"/>
              </w:rPr>
            </w:pPr>
          </w:p>
          <w:p w14:paraId="0339C113" w14:textId="77777777" w:rsidR="00A640ED" w:rsidRPr="008C4292" w:rsidRDefault="00A640ED" w:rsidP="009C6BB8">
            <w:pPr>
              <w:pStyle w:val="Antrat5"/>
              <w:keepNext w:val="0"/>
              <w:widowControl w:val="0"/>
              <w:numPr>
                <w:ilvl w:val="0"/>
                <w:numId w:val="0"/>
              </w:numPr>
              <w:suppressAutoHyphens/>
              <w:ind w:left="73"/>
              <w:jc w:val="center"/>
              <w:rPr>
                <w:sz w:val="24"/>
                <w:szCs w:val="24"/>
              </w:rPr>
            </w:pPr>
          </w:p>
          <w:p w14:paraId="59B0A987" w14:textId="77777777" w:rsidR="00A640ED" w:rsidRPr="008C4292" w:rsidRDefault="00A640ED"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A640ED" w:rsidRPr="008C4292" w:rsidRDefault="00A640ED" w:rsidP="009C6BB8">
            <w:pPr>
              <w:widowControl w:val="0"/>
              <w:ind w:left="73"/>
              <w:jc w:val="center"/>
              <w:rPr>
                <w:lang w:val="lt-LT"/>
              </w:rPr>
            </w:pPr>
          </w:p>
          <w:p w14:paraId="4F8211D1" w14:textId="77777777" w:rsidR="00A640ED" w:rsidRPr="008C4292" w:rsidRDefault="00A640ED" w:rsidP="009C6BB8">
            <w:pPr>
              <w:widowControl w:val="0"/>
              <w:ind w:left="73"/>
              <w:jc w:val="center"/>
              <w:rPr>
                <w:lang w:val="lt-LT"/>
              </w:rPr>
            </w:pPr>
          </w:p>
        </w:tc>
        <w:tc>
          <w:tcPr>
            <w:tcW w:w="2905" w:type="pct"/>
            <w:gridSpan w:val="3"/>
            <w:vAlign w:val="center"/>
          </w:tcPr>
          <w:p w14:paraId="14359F07" w14:textId="0AC95017" w:rsidR="00A640ED" w:rsidRPr="00884C6E" w:rsidRDefault="00A640ED"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565" w:type="pct"/>
            <w:vAlign w:val="center"/>
          </w:tcPr>
          <w:p w14:paraId="2E074910" w14:textId="232D1970" w:rsidR="00A640ED" w:rsidRPr="00884C6E" w:rsidRDefault="00A640ED" w:rsidP="009C6BB8">
            <w:pPr>
              <w:widowControl w:val="0"/>
              <w:jc w:val="center"/>
              <w:rPr>
                <w:b/>
                <w:i/>
                <w:lang w:val="lt-LT"/>
              </w:rPr>
            </w:pPr>
            <w:bookmarkStart w:id="3" w:name="_Toc73434231"/>
            <w:bookmarkStart w:id="4" w:name="_Toc73434344"/>
            <w:bookmarkStart w:id="5" w:name="_Toc76448822"/>
            <w:bookmarkStart w:id="6" w:name="_Toc112567501"/>
          </w:p>
          <w:p w14:paraId="688AB3DE" w14:textId="77777777" w:rsidR="00A640ED" w:rsidRPr="00884C6E" w:rsidRDefault="00A640ED" w:rsidP="009C6BB8">
            <w:pPr>
              <w:widowControl w:val="0"/>
              <w:jc w:val="center"/>
              <w:rPr>
                <w:b/>
                <w:i/>
                <w:lang w:val="lt-LT"/>
              </w:rPr>
            </w:pPr>
            <w:r w:rsidRPr="00884C6E">
              <w:rPr>
                <w:b/>
                <w:i/>
                <w:lang w:val="lt-LT"/>
              </w:rPr>
              <w:t xml:space="preserve">Kaina </w:t>
            </w:r>
            <w:bookmarkStart w:id="7" w:name="_Toc42509141"/>
            <w:r w:rsidRPr="00884C6E">
              <w:rPr>
                <w:b/>
                <w:i/>
                <w:lang w:val="lt-LT"/>
              </w:rPr>
              <w:t>(Eur) be PVM</w:t>
            </w:r>
            <w:bookmarkEnd w:id="3"/>
            <w:bookmarkEnd w:id="4"/>
            <w:bookmarkEnd w:id="5"/>
            <w:bookmarkEnd w:id="6"/>
            <w:bookmarkEnd w:id="7"/>
            <w:r w:rsidRPr="00884C6E">
              <w:rPr>
                <w:b/>
                <w:i/>
                <w:lang w:val="lt-LT"/>
              </w:rPr>
              <w:t xml:space="preserve"> </w:t>
            </w:r>
          </w:p>
          <w:p w14:paraId="2C23294F" w14:textId="77777777" w:rsidR="00A640ED" w:rsidRPr="00884C6E" w:rsidRDefault="00A640ED" w:rsidP="009C6BB8">
            <w:pPr>
              <w:widowControl w:val="0"/>
              <w:jc w:val="center"/>
              <w:rPr>
                <w:i/>
                <w:lang w:val="lt-LT"/>
              </w:rPr>
            </w:pPr>
          </w:p>
        </w:tc>
      </w:tr>
      <w:tr w:rsidR="00A640ED" w:rsidRPr="000B213D" w14:paraId="5851A0C0" w14:textId="77777777" w:rsidTr="00DE6A36">
        <w:trPr>
          <w:cantSplit/>
          <w:trHeight w:val="1134"/>
        </w:trPr>
        <w:tc>
          <w:tcPr>
            <w:tcW w:w="343" w:type="pct"/>
            <w:vMerge/>
          </w:tcPr>
          <w:p w14:paraId="7C38CB76" w14:textId="77777777" w:rsidR="00A640ED" w:rsidRPr="001F3746" w:rsidRDefault="00A640ED" w:rsidP="00ED7BAA">
            <w:pPr>
              <w:widowControl w:val="0"/>
              <w:jc w:val="center"/>
              <w:rPr>
                <w:b/>
                <w:bCs/>
                <w:color w:val="000000" w:themeColor="text1"/>
                <w:lang w:val="lt-LT"/>
              </w:rPr>
            </w:pPr>
          </w:p>
        </w:tc>
        <w:tc>
          <w:tcPr>
            <w:tcW w:w="1187" w:type="pct"/>
            <w:vMerge/>
            <w:vAlign w:val="center"/>
          </w:tcPr>
          <w:p w14:paraId="29E263BB" w14:textId="77777777" w:rsidR="00A640ED" w:rsidRPr="008C4292" w:rsidRDefault="00A640ED" w:rsidP="00551A07">
            <w:pPr>
              <w:widowControl w:val="0"/>
              <w:rPr>
                <w:color w:val="000000" w:themeColor="text1"/>
                <w:szCs w:val="24"/>
                <w:lang w:val="lt-LT"/>
              </w:rPr>
            </w:pPr>
          </w:p>
        </w:tc>
        <w:tc>
          <w:tcPr>
            <w:tcW w:w="1037" w:type="pct"/>
          </w:tcPr>
          <w:p w14:paraId="6B5C0DF7" w14:textId="7AB62A64" w:rsidR="00A640ED" w:rsidRPr="0051061A" w:rsidRDefault="00A640ED" w:rsidP="008805A3">
            <w:pPr>
              <w:widowControl w:val="0"/>
              <w:spacing w:before="120"/>
              <w:jc w:val="center"/>
              <w:rPr>
                <w:b/>
                <w:bCs/>
                <w:lang w:val="lt-LT"/>
              </w:rPr>
            </w:pPr>
            <w:r w:rsidRPr="0051061A">
              <w:rPr>
                <w:b/>
                <w:bCs/>
                <w:lang w:val="lt-LT"/>
              </w:rPr>
              <w:t>I mėnuo</w:t>
            </w:r>
          </w:p>
        </w:tc>
        <w:tc>
          <w:tcPr>
            <w:tcW w:w="1064" w:type="pct"/>
          </w:tcPr>
          <w:p w14:paraId="35979C65" w14:textId="49DBF262" w:rsidR="00A640ED" w:rsidRPr="00884C6E" w:rsidRDefault="00A640ED" w:rsidP="00653475">
            <w:pPr>
              <w:widowControl w:val="0"/>
              <w:spacing w:before="120"/>
              <w:jc w:val="center"/>
              <w:rPr>
                <w:lang w:val="lt-LT"/>
              </w:rPr>
            </w:pPr>
            <w:r>
              <w:rPr>
                <w:b/>
                <w:bCs/>
                <w:lang w:val="lt-LT"/>
              </w:rPr>
              <w:t>I</w:t>
            </w:r>
            <w:r w:rsidRPr="0051061A">
              <w:rPr>
                <w:b/>
                <w:bCs/>
                <w:lang w:val="lt-LT"/>
              </w:rPr>
              <w:t>I mėnuo</w:t>
            </w:r>
          </w:p>
        </w:tc>
        <w:tc>
          <w:tcPr>
            <w:tcW w:w="804" w:type="pct"/>
          </w:tcPr>
          <w:p w14:paraId="11480EA0" w14:textId="48A361FE" w:rsidR="00A640ED" w:rsidRPr="00884C6E" w:rsidRDefault="00DE6A36" w:rsidP="00DE6A36">
            <w:pPr>
              <w:widowControl w:val="0"/>
              <w:spacing w:before="120"/>
              <w:jc w:val="center"/>
              <w:rPr>
                <w:lang w:val="lt-LT"/>
              </w:rPr>
            </w:pPr>
            <w:r>
              <w:rPr>
                <w:b/>
                <w:bCs/>
                <w:lang w:val="lt-LT"/>
              </w:rPr>
              <w:t>II</w:t>
            </w:r>
            <w:r w:rsidRPr="0051061A">
              <w:rPr>
                <w:b/>
                <w:bCs/>
                <w:lang w:val="lt-LT"/>
              </w:rPr>
              <w:t>I mėnuo</w:t>
            </w:r>
          </w:p>
        </w:tc>
        <w:tc>
          <w:tcPr>
            <w:tcW w:w="565" w:type="pct"/>
          </w:tcPr>
          <w:p w14:paraId="45909FDC" w14:textId="68229201" w:rsidR="00A640ED" w:rsidRPr="00884C6E" w:rsidRDefault="00A640ED" w:rsidP="00551A07">
            <w:pPr>
              <w:widowControl w:val="0"/>
              <w:spacing w:before="120"/>
              <w:jc w:val="right"/>
              <w:rPr>
                <w:lang w:val="lt-LT"/>
              </w:rPr>
            </w:pPr>
          </w:p>
        </w:tc>
      </w:tr>
      <w:tr w:rsidR="00A640ED" w:rsidRPr="000B213D" w14:paraId="0293F5E7" w14:textId="77777777" w:rsidTr="00DE6A36">
        <w:tc>
          <w:tcPr>
            <w:tcW w:w="343" w:type="pct"/>
          </w:tcPr>
          <w:p w14:paraId="6F9251F7" w14:textId="27F73FB3" w:rsidR="00A640ED" w:rsidRPr="001F3746" w:rsidRDefault="00A640ED" w:rsidP="00ED7BAA">
            <w:pPr>
              <w:widowControl w:val="0"/>
              <w:jc w:val="center"/>
              <w:rPr>
                <w:b/>
                <w:bCs/>
                <w:color w:val="000000" w:themeColor="text1"/>
                <w:lang w:val="lt-LT"/>
              </w:rPr>
            </w:pPr>
            <w:r w:rsidRPr="001F3746">
              <w:rPr>
                <w:b/>
                <w:bCs/>
                <w:color w:val="000000" w:themeColor="text1"/>
                <w:lang w:val="lt-LT"/>
              </w:rPr>
              <w:t>1.</w:t>
            </w:r>
          </w:p>
        </w:tc>
        <w:tc>
          <w:tcPr>
            <w:tcW w:w="1187" w:type="pct"/>
            <w:vAlign w:val="center"/>
          </w:tcPr>
          <w:p w14:paraId="5B5F5908" w14:textId="0F4E9C1F" w:rsidR="00A640ED" w:rsidRPr="0051061A" w:rsidRDefault="00A640ED" w:rsidP="00551A07">
            <w:pPr>
              <w:widowControl w:val="0"/>
              <w:rPr>
                <w:b/>
                <w:bCs/>
                <w:iCs/>
                <w:highlight w:val="lightGray"/>
                <w:lang w:val="lt-LT"/>
              </w:rPr>
            </w:pPr>
            <w:r>
              <w:rPr>
                <w:b/>
                <w:bCs/>
                <w:color w:val="000000" w:themeColor="text1"/>
                <w:szCs w:val="24"/>
                <w:lang w:val="lt-LT"/>
              </w:rPr>
              <w:t>Griovimo</w:t>
            </w:r>
            <w:r w:rsidRPr="0051061A">
              <w:rPr>
                <w:b/>
                <w:bCs/>
                <w:color w:val="000000" w:themeColor="text1"/>
                <w:szCs w:val="24"/>
                <w:lang w:val="lt-LT"/>
              </w:rPr>
              <w:t xml:space="preserve"> darbai</w:t>
            </w:r>
          </w:p>
        </w:tc>
        <w:tc>
          <w:tcPr>
            <w:tcW w:w="1037" w:type="pct"/>
          </w:tcPr>
          <w:p w14:paraId="0FD76648" w14:textId="77777777" w:rsidR="00A640ED" w:rsidRPr="00884C6E" w:rsidRDefault="00A640ED" w:rsidP="00551A07">
            <w:pPr>
              <w:widowControl w:val="0"/>
              <w:spacing w:before="120"/>
              <w:jc w:val="right"/>
              <w:rPr>
                <w:lang w:val="lt-LT"/>
              </w:rPr>
            </w:pPr>
          </w:p>
        </w:tc>
        <w:tc>
          <w:tcPr>
            <w:tcW w:w="1064" w:type="pct"/>
          </w:tcPr>
          <w:p w14:paraId="465402FF" w14:textId="77777777" w:rsidR="00A640ED" w:rsidRPr="00884C6E" w:rsidRDefault="00A640ED" w:rsidP="00551A07">
            <w:pPr>
              <w:widowControl w:val="0"/>
              <w:spacing w:before="120"/>
              <w:jc w:val="right"/>
              <w:rPr>
                <w:lang w:val="lt-LT"/>
              </w:rPr>
            </w:pPr>
          </w:p>
        </w:tc>
        <w:tc>
          <w:tcPr>
            <w:tcW w:w="804" w:type="pct"/>
          </w:tcPr>
          <w:p w14:paraId="21F35B41" w14:textId="77777777" w:rsidR="00A640ED" w:rsidRPr="00884C6E" w:rsidRDefault="00A640ED" w:rsidP="00551A07">
            <w:pPr>
              <w:widowControl w:val="0"/>
              <w:spacing w:before="120"/>
              <w:jc w:val="right"/>
              <w:rPr>
                <w:lang w:val="lt-LT"/>
              </w:rPr>
            </w:pPr>
          </w:p>
        </w:tc>
        <w:tc>
          <w:tcPr>
            <w:tcW w:w="565" w:type="pct"/>
          </w:tcPr>
          <w:p w14:paraId="557B9F1D" w14:textId="1465D6EF" w:rsidR="00A640ED" w:rsidRPr="00884C6E" w:rsidRDefault="00A640ED" w:rsidP="00551A07">
            <w:pPr>
              <w:widowControl w:val="0"/>
              <w:spacing w:before="120"/>
              <w:jc w:val="right"/>
              <w:rPr>
                <w:lang w:val="lt-LT"/>
              </w:rPr>
            </w:pPr>
          </w:p>
        </w:tc>
      </w:tr>
      <w:tr w:rsidR="00A640ED" w:rsidRPr="000B213D" w14:paraId="7904EFF6" w14:textId="77777777" w:rsidTr="00DE6A36">
        <w:tc>
          <w:tcPr>
            <w:tcW w:w="343" w:type="pct"/>
          </w:tcPr>
          <w:p w14:paraId="3B32C7AA" w14:textId="13B21DE2" w:rsidR="00A640ED" w:rsidRPr="001F3746" w:rsidRDefault="00A640ED" w:rsidP="00ED7BAA">
            <w:pPr>
              <w:widowControl w:val="0"/>
              <w:jc w:val="center"/>
              <w:rPr>
                <w:b/>
                <w:bCs/>
                <w:color w:val="000000" w:themeColor="text1"/>
                <w:lang w:val="lt-LT"/>
              </w:rPr>
            </w:pPr>
            <w:r w:rsidRPr="001F3746">
              <w:rPr>
                <w:b/>
                <w:bCs/>
                <w:color w:val="000000" w:themeColor="text1"/>
                <w:lang w:val="lt-LT"/>
              </w:rPr>
              <w:t>2.</w:t>
            </w:r>
          </w:p>
        </w:tc>
        <w:tc>
          <w:tcPr>
            <w:tcW w:w="1187" w:type="pct"/>
            <w:vAlign w:val="center"/>
          </w:tcPr>
          <w:p w14:paraId="26228C8B" w14:textId="3678A2C1" w:rsidR="00A640ED" w:rsidRPr="0051061A" w:rsidRDefault="00A640ED" w:rsidP="00551A07">
            <w:pPr>
              <w:widowControl w:val="0"/>
              <w:rPr>
                <w:b/>
                <w:bCs/>
                <w:szCs w:val="24"/>
                <w:shd w:val="clear" w:color="auto" w:fill="FFFFFF"/>
                <w:lang w:val="lt-LT"/>
              </w:rPr>
            </w:pPr>
            <w:r>
              <w:rPr>
                <w:b/>
                <w:bCs/>
                <w:color w:val="000000" w:themeColor="text1"/>
                <w:szCs w:val="24"/>
                <w:lang w:val="lt-LT"/>
              </w:rPr>
              <w:t>Paruošiamieji</w:t>
            </w:r>
            <w:r w:rsidRPr="0051061A">
              <w:rPr>
                <w:b/>
                <w:bCs/>
                <w:color w:val="000000" w:themeColor="text1"/>
                <w:szCs w:val="24"/>
                <w:lang w:val="lt-LT"/>
              </w:rPr>
              <w:t xml:space="preserve"> darbai</w:t>
            </w:r>
          </w:p>
        </w:tc>
        <w:tc>
          <w:tcPr>
            <w:tcW w:w="1037" w:type="pct"/>
          </w:tcPr>
          <w:p w14:paraId="6A9C98AE" w14:textId="77777777" w:rsidR="00A640ED" w:rsidRPr="00884C6E" w:rsidRDefault="00A640ED" w:rsidP="00551A07">
            <w:pPr>
              <w:widowControl w:val="0"/>
              <w:spacing w:before="120"/>
              <w:jc w:val="right"/>
              <w:rPr>
                <w:lang w:val="lt-LT"/>
              </w:rPr>
            </w:pPr>
          </w:p>
        </w:tc>
        <w:tc>
          <w:tcPr>
            <w:tcW w:w="1064" w:type="pct"/>
          </w:tcPr>
          <w:p w14:paraId="42865C4C" w14:textId="77777777" w:rsidR="00A640ED" w:rsidRPr="00884C6E" w:rsidRDefault="00A640ED" w:rsidP="00551A07">
            <w:pPr>
              <w:widowControl w:val="0"/>
              <w:spacing w:before="120"/>
              <w:jc w:val="right"/>
              <w:rPr>
                <w:lang w:val="lt-LT"/>
              </w:rPr>
            </w:pPr>
          </w:p>
        </w:tc>
        <w:tc>
          <w:tcPr>
            <w:tcW w:w="804" w:type="pct"/>
          </w:tcPr>
          <w:p w14:paraId="7FD131EB" w14:textId="77777777" w:rsidR="00A640ED" w:rsidRPr="00884C6E" w:rsidRDefault="00A640ED" w:rsidP="00551A07">
            <w:pPr>
              <w:widowControl w:val="0"/>
              <w:spacing w:before="120"/>
              <w:jc w:val="right"/>
              <w:rPr>
                <w:lang w:val="lt-LT"/>
              </w:rPr>
            </w:pPr>
          </w:p>
        </w:tc>
        <w:tc>
          <w:tcPr>
            <w:tcW w:w="565" w:type="pct"/>
          </w:tcPr>
          <w:p w14:paraId="149A2833" w14:textId="10008A95" w:rsidR="00A640ED" w:rsidRPr="00884C6E" w:rsidRDefault="00A640ED" w:rsidP="00551A07">
            <w:pPr>
              <w:widowControl w:val="0"/>
              <w:spacing w:before="120"/>
              <w:jc w:val="right"/>
              <w:rPr>
                <w:lang w:val="lt-LT"/>
              </w:rPr>
            </w:pPr>
          </w:p>
        </w:tc>
      </w:tr>
      <w:tr w:rsidR="00A640ED" w:rsidRPr="000B213D" w14:paraId="114900DA" w14:textId="77777777" w:rsidTr="00DE6A36">
        <w:tc>
          <w:tcPr>
            <w:tcW w:w="343" w:type="pct"/>
          </w:tcPr>
          <w:p w14:paraId="5DA33F41" w14:textId="2F342F28" w:rsidR="00A640ED" w:rsidRPr="001F3746" w:rsidRDefault="00A640ED" w:rsidP="00ED7BAA">
            <w:pPr>
              <w:widowControl w:val="0"/>
              <w:jc w:val="center"/>
              <w:rPr>
                <w:b/>
                <w:bCs/>
                <w:color w:val="000000" w:themeColor="text1"/>
                <w:lang w:val="lt-LT"/>
              </w:rPr>
            </w:pPr>
            <w:r>
              <w:rPr>
                <w:b/>
                <w:bCs/>
                <w:color w:val="000000" w:themeColor="text1"/>
                <w:lang w:val="lt-LT"/>
              </w:rPr>
              <w:t>3.</w:t>
            </w:r>
          </w:p>
        </w:tc>
        <w:tc>
          <w:tcPr>
            <w:tcW w:w="1187" w:type="pct"/>
            <w:vAlign w:val="center"/>
          </w:tcPr>
          <w:p w14:paraId="5ABE9281" w14:textId="554546C4" w:rsidR="00A640ED" w:rsidRPr="0051061A" w:rsidRDefault="00A640ED" w:rsidP="00551A07">
            <w:pPr>
              <w:widowControl w:val="0"/>
              <w:rPr>
                <w:b/>
                <w:bCs/>
                <w:color w:val="000000" w:themeColor="text1"/>
                <w:szCs w:val="24"/>
                <w:lang w:val="lt-LT"/>
              </w:rPr>
            </w:pPr>
            <w:r>
              <w:rPr>
                <w:b/>
                <w:bCs/>
                <w:color w:val="000000" w:themeColor="text1"/>
                <w:szCs w:val="24"/>
                <w:lang w:val="lt-LT"/>
              </w:rPr>
              <w:t>Apdailos darbai</w:t>
            </w:r>
          </w:p>
        </w:tc>
        <w:tc>
          <w:tcPr>
            <w:tcW w:w="1037" w:type="pct"/>
          </w:tcPr>
          <w:p w14:paraId="5C073C4C" w14:textId="77777777" w:rsidR="00A640ED" w:rsidRPr="00884C6E" w:rsidRDefault="00A640ED" w:rsidP="00551A07">
            <w:pPr>
              <w:widowControl w:val="0"/>
              <w:spacing w:before="120"/>
              <w:jc w:val="right"/>
              <w:rPr>
                <w:lang w:val="lt-LT"/>
              </w:rPr>
            </w:pPr>
          </w:p>
        </w:tc>
        <w:tc>
          <w:tcPr>
            <w:tcW w:w="1064" w:type="pct"/>
          </w:tcPr>
          <w:p w14:paraId="1CA11CDB" w14:textId="77777777" w:rsidR="00A640ED" w:rsidRPr="00884C6E" w:rsidRDefault="00A640ED" w:rsidP="00551A07">
            <w:pPr>
              <w:widowControl w:val="0"/>
              <w:spacing w:before="120"/>
              <w:jc w:val="right"/>
              <w:rPr>
                <w:lang w:val="lt-LT"/>
              </w:rPr>
            </w:pPr>
          </w:p>
        </w:tc>
        <w:tc>
          <w:tcPr>
            <w:tcW w:w="804" w:type="pct"/>
          </w:tcPr>
          <w:p w14:paraId="7EF29082" w14:textId="77777777" w:rsidR="00A640ED" w:rsidRPr="00884C6E" w:rsidRDefault="00A640ED" w:rsidP="00551A07">
            <w:pPr>
              <w:widowControl w:val="0"/>
              <w:spacing w:before="120"/>
              <w:jc w:val="right"/>
              <w:rPr>
                <w:lang w:val="lt-LT"/>
              </w:rPr>
            </w:pPr>
          </w:p>
        </w:tc>
        <w:tc>
          <w:tcPr>
            <w:tcW w:w="565" w:type="pct"/>
          </w:tcPr>
          <w:p w14:paraId="6BDCD0F4" w14:textId="177502A1" w:rsidR="00A640ED" w:rsidRPr="00884C6E" w:rsidRDefault="00A640ED" w:rsidP="00551A07">
            <w:pPr>
              <w:widowControl w:val="0"/>
              <w:spacing w:before="120"/>
              <w:jc w:val="right"/>
              <w:rPr>
                <w:lang w:val="lt-LT"/>
              </w:rPr>
            </w:pPr>
          </w:p>
        </w:tc>
      </w:tr>
      <w:tr w:rsidR="00DE6A36" w:rsidRPr="00884C6E" w14:paraId="59E3655B" w14:textId="77777777" w:rsidTr="00DE6A36">
        <w:trPr>
          <w:trHeight w:val="277"/>
        </w:trPr>
        <w:tc>
          <w:tcPr>
            <w:tcW w:w="4435" w:type="pct"/>
            <w:gridSpan w:val="5"/>
          </w:tcPr>
          <w:p w14:paraId="78B86F16" w14:textId="7DF8F587" w:rsidR="00DE6A36" w:rsidRPr="00884C6E" w:rsidRDefault="00DE6A36" w:rsidP="00551A07">
            <w:pPr>
              <w:widowControl w:val="0"/>
              <w:ind w:left="-1383" w:firstLine="1383"/>
              <w:jc w:val="right"/>
              <w:rPr>
                <w:lang w:val="lt-LT"/>
              </w:rPr>
            </w:pPr>
            <w:r w:rsidRPr="00884C6E">
              <w:rPr>
                <w:b/>
                <w:lang w:val="lt-LT"/>
              </w:rPr>
              <w:t xml:space="preserve">Suma </w:t>
            </w:r>
            <w:r w:rsidRPr="00884C6E">
              <w:rPr>
                <w:b/>
                <w:bCs/>
                <w:lang w:val="lt-LT"/>
              </w:rPr>
              <w:t>be PVM (Eur):</w:t>
            </w:r>
          </w:p>
        </w:tc>
        <w:tc>
          <w:tcPr>
            <w:tcW w:w="565" w:type="pct"/>
          </w:tcPr>
          <w:p w14:paraId="30B63A32" w14:textId="3A9ECA02" w:rsidR="00DE6A36" w:rsidRPr="00884C6E" w:rsidRDefault="00DE6A36" w:rsidP="00551A07">
            <w:pPr>
              <w:widowControl w:val="0"/>
              <w:ind w:left="-1383" w:firstLine="1383"/>
              <w:jc w:val="right"/>
              <w:rPr>
                <w:lang w:val="lt-LT"/>
              </w:rPr>
            </w:pPr>
          </w:p>
        </w:tc>
      </w:tr>
      <w:tr w:rsidR="00DE6A36" w:rsidRPr="00884C6E" w14:paraId="60C6A90C" w14:textId="77777777" w:rsidTr="00DE6A36">
        <w:trPr>
          <w:trHeight w:val="147"/>
        </w:trPr>
        <w:tc>
          <w:tcPr>
            <w:tcW w:w="4435" w:type="pct"/>
            <w:gridSpan w:val="5"/>
          </w:tcPr>
          <w:p w14:paraId="1F35310C" w14:textId="17321A40" w:rsidR="00DE6A36" w:rsidRPr="00884C6E" w:rsidRDefault="00DE6A36" w:rsidP="00551A07">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tc>
        <w:tc>
          <w:tcPr>
            <w:tcW w:w="565" w:type="pct"/>
          </w:tcPr>
          <w:p w14:paraId="3556DF70" w14:textId="568AA051" w:rsidR="00DE6A36" w:rsidRPr="00884C6E" w:rsidRDefault="00DE6A36" w:rsidP="00551A07">
            <w:pPr>
              <w:widowControl w:val="0"/>
              <w:jc w:val="right"/>
              <w:rPr>
                <w:lang w:val="lt-LT"/>
              </w:rPr>
            </w:pPr>
          </w:p>
        </w:tc>
      </w:tr>
      <w:tr w:rsidR="00DE6A36" w:rsidRPr="00831829" w14:paraId="48A7A8C4" w14:textId="77777777" w:rsidTr="00DE6A36">
        <w:trPr>
          <w:trHeight w:val="147"/>
        </w:trPr>
        <w:tc>
          <w:tcPr>
            <w:tcW w:w="4435" w:type="pct"/>
            <w:gridSpan w:val="5"/>
          </w:tcPr>
          <w:p w14:paraId="6F7CEE66" w14:textId="3EFBE9A2" w:rsidR="00DE6A36" w:rsidRPr="00884C6E" w:rsidRDefault="00DE6A36" w:rsidP="00551A07">
            <w:pPr>
              <w:widowControl w:val="0"/>
              <w:jc w:val="right"/>
              <w:rPr>
                <w:lang w:val="lt-LT"/>
              </w:rPr>
            </w:pPr>
            <w:r w:rsidRPr="00884C6E">
              <w:rPr>
                <w:b/>
                <w:lang w:val="lt-LT"/>
              </w:rPr>
              <w:t xml:space="preserve">Bendra suma su PVM </w:t>
            </w:r>
            <w:r w:rsidRPr="00884C6E">
              <w:rPr>
                <w:b/>
                <w:bCs/>
                <w:lang w:val="lt-LT"/>
              </w:rPr>
              <w:t>(Eur):</w:t>
            </w:r>
          </w:p>
        </w:tc>
        <w:tc>
          <w:tcPr>
            <w:tcW w:w="565" w:type="pct"/>
          </w:tcPr>
          <w:p w14:paraId="5BA79FBB" w14:textId="56A7693B" w:rsidR="00DE6A36" w:rsidRPr="00884C6E" w:rsidRDefault="00DE6A36" w:rsidP="00551A07">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41B129DE" w14:textId="77777777" w:rsidR="00DA481E" w:rsidRPr="00884C6E" w:rsidRDefault="00DA481E" w:rsidP="00DA481E">
      <w:pPr>
        <w:pStyle w:val="Stilius3"/>
        <w:widowControl w:val="0"/>
        <w:suppressAutoHyphens/>
        <w:rPr>
          <w:sz w:val="24"/>
          <w:szCs w:val="24"/>
        </w:rPr>
      </w:pPr>
    </w:p>
    <w:p w14:paraId="449FF6D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r w:rsidRPr="00884C6E">
        <w:rPr>
          <w:rFonts w:ascii="Times New Roman" w:hAnsi="Times New Roman" w:cs="Times New Roman"/>
          <w:sz w:val="24"/>
          <w:szCs w:val="24"/>
          <w:lang w:val="lt-LT"/>
        </w:rPr>
        <w:tab/>
      </w:r>
    </w:p>
    <w:p w14:paraId="47CCD9F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DBFBA3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57445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1E69E1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4ADCC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E056A3B"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4182BA8"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BAD4675"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F09374D" w14:textId="77777777" w:rsidR="008805A3" w:rsidRDefault="008805A3" w:rsidP="00B1277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7F0D798" w14:textId="77777777" w:rsidR="00B12771" w:rsidRDefault="00B12771" w:rsidP="00B1277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5E78ADD"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3 priedas</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831829"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831829"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831829"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831829"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831829"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831829"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831829"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831829"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831829"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831829"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831829"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831829"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831829"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831829"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4 priedas</w:t>
      </w:r>
    </w:p>
    <w:p w14:paraId="2AD2D1AA" w14:textId="77777777" w:rsidR="004F756E" w:rsidRPr="00884C6E" w:rsidRDefault="004F756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831829"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4CD464F"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5 priedas</w:t>
      </w:r>
    </w:p>
    <w:p w14:paraId="4B85B57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831829"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831829"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831829"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6 priedas</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918"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2395"/>
      </w:tblGrid>
      <w:tr w:rsidR="00DA481E" w:rsidRPr="00884C6E" w14:paraId="030F2964" w14:textId="77777777" w:rsidTr="003408D3">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3408D3">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3408D3">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3408D3">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3408D3">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9DFFDDC" w14:textId="77777777" w:rsidR="00D31AEE" w:rsidRPr="00884C6E" w:rsidRDefault="00D31AE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884C6E">
        <w:rPr>
          <w:rFonts w:ascii="Times New Roman" w:hAnsi="Times New Roman" w:cs="Times New Roman"/>
          <w:b/>
          <w:sz w:val="24"/>
          <w:szCs w:val="24"/>
          <w:lang w:val="lt-LT"/>
        </w:rPr>
        <w:t>ATLIKTŲ DARBŲ AKTAS NR.</w:t>
      </w:r>
      <w:bookmarkEnd w:id="8"/>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831829"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831829"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831829"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831829"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46F7" w14:textId="77777777" w:rsidR="00491019" w:rsidRDefault="00491019">
      <w:r>
        <w:separator/>
      </w:r>
    </w:p>
  </w:endnote>
  <w:endnote w:type="continuationSeparator" w:id="0">
    <w:p w14:paraId="3CC089F8" w14:textId="77777777" w:rsidR="00491019" w:rsidRDefault="0049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6A5F" w14:textId="77777777" w:rsidR="00491019" w:rsidRDefault="00491019">
      <w:r>
        <w:separator/>
      </w:r>
    </w:p>
  </w:footnote>
  <w:footnote w:type="continuationSeparator" w:id="0">
    <w:p w14:paraId="1A5B6F8D" w14:textId="77777777" w:rsidR="00491019" w:rsidRDefault="00491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2AD9"/>
    <w:rsid w:val="00017F86"/>
    <w:rsid w:val="000223DB"/>
    <w:rsid w:val="00080CC8"/>
    <w:rsid w:val="00081295"/>
    <w:rsid w:val="000B14CB"/>
    <w:rsid w:val="000B213D"/>
    <w:rsid w:val="000F3947"/>
    <w:rsid w:val="000F45FE"/>
    <w:rsid w:val="001032CE"/>
    <w:rsid w:val="00130384"/>
    <w:rsid w:val="001303A2"/>
    <w:rsid w:val="00144786"/>
    <w:rsid w:val="00156112"/>
    <w:rsid w:val="001F3746"/>
    <w:rsid w:val="00212F0D"/>
    <w:rsid w:val="0021700A"/>
    <w:rsid w:val="00270928"/>
    <w:rsid w:val="002B0F1C"/>
    <w:rsid w:val="002D2027"/>
    <w:rsid w:val="002D4A2E"/>
    <w:rsid w:val="002E06A2"/>
    <w:rsid w:val="00323994"/>
    <w:rsid w:val="003356C1"/>
    <w:rsid w:val="003408D3"/>
    <w:rsid w:val="00343CF7"/>
    <w:rsid w:val="00363B54"/>
    <w:rsid w:val="00382658"/>
    <w:rsid w:val="003E1A7D"/>
    <w:rsid w:val="003E76F2"/>
    <w:rsid w:val="00465C5D"/>
    <w:rsid w:val="00475602"/>
    <w:rsid w:val="00484FF1"/>
    <w:rsid w:val="00491019"/>
    <w:rsid w:val="004915BE"/>
    <w:rsid w:val="004B5984"/>
    <w:rsid w:val="004C31A1"/>
    <w:rsid w:val="004E156B"/>
    <w:rsid w:val="004F756E"/>
    <w:rsid w:val="00504484"/>
    <w:rsid w:val="0051061A"/>
    <w:rsid w:val="005163ED"/>
    <w:rsid w:val="00551A07"/>
    <w:rsid w:val="00555863"/>
    <w:rsid w:val="005613F6"/>
    <w:rsid w:val="005644ED"/>
    <w:rsid w:val="00573047"/>
    <w:rsid w:val="005740B0"/>
    <w:rsid w:val="005758A5"/>
    <w:rsid w:val="005910C4"/>
    <w:rsid w:val="005C14CF"/>
    <w:rsid w:val="00610B53"/>
    <w:rsid w:val="00614A59"/>
    <w:rsid w:val="00614BB5"/>
    <w:rsid w:val="00652BC1"/>
    <w:rsid w:val="00653475"/>
    <w:rsid w:val="006752F1"/>
    <w:rsid w:val="006B2813"/>
    <w:rsid w:val="006C1932"/>
    <w:rsid w:val="006C50E5"/>
    <w:rsid w:val="006E3D70"/>
    <w:rsid w:val="006F0A7F"/>
    <w:rsid w:val="007313A7"/>
    <w:rsid w:val="007636EA"/>
    <w:rsid w:val="007E2FF9"/>
    <w:rsid w:val="00831829"/>
    <w:rsid w:val="00832208"/>
    <w:rsid w:val="008653E6"/>
    <w:rsid w:val="008805A3"/>
    <w:rsid w:val="00884C6E"/>
    <w:rsid w:val="008A446F"/>
    <w:rsid w:val="008B6BA7"/>
    <w:rsid w:val="008C4292"/>
    <w:rsid w:val="009566C0"/>
    <w:rsid w:val="009C337D"/>
    <w:rsid w:val="009E034B"/>
    <w:rsid w:val="009F1B8A"/>
    <w:rsid w:val="00A57D00"/>
    <w:rsid w:val="00A640ED"/>
    <w:rsid w:val="00AC3D2A"/>
    <w:rsid w:val="00AC629E"/>
    <w:rsid w:val="00AD7B58"/>
    <w:rsid w:val="00AF3F07"/>
    <w:rsid w:val="00B12771"/>
    <w:rsid w:val="00B32563"/>
    <w:rsid w:val="00B71E8A"/>
    <w:rsid w:val="00B80F35"/>
    <w:rsid w:val="00B845BE"/>
    <w:rsid w:val="00B905D6"/>
    <w:rsid w:val="00B94DBD"/>
    <w:rsid w:val="00B97E4D"/>
    <w:rsid w:val="00BB0ECC"/>
    <w:rsid w:val="00C117BF"/>
    <w:rsid w:val="00C24B05"/>
    <w:rsid w:val="00CF3677"/>
    <w:rsid w:val="00D215B1"/>
    <w:rsid w:val="00D31AEE"/>
    <w:rsid w:val="00D94794"/>
    <w:rsid w:val="00DA481E"/>
    <w:rsid w:val="00DB4964"/>
    <w:rsid w:val="00DD71FA"/>
    <w:rsid w:val="00DD7B8A"/>
    <w:rsid w:val="00DE6A36"/>
    <w:rsid w:val="00E1302D"/>
    <w:rsid w:val="00E23ECF"/>
    <w:rsid w:val="00E43393"/>
    <w:rsid w:val="00E43FAD"/>
    <w:rsid w:val="00E5784F"/>
    <w:rsid w:val="00E83B30"/>
    <w:rsid w:val="00E97472"/>
    <w:rsid w:val="00EA0022"/>
    <w:rsid w:val="00EA0F2C"/>
    <w:rsid w:val="00ED720F"/>
    <w:rsid w:val="00ED7BAA"/>
    <w:rsid w:val="00EE15BE"/>
    <w:rsid w:val="00EF5BA3"/>
    <w:rsid w:val="00F22678"/>
    <w:rsid w:val="00F34832"/>
    <w:rsid w:val="00F41D67"/>
    <w:rsid w:val="00F5141A"/>
    <w:rsid w:val="00F51519"/>
    <w:rsid w:val="00F905FC"/>
    <w:rsid w:val="00FA4CD4"/>
    <w:rsid w:val="00FC07F0"/>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56271</Words>
  <Characters>32076</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Vita Zabalevičienė</cp:lastModifiedBy>
  <cp:revision>11</cp:revision>
  <dcterms:created xsi:type="dcterms:W3CDTF">2025-01-22T08:47:00Z</dcterms:created>
  <dcterms:modified xsi:type="dcterms:W3CDTF">2025-01-23T08:26:00Z</dcterms:modified>
</cp:coreProperties>
</file>