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AF7C71" w14:textId="77777777" w:rsidR="00267D65" w:rsidRPr="00D91A2B" w:rsidRDefault="00267D65" w:rsidP="001C678E">
      <w:pPr>
        <w:ind w:left="7314"/>
        <w:rPr>
          <w:rFonts w:asciiTheme="minorHAnsi" w:hAnsiTheme="minorHAnsi" w:cstheme="minorHAnsi"/>
          <w:sz w:val="21"/>
          <w:szCs w:val="21"/>
        </w:rPr>
      </w:pPr>
      <w:bookmarkStart w:id="0" w:name="_Ref38539939"/>
      <w:bookmarkStart w:id="1" w:name="_Ref38541068"/>
      <w:bookmarkStart w:id="2" w:name="_Ref38885053"/>
      <w:bookmarkStart w:id="3" w:name="_Ref38899023"/>
      <w:bookmarkStart w:id="4" w:name="_Toc48053185"/>
      <w:bookmarkStart w:id="5" w:name="_Toc85706891"/>
      <w:bookmarkStart w:id="6" w:name="_Hlk86837214"/>
      <w:r w:rsidRPr="00D91A2B">
        <w:rPr>
          <w:rFonts w:asciiTheme="minorHAnsi" w:hAnsiTheme="minorHAnsi" w:cstheme="minorHAnsi"/>
          <w:sz w:val="21"/>
          <w:szCs w:val="21"/>
        </w:rPr>
        <w:t>Pirkimo sąlygų 3 priedas „Techninė specifikacija“</w:t>
      </w:r>
      <w:bookmarkEnd w:id="0"/>
      <w:bookmarkEnd w:id="1"/>
      <w:bookmarkEnd w:id="2"/>
      <w:bookmarkEnd w:id="3"/>
      <w:bookmarkEnd w:id="4"/>
      <w:bookmarkEnd w:id="5"/>
    </w:p>
    <w:bookmarkEnd w:id="6"/>
    <w:p w14:paraId="5245DB69" w14:textId="77777777" w:rsidR="00267D65" w:rsidRPr="00D91A2B" w:rsidRDefault="00267D65" w:rsidP="001C678E">
      <w:pPr>
        <w:jc w:val="center"/>
        <w:rPr>
          <w:rFonts w:asciiTheme="minorHAnsi" w:hAnsiTheme="minorHAnsi" w:cstheme="minorHAnsi"/>
          <w:sz w:val="21"/>
          <w:szCs w:val="21"/>
        </w:rPr>
      </w:pPr>
    </w:p>
    <w:p w14:paraId="470E7360" w14:textId="77777777" w:rsidR="00D91A2B" w:rsidRDefault="00D91A2B" w:rsidP="001C678E">
      <w:pPr>
        <w:jc w:val="center"/>
        <w:rPr>
          <w:rFonts w:asciiTheme="minorHAnsi" w:hAnsiTheme="minorHAnsi" w:cstheme="minorHAnsi"/>
          <w:bCs/>
          <w:sz w:val="28"/>
          <w:szCs w:val="28"/>
        </w:rPr>
      </w:pPr>
      <w:r w:rsidRPr="00D91A2B">
        <w:rPr>
          <w:rFonts w:asciiTheme="minorHAnsi" w:hAnsiTheme="minorHAnsi" w:cstheme="minorHAnsi"/>
          <w:bCs/>
          <w:sz w:val="28"/>
          <w:szCs w:val="28"/>
        </w:rPr>
        <w:t>GARAŽO PATALPŲ REMONTO DARBŲ TECHNINĖ SPECIFIKACIJA</w:t>
      </w:r>
    </w:p>
    <w:p w14:paraId="2A69C056" w14:textId="77777777" w:rsidR="001C678E" w:rsidRPr="00D91A2B" w:rsidRDefault="001C678E" w:rsidP="001C678E">
      <w:pPr>
        <w:jc w:val="center"/>
        <w:rPr>
          <w:rFonts w:asciiTheme="minorHAnsi" w:hAnsiTheme="minorHAnsi" w:cstheme="minorHAnsi"/>
          <w:bCs/>
          <w:sz w:val="28"/>
          <w:szCs w:val="28"/>
        </w:rPr>
      </w:pPr>
    </w:p>
    <w:p w14:paraId="106CF375" w14:textId="77777777" w:rsidR="00D91A2B" w:rsidRPr="001C678E" w:rsidRDefault="00D91A2B" w:rsidP="001C678E">
      <w:pPr>
        <w:pStyle w:val="Antrat1"/>
        <w:spacing w:before="0" w:after="0"/>
        <w:jc w:val="both"/>
        <w:rPr>
          <w:rFonts w:asciiTheme="minorHAnsi" w:hAnsiTheme="minorHAnsi" w:cstheme="minorHAnsi"/>
          <w:b/>
          <w:bCs/>
          <w:color w:val="auto"/>
          <w:sz w:val="24"/>
          <w:szCs w:val="24"/>
        </w:rPr>
      </w:pPr>
      <w:r w:rsidRPr="001C678E">
        <w:rPr>
          <w:rFonts w:asciiTheme="minorHAnsi" w:hAnsiTheme="minorHAnsi" w:cstheme="minorHAnsi"/>
          <w:b/>
          <w:bCs/>
          <w:color w:val="auto"/>
          <w:sz w:val="24"/>
          <w:szCs w:val="24"/>
        </w:rPr>
        <w:t>1. Pirkimo objektas</w:t>
      </w:r>
    </w:p>
    <w:p w14:paraId="3EC49137" w14:textId="4A2B619F" w:rsidR="00D91A2B" w:rsidRPr="00D91A2B" w:rsidRDefault="001C678E" w:rsidP="001C678E">
      <w:pPr>
        <w:ind w:left="993" w:hanging="426"/>
        <w:jc w:val="both"/>
        <w:rPr>
          <w:rFonts w:asciiTheme="minorHAnsi" w:hAnsiTheme="minorHAnsi" w:cstheme="minorHAnsi"/>
          <w:sz w:val="21"/>
          <w:szCs w:val="21"/>
        </w:rPr>
      </w:pPr>
      <w:r>
        <w:rPr>
          <w:rFonts w:asciiTheme="minorHAnsi" w:hAnsiTheme="minorHAnsi" w:cstheme="minorHAnsi"/>
          <w:sz w:val="21"/>
          <w:szCs w:val="21"/>
        </w:rPr>
        <w:t xml:space="preserve">1.1. </w:t>
      </w:r>
      <w:r w:rsidR="00D91A2B" w:rsidRPr="00D91A2B">
        <w:rPr>
          <w:rFonts w:asciiTheme="minorHAnsi" w:hAnsiTheme="minorHAnsi" w:cstheme="minorHAnsi"/>
          <w:sz w:val="21"/>
          <w:szCs w:val="21"/>
        </w:rPr>
        <w:t>Perkami Valstybės sienos apsaugos tarnybos</w:t>
      </w:r>
      <w:r w:rsidR="00D91A2B">
        <w:rPr>
          <w:rFonts w:asciiTheme="minorHAnsi" w:hAnsiTheme="minorHAnsi" w:cstheme="minorHAnsi"/>
          <w:sz w:val="21"/>
          <w:szCs w:val="21"/>
        </w:rPr>
        <w:t xml:space="preserve"> prie Lietuvos Respublikos vidaus reikalų ministerijos</w:t>
      </w:r>
      <w:r w:rsidR="00D91A2B" w:rsidRPr="00D91A2B">
        <w:rPr>
          <w:rFonts w:asciiTheme="minorHAnsi" w:hAnsiTheme="minorHAnsi" w:cstheme="minorHAnsi"/>
          <w:sz w:val="21"/>
          <w:szCs w:val="21"/>
        </w:rPr>
        <w:t xml:space="preserve"> garažo patalpų, esančių Šermukšnių g. 4, Vilniuje, remonto darbai. Darbai apima </w:t>
      </w:r>
      <w:proofErr w:type="spellStart"/>
      <w:r w:rsidR="00D91A2B" w:rsidRPr="00D91A2B">
        <w:rPr>
          <w:rFonts w:asciiTheme="minorHAnsi" w:hAnsiTheme="minorHAnsi" w:cstheme="minorHAnsi"/>
          <w:sz w:val="21"/>
          <w:szCs w:val="21"/>
        </w:rPr>
        <w:t>bendrastatybinius</w:t>
      </w:r>
      <w:proofErr w:type="spellEnd"/>
      <w:r w:rsidR="00D91A2B" w:rsidRPr="00D91A2B">
        <w:rPr>
          <w:rFonts w:asciiTheme="minorHAnsi" w:hAnsiTheme="minorHAnsi" w:cstheme="minorHAnsi"/>
          <w:sz w:val="21"/>
          <w:szCs w:val="21"/>
        </w:rPr>
        <w:t xml:space="preserve"> darbus, elektros instaliacijos ir įrangos atnaujinimą, apsauginės bei priešgaisrinės signalizacijos įrengimą ir sanitarinių patalpų santechnikos remontą.</w:t>
      </w:r>
    </w:p>
    <w:p w14:paraId="1603D049" w14:textId="40E7A067" w:rsidR="00D91A2B" w:rsidRPr="00D91A2B" w:rsidRDefault="001C678E" w:rsidP="001C678E">
      <w:pPr>
        <w:ind w:left="993" w:hanging="426"/>
        <w:jc w:val="both"/>
        <w:rPr>
          <w:rFonts w:asciiTheme="minorHAnsi" w:hAnsiTheme="minorHAnsi" w:cstheme="minorHAnsi"/>
          <w:sz w:val="21"/>
          <w:szCs w:val="21"/>
        </w:rPr>
      </w:pPr>
      <w:r>
        <w:rPr>
          <w:rFonts w:asciiTheme="minorHAnsi" w:hAnsiTheme="minorHAnsi" w:cstheme="minorHAnsi"/>
          <w:sz w:val="21"/>
          <w:szCs w:val="21"/>
        </w:rPr>
        <w:t xml:space="preserve">1.2. </w:t>
      </w:r>
      <w:r w:rsidR="00D91A2B" w:rsidRPr="00D91A2B">
        <w:rPr>
          <w:rFonts w:asciiTheme="minorHAnsi" w:hAnsiTheme="minorHAnsi" w:cstheme="minorHAnsi"/>
          <w:sz w:val="21"/>
          <w:szCs w:val="21"/>
        </w:rPr>
        <w:t xml:space="preserve">Darbai atliekami pagal šią techninę specifikaciją, garažo patalpų planą, apsaugos sistemos įrangos išdėstymo schemą ir darbų bei kiekių žiniaraštį. </w:t>
      </w:r>
    </w:p>
    <w:p w14:paraId="2B5A4A2D" w14:textId="77777777" w:rsidR="00D91A2B" w:rsidRPr="001C678E" w:rsidRDefault="00D91A2B" w:rsidP="001C678E">
      <w:pPr>
        <w:pStyle w:val="Antrat1"/>
        <w:spacing w:before="0" w:after="0"/>
        <w:jc w:val="both"/>
        <w:rPr>
          <w:rFonts w:asciiTheme="minorHAnsi" w:hAnsiTheme="minorHAnsi" w:cstheme="minorHAnsi"/>
          <w:b/>
          <w:bCs/>
          <w:color w:val="auto"/>
          <w:sz w:val="24"/>
          <w:szCs w:val="24"/>
        </w:rPr>
      </w:pPr>
      <w:r w:rsidRPr="001C678E">
        <w:rPr>
          <w:rFonts w:asciiTheme="minorHAnsi" w:hAnsiTheme="minorHAnsi" w:cstheme="minorHAnsi"/>
          <w:b/>
          <w:bCs/>
          <w:color w:val="auto"/>
          <w:sz w:val="24"/>
          <w:szCs w:val="24"/>
        </w:rPr>
        <w:t>2. Bendrieji reikalavimai</w:t>
      </w:r>
    </w:p>
    <w:p w14:paraId="41DC6907" w14:textId="26CFDDF1" w:rsidR="00D91A2B" w:rsidRPr="00D91A2B" w:rsidRDefault="00D91A2B" w:rsidP="001C678E">
      <w:pPr>
        <w:pStyle w:val="Sraassunumeriais"/>
        <w:numPr>
          <w:ilvl w:val="1"/>
          <w:numId w:val="9"/>
        </w:numPr>
        <w:spacing w:after="0" w:line="240" w:lineRule="auto"/>
        <w:ind w:left="1134" w:hanging="567"/>
        <w:jc w:val="both"/>
        <w:rPr>
          <w:rFonts w:asciiTheme="minorHAnsi" w:hAnsiTheme="minorHAnsi" w:cstheme="minorHAnsi"/>
          <w:sz w:val="21"/>
          <w:szCs w:val="21"/>
          <w:lang w:val="lt-LT"/>
        </w:rPr>
      </w:pPr>
      <w:r w:rsidRPr="00D91A2B">
        <w:rPr>
          <w:rFonts w:asciiTheme="minorHAnsi" w:hAnsiTheme="minorHAnsi" w:cstheme="minorHAnsi"/>
          <w:sz w:val="21"/>
          <w:szCs w:val="21"/>
          <w:lang w:val="lt-LT"/>
        </w:rPr>
        <w:t>Tiekėjas prieš pateikdamas pasiūlymą privalo apžiūrėti objektą, įvertinti esamų konstrukcijų, angų, inžinerinių tinklų ir įrangos būklę bei darbų atlikimo sąlygas. Apžiūros laiką tiekėjas suderina su perkančiąja organizacija.</w:t>
      </w:r>
    </w:p>
    <w:p w14:paraId="3FB612BA" w14:textId="6D981BF2" w:rsidR="00D91A2B" w:rsidRPr="00D91A2B" w:rsidRDefault="00D91A2B" w:rsidP="001C678E">
      <w:pPr>
        <w:pStyle w:val="Sraassunumeriais"/>
        <w:numPr>
          <w:ilvl w:val="1"/>
          <w:numId w:val="9"/>
        </w:numPr>
        <w:spacing w:after="0" w:line="240" w:lineRule="auto"/>
        <w:ind w:left="1134" w:hanging="567"/>
        <w:jc w:val="both"/>
        <w:rPr>
          <w:rFonts w:asciiTheme="minorHAnsi" w:hAnsiTheme="minorHAnsi" w:cstheme="minorHAnsi"/>
          <w:sz w:val="21"/>
          <w:szCs w:val="21"/>
          <w:lang w:val="lt-LT"/>
        </w:rPr>
      </w:pPr>
      <w:r w:rsidRPr="00D91A2B">
        <w:rPr>
          <w:rFonts w:asciiTheme="minorHAnsi" w:hAnsiTheme="minorHAnsi" w:cstheme="minorHAnsi"/>
          <w:sz w:val="21"/>
          <w:szCs w:val="21"/>
          <w:lang w:val="lt-LT"/>
        </w:rPr>
        <w:t>Tikslius langų, išorės durų ir garažo vartų gamybos matmenis tiekėjas nustato objekto apžiūros metu ir prieš gaminių užsakymą patikrina vietoje. Tiekėjas atsako už tinkamą matmenų nustatymą.</w:t>
      </w:r>
    </w:p>
    <w:p w14:paraId="46F93399" w14:textId="65DC536E" w:rsidR="00D91A2B" w:rsidRPr="00D91A2B" w:rsidRDefault="00D91A2B" w:rsidP="001C678E">
      <w:pPr>
        <w:pStyle w:val="Sraassunumeriais"/>
        <w:numPr>
          <w:ilvl w:val="1"/>
          <w:numId w:val="9"/>
        </w:numPr>
        <w:spacing w:after="0" w:line="240" w:lineRule="auto"/>
        <w:ind w:left="1134" w:hanging="567"/>
        <w:jc w:val="both"/>
        <w:rPr>
          <w:rFonts w:asciiTheme="minorHAnsi" w:hAnsiTheme="minorHAnsi" w:cstheme="minorHAnsi"/>
          <w:sz w:val="21"/>
          <w:szCs w:val="21"/>
          <w:lang w:val="lt-LT"/>
        </w:rPr>
      </w:pPr>
      <w:r w:rsidRPr="00D91A2B">
        <w:rPr>
          <w:rFonts w:asciiTheme="minorHAnsi" w:hAnsiTheme="minorHAnsi" w:cstheme="minorHAnsi"/>
          <w:sz w:val="21"/>
          <w:szCs w:val="21"/>
          <w:lang w:val="lt-LT"/>
        </w:rPr>
        <w:t>Visos montuojamos medžiagos ir įranga turi būti naujos, nenaudotos, tinkamos numatytai paskirčiai ir atitikti šioje specifikacijoje nustatytus parametrus bei taikomus teisės aktų ir gamintojų reikalavimus.</w:t>
      </w:r>
    </w:p>
    <w:p w14:paraId="613D601A" w14:textId="11BC9ECD" w:rsidR="00D91A2B" w:rsidRPr="00D91A2B" w:rsidRDefault="00D91A2B" w:rsidP="001C678E">
      <w:pPr>
        <w:pStyle w:val="Sraassunumeriais"/>
        <w:numPr>
          <w:ilvl w:val="1"/>
          <w:numId w:val="9"/>
        </w:numPr>
        <w:spacing w:after="0" w:line="240" w:lineRule="auto"/>
        <w:ind w:left="1134" w:hanging="567"/>
        <w:jc w:val="both"/>
        <w:rPr>
          <w:rFonts w:asciiTheme="minorHAnsi" w:hAnsiTheme="minorHAnsi" w:cstheme="minorHAnsi"/>
          <w:sz w:val="21"/>
          <w:szCs w:val="21"/>
          <w:lang w:val="lt-LT"/>
        </w:rPr>
      </w:pPr>
      <w:r w:rsidRPr="00D91A2B">
        <w:rPr>
          <w:rFonts w:asciiTheme="minorHAnsi" w:hAnsiTheme="minorHAnsi" w:cstheme="minorHAnsi"/>
          <w:sz w:val="21"/>
          <w:szCs w:val="21"/>
          <w:lang w:val="lt-LT"/>
        </w:rPr>
        <w:t>Į darbų kainą įtraukiamos medžiagos, gaminiai, tvirtinimo ir komplektuojamosios detalės, transportavimas, demontavimas, montavimas, pagrindų paruošimas, bandymai, programavimas, paleidimas, atliekų išvežimas ir kiti darbams užbaigti būtini veiksmai, jei žiniaraštyje nenurodyta kitaip.</w:t>
      </w:r>
    </w:p>
    <w:p w14:paraId="0A9CB864" w14:textId="4D229F32" w:rsidR="00D91A2B" w:rsidRPr="00D91A2B" w:rsidRDefault="00D91A2B" w:rsidP="001C678E">
      <w:pPr>
        <w:pStyle w:val="Sraassunumeriais"/>
        <w:numPr>
          <w:ilvl w:val="1"/>
          <w:numId w:val="9"/>
        </w:numPr>
        <w:spacing w:after="0" w:line="240" w:lineRule="auto"/>
        <w:ind w:left="1134" w:hanging="567"/>
        <w:jc w:val="both"/>
        <w:rPr>
          <w:rFonts w:asciiTheme="minorHAnsi" w:hAnsiTheme="minorHAnsi" w:cstheme="minorHAnsi"/>
          <w:sz w:val="21"/>
          <w:szCs w:val="21"/>
          <w:lang w:val="lt-LT"/>
        </w:rPr>
      </w:pPr>
      <w:r w:rsidRPr="00D91A2B">
        <w:rPr>
          <w:rFonts w:asciiTheme="minorHAnsi" w:hAnsiTheme="minorHAnsi" w:cstheme="minorHAnsi"/>
          <w:sz w:val="21"/>
          <w:szCs w:val="21"/>
          <w:lang w:val="lt-LT"/>
        </w:rPr>
        <w:t>Darbai turi būti atliekami nepažeidžiant išsaugomų konstrukcijų ir įrenginių. Darbų metu sugadinti paviršiai ar įranga turi būti atkurti tiekėjo sąskaita. Baigus darbus patalpos sutvarkomos, statybinės atliekos išvežamos ir perduodamos teisėtai tvarkyti.</w:t>
      </w:r>
    </w:p>
    <w:p w14:paraId="395A79DE" w14:textId="0E0A47B2" w:rsidR="00D91A2B" w:rsidRPr="00D91A2B" w:rsidRDefault="00D91A2B" w:rsidP="001C678E">
      <w:pPr>
        <w:pStyle w:val="Sraassunumeriais"/>
        <w:numPr>
          <w:ilvl w:val="1"/>
          <w:numId w:val="9"/>
        </w:numPr>
        <w:spacing w:after="0" w:line="240" w:lineRule="auto"/>
        <w:ind w:left="1134" w:hanging="567"/>
        <w:jc w:val="both"/>
        <w:rPr>
          <w:rFonts w:asciiTheme="minorHAnsi" w:hAnsiTheme="minorHAnsi" w:cstheme="minorHAnsi"/>
          <w:sz w:val="21"/>
          <w:szCs w:val="21"/>
          <w:lang w:val="lt-LT"/>
        </w:rPr>
      </w:pPr>
      <w:r w:rsidRPr="00D91A2B">
        <w:rPr>
          <w:rFonts w:asciiTheme="minorHAnsi" w:hAnsiTheme="minorHAnsi" w:cstheme="minorHAnsi"/>
          <w:sz w:val="21"/>
          <w:szCs w:val="21"/>
          <w:lang w:val="lt-LT"/>
        </w:rPr>
        <w:t>Elektros, šildymo, vandentiekio, nuotekų ir signalizacijos darbai atliekami kvalifikuotų darbuotojų, laikantis taikomų saugos ir techninių reikalavimų. Atlikus darbus atliekami būtini patikrinimai ir bandymai, pateikiami taikytinuose teisės aktuose numatyti dokumentai.</w:t>
      </w:r>
    </w:p>
    <w:p w14:paraId="5F021390" w14:textId="77777777" w:rsidR="00D91A2B" w:rsidRPr="001C678E" w:rsidRDefault="00D91A2B" w:rsidP="001C678E">
      <w:pPr>
        <w:pStyle w:val="Antrat1"/>
        <w:spacing w:before="0" w:after="0"/>
        <w:jc w:val="both"/>
        <w:rPr>
          <w:rFonts w:asciiTheme="minorHAnsi" w:hAnsiTheme="minorHAnsi" w:cstheme="minorHAnsi"/>
          <w:b/>
          <w:bCs/>
          <w:color w:val="auto"/>
          <w:sz w:val="24"/>
          <w:szCs w:val="24"/>
        </w:rPr>
      </w:pPr>
      <w:r w:rsidRPr="001C678E">
        <w:rPr>
          <w:rFonts w:asciiTheme="minorHAnsi" w:hAnsiTheme="minorHAnsi" w:cstheme="minorHAnsi"/>
          <w:b/>
          <w:bCs/>
          <w:color w:val="auto"/>
          <w:sz w:val="24"/>
          <w:szCs w:val="24"/>
        </w:rPr>
        <w:t xml:space="preserve">3. </w:t>
      </w:r>
      <w:proofErr w:type="spellStart"/>
      <w:r w:rsidRPr="001C678E">
        <w:rPr>
          <w:rFonts w:asciiTheme="minorHAnsi" w:hAnsiTheme="minorHAnsi" w:cstheme="minorHAnsi"/>
          <w:b/>
          <w:bCs/>
          <w:color w:val="auto"/>
          <w:sz w:val="24"/>
          <w:szCs w:val="24"/>
        </w:rPr>
        <w:t>Bendrastatybiniai</w:t>
      </w:r>
      <w:proofErr w:type="spellEnd"/>
      <w:r w:rsidRPr="001C678E">
        <w:rPr>
          <w:rFonts w:asciiTheme="minorHAnsi" w:hAnsiTheme="minorHAnsi" w:cstheme="minorHAnsi"/>
          <w:b/>
          <w:bCs/>
          <w:color w:val="auto"/>
          <w:sz w:val="24"/>
          <w:szCs w:val="24"/>
        </w:rPr>
        <w:t xml:space="preserve"> darbai</w:t>
      </w:r>
    </w:p>
    <w:p w14:paraId="6DB553F3" w14:textId="77777777" w:rsidR="00D91A2B" w:rsidRPr="00CA702C" w:rsidRDefault="00D91A2B" w:rsidP="001C678E">
      <w:pPr>
        <w:pStyle w:val="Antrat2"/>
        <w:spacing w:before="0" w:after="0"/>
        <w:ind w:left="1134" w:hanging="708"/>
        <w:jc w:val="both"/>
        <w:rPr>
          <w:rFonts w:asciiTheme="minorHAnsi" w:hAnsiTheme="minorHAnsi" w:cstheme="minorHAnsi"/>
          <w:b/>
          <w:bCs/>
          <w:color w:val="auto"/>
          <w:sz w:val="21"/>
          <w:szCs w:val="21"/>
        </w:rPr>
      </w:pPr>
      <w:r w:rsidRPr="00CA702C">
        <w:rPr>
          <w:rFonts w:asciiTheme="minorHAnsi" w:hAnsiTheme="minorHAnsi" w:cstheme="minorHAnsi"/>
          <w:b/>
          <w:bCs/>
          <w:color w:val="auto"/>
          <w:sz w:val="21"/>
          <w:szCs w:val="21"/>
        </w:rPr>
        <w:t>3.1. Stogo lietaus nuvedimo sistemos remontas</w:t>
      </w:r>
    </w:p>
    <w:p w14:paraId="60628CE8" w14:textId="723C0E4A" w:rsidR="00D91A2B" w:rsidRPr="00D91A2B" w:rsidRDefault="001C678E" w:rsidP="001C678E">
      <w:pPr>
        <w:pStyle w:val="Antrat2"/>
        <w:spacing w:before="0" w:after="0"/>
        <w:ind w:left="1134" w:hanging="708"/>
        <w:jc w:val="both"/>
        <w:rPr>
          <w:rFonts w:asciiTheme="minorHAnsi" w:eastAsiaTheme="minorEastAsia" w:hAnsiTheme="minorHAnsi" w:cstheme="minorHAnsi"/>
          <w:b/>
          <w:bCs/>
          <w:color w:val="auto"/>
          <w:sz w:val="21"/>
          <w:szCs w:val="21"/>
        </w:rPr>
      </w:pPr>
      <w:r>
        <w:rPr>
          <w:rFonts w:asciiTheme="minorHAnsi" w:eastAsiaTheme="minorEastAsia" w:hAnsiTheme="minorHAnsi" w:cstheme="minorHAnsi"/>
          <w:color w:val="auto"/>
          <w:sz w:val="21"/>
          <w:szCs w:val="21"/>
        </w:rPr>
        <w:t xml:space="preserve">3.1.1. </w:t>
      </w:r>
      <w:r w:rsidR="00D91A2B" w:rsidRPr="00D91A2B">
        <w:rPr>
          <w:rFonts w:asciiTheme="minorHAnsi" w:eastAsiaTheme="minorEastAsia" w:hAnsiTheme="minorHAnsi" w:cstheme="minorHAnsi"/>
          <w:color w:val="auto"/>
          <w:sz w:val="21"/>
          <w:szCs w:val="21"/>
        </w:rPr>
        <w:t>Atliekamas stogo dangos remontas: išardoma 19 m² esamos plieninių profiliuotų lakštų stogo dangos ir įrengiama nauja plieninių profiliuotų lakštų stogo danga su visomis jai įrengti būtinomis komplektuojančiomis detalėmis. Taip pat remontuojama stogo priekinės dalies lietaus nuvedimo sistema: demontuojami esami karnizo laštakas ir vandens latakai, įrengiami nauji, tinkamai sujungti ir pritvirtinti elementai. Stogo danga turi būti sandari, o lietaus nuvedimo sistema – užtikrinti tinkamą vandens surinkimą ir nuvedimą, apsaugant pastato konstrukcijas ir patalpas nuo vandens patekimo. Darbai atliekami pagal darbų žiniaraštyje nurodytus kiekius ir pirkimo dokumentų reikalavimus.</w:t>
      </w:r>
    </w:p>
    <w:p w14:paraId="3FC49565" w14:textId="77777777" w:rsidR="00D91A2B" w:rsidRPr="00CA702C" w:rsidRDefault="00D91A2B" w:rsidP="001C678E">
      <w:pPr>
        <w:pStyle w:val="Antrat2"/>
        <w:spacing w:before="0" w:after="0"/>
        <w:ind w:firstLine="426"/>
        <w:jc w:val="both"/>
        <w:rPr>
          <w:rFonts w:asciiTheme="minorHAnsi" w:hAnsiTheme="minorHAnsi" w:cstheme="minorHAnsi"/>
          <w:b/>
          <w:bCs/>
          <w:color w:val="auto"/>
          <w:sz w:val="21"/>
          <w:szCs w:val="21"/>
        </w:rPr>
      </w:pPr>
      <w:r w:rsidRPr="00CA702C">
        <w:rPr>
          <w:rFonts w:asciiTheme="minorHAnsi" w:hAnsiTheme="minorHAnsi" w:cstheme="minorHAnsi"/>
          <w:b/>
          <w:bCs/>
          <w:color w:val="auto"/>
          <w:sz w:val="21"/>
          <w:szCs w:val="21"/>
        </w:rPr>
        <w:t>3.2. Grindys</w:t>
      </w:r>
    </w:p>
    <w:p w14:paraId="73A419DB" w14:textId="41B85D6D" w:rsidR="00D91A2B" w:rsidRPr="00D91A2B" w:rsidRDefault="00D91A2B" w:rsidP="001C678E">
      <w:pPr>
        <w:pStyle w:val="Sraassuenkleliais"/>
        <w:numPr>
          <w:ilvl w:val="2"/>
          <w:numId w:val="11"/>
        </w:numPr>
        <w:spacing w:after="0" w:line="240" w:lineRule="auto"/>
        <w:jc w:val="both"/>
        <w:rPr>
          <w:rFonts w:asciiTheme="minorHAnsi" w:hAnsiTheme="minorHAnsi" w:cstheme="minorHAnsi"/>
          <w:sz w:val="21"/>
          <w:szCs w:val="21"/>
          <w:lang w:val="lt-LT"/>
        </w:rPr>
      </w:pPr>
      <w:r w:rsidRPr="00D91A2B">
        <w:rPr>
          <w:rFonts w:asciiTheme="minorHAnsi" w:hAnsiTheme="minorHAnsi" w:cstheme="minorHAnsi"/>
          <w:sz w:val="21"/>
          <w:szCs w:val="21"/>
          <w:lang w:val="lt-LT"/>
        </w:rPr>
        <w:t>Garažo patalpoje 5-5 (48 m²): suremontuoti ir paruošti betoninių grindų pagrindą, įrengti garažams skirtą epoksidinės dervos grindų dangos sistemą. Sistema turi apimti gruntą, epoksidinį sluoksnį ir apsauginį laką; bendras sistemos storis – apie 3 mm. Danga turi būti skirta transporto priemonių garažams ir tinkama numatomoms eksploatacinėms apkrovoms.</w:t>
      </w:r>
    </w:p>
    <w:p w14:paraId="7980E269" w14:textId="31D0AC16" w:rsidR="00D91A2B" w:rsidRPr="00D91A2B" w:rsidRDefault="00D91A2B" w:rsidP="00CA702C">
      <w:pPr>
        <w:pStyle w:val="Sraassuenkleliais"/>
        <w:numPr>
          <w:ilvl w:val="2"/>
          <w:numId w:val="11"/>
        </w:numPr>
        <w:spacing w:after="0" w:line="240" w:lineRule="auto"/>
        <w:jc w:val="both"/>
        <w:rPr>
          <w:rFonts w:asciiTheme="minorHAnsi" w:hAnsiTheme="minorHAnsi" w:cstheme="minorHAnsi"/>
          <w:sz w:val="21"/>
          <w:szCs w:val="21"/>
          <w:lang w:val="lt-LT"/>
        </w:rPr>
      </w:pPr>
      <w:r w:rsidRPr="00D91A2B">
        <w:rPr>
          <w:rFonts w:asciiTheme="minorHAnsi" w:hAnsiTheme="minorHAnsi" w:cstheme="minorHAnsi"/>
          <w:sz w:val="21"/>
          <w:szCs w:val="21"/>
          <w:lang w:val="lt-LT"/>
        </w:rPr>
        <w:t>Patalpose 5-1, 5-2, 5-3 (koridorius ir sanitariniai mazgai) ir 5-4 (iš viso 50 m²): pašalinti esamą linoleumą, paruošti pagrindą ir įrengti keraminių plytelių grindų dangą, naudojant tinkamus klijus ir glaistą. Plytelių siūlės turi būti praplatintos, o sanitarinėse patalpose naudojamos drėgnoms patalpoms tinkamos medžiagos.</w:t>
      </w:r>
    </w:p>
    <w:p w14:paraId="607AE016" w14:textId="77777777" w:rsidR="00D91A2B" w:rsidRPr="00D91A2B" w:rsidRDefault="00D91A2B" w:rsidP="00CA702C">
      <w:pPr>
        <w:pStyle w:val="Antrat2"/>
        <w:spacing w:before="0" w:after="0"/>
        <w:ind w:left="1146" w:hanging="720"/>
        <w:jc w:val="both"/>
        <w:rPr>
          <w:rFonts w:asciiTheme="minorHAnsi" w:hAnsiTheme="minorHAnsi" w:cstheme="minorHAnsi"/>
          <w:color w:val="auto"/>
          <w:sz w:val="21"/>
          <w:szCs w:val="21"/>
        </w:rPr>
      </w:pPr>
      <w:r w:rsidRPr="00D91A2B">
        <w:rPr>
          <w:rFonts w:asciiTheme="minorHAnsi" w:hAnsiTheme="minorHAnsi" w:cstheme="minorHAnsi"/>
          <w:color w:val="auto"/>
          <w:sz w:val="21"/>
          <w:szCs w:val="21"/>
        </w:rPr>
        <w:t>3.3. Lubos ir sienos</w:t>
      </w:r>
    </w:p>
    <w:p w14:paraId="64F39544" w14:textId="2089E89C" w:rsidR="00D91A2B" w:rsidRPr="00D91A2B" w:rsidRDefault="00D91A2B" w:rsidP="00CA702C">
      <w:pPr>
        <w:pStyle w:val="Sraassuenkleliais"/>
        <w:numPr>
          <w:ilvl w:val="2"/>
          <w:numId w:val="12"/>
        </w:numPr>
        <w:tabs>
          <w:tab w:val="num" w:pos="360"/>
        </w:tabs>
        <w:spacing w:after="0" w:line="240" w:lineRule="auto"/>
        <w:jc w:val="both"/>
        <w:rPr>
          <w:rFonts w:asciiTheme="minorHAnsi" w:hAnsiTheme="minorHAnsi" w:cstheme="minorHAnsi"/>
          <w:sz w:val="21"/>
          <w:szCs w:val="21"/>
          <w:lang w:val="lt-LT"/>
        </w:rPr>
      </w:pPr>
      <w:r w:rsidRPr="00D91A2B">
        <w:rPr>
          <w:rFonts w:asciiTheme="minorHAnsi" w:hAnsiTheme="minorHAnsi" w:cstheme="minorHAnsi"/>
          <w:sz w:val="21"/>
          <w:szCs w:val="21"/>
          <w:lang w:val="lt-LT"/>
        </w:rPr>
        <w:t>Suremontuoti pakabinamas lubas – 5 m².</w:t>
      </w:r>
    </w:p>
    <w:p w14:paraId="6FB23368" w14:textId="11C3BD2C" w:rsidR="00D91A2B" w:rsidRPr="00D91A2B" w:rsidRDefault="00D91A2B" w:rsidP="00CA702C">
      <w:pPr>
        <w:pStyle w:val="Sraassuenkleliais"/>
        <w:numPr>
          <w:ilvl w:val="2"/>
          <w:numId w:val="12"/>
        </w:numPr>
        <w:tabs>
          <w:tab w:val="num" w:pos="360"/>
        </w:tabs>
        <w:spacing w:after="0" w:line="240" w:lineRule="auto"/>
        <w:jc w:val="both"/>
        <w:rPr>
          <w:rFonts w:asciiTheme="minorHAnsi" w:hAnsiTheme="minorHAnsi" w:cstheme="minorHAnsi"/>
          <w:sz w:val="21"/>
          <w:szCs w:val="21"/>
          <w:lang w:val="lt-LT"/>
        </w:rPr>
      </w:pPr>
      <w:r w:rsidRPr="00D91A2B">
        <w:rPr>
          <w:rFonts w:asciiTheme="minorHAnsi" w:hAnsiTheme="minorHAnsi" w:cstheme="minorHAnsi"/>
          <w:sz w:val="21"/>
          <w:szCs w:val="21"/>
          <w:lang w:val="lt-LT"/>
        </w:rPr>
        <w:t>Paruošti ir nudažyti anksčiau dažytas lubas emulsiniais dažais – 100 m²: nuvalyti senų dažų sluoksnius, pašalinti atšokusias dalis, glaistyti ir, jei reikia, gruntuoti.</w:t>
      </w:r>
    </w:p>
    <w:p w14:paraId="226B1797" w14:textId="18ABBE04" w:rsidR="00D91A2B" w:rsidRPr="00D91A2B" w:rsidRDefault="00D91A2B" w:rsidP="00CA702C">
      <w:pPr>
        <w:pStyle w:val="Sraassuenkleliais"/>
        <w:numPr>
          <w:ilvl w:val="2"/>
          <w:numId w:val="12"/>
        </w:numPr>
        <w:tabs>
          <w:tab w:val="num" w:pos="360"/>
        </w:tabs>
        <w:spacing w:after="0" w:line="240" w:lineRule="auto"/>
        <w:jc w:val="both"/>
        <w:rPr>
          <w:rFonts w:asciiTheme="minorHAnsi" w:hAnsiTheme="minorHAnsi" w:cstheme="minorHAnsi"/>
          <w:sz w:val="21"/>
          <w:szCs w:val="21"/>
          <w:lang w:val="lt-LT"/>
        </w:rPr>
      </w:pPr>
      <w:r w:rsidRPr="00D91A2B">
        <w:rPr>
          <w:rFonts w:asciiTheme="minorHAnsi" w:hAnsiTheme="minorHAnsi" w:cstheme="minorHAnsi"/>
          <w:sz w:val="21"/>
          <w:szCs w:val="21"/>
          <w:lang w:val="lt-LT"/>
        </w:rPr>
        <w:lastRenderedPageBreak/>
        <w:t>Paruošti ir nudažyti vidaus sienas emulsiniais dažais – 254 m², analogiškai paruošiant pagrindą ir pašalinant atsilupusius senų dažų sluoksnius.</w:t>
      </w:r>
    </w:p>
    <w:p w14:paraId="0174CA9C" w14:textId="7501CBC8" w:rsidR="00D91A2B" w:rsidRPr="00CA702C" w:rsidRDefault="00CA702C" w:rsidP="00CA702C">
      <w:pPr>
        <w:pStyle w:val="Antrat2"/>
        <w:spacing w:before="0" w:after="0"/>
        <w:ind w:left="1146" w:hanging="720"/>
        <w:jc w:val="both"/>
        <w:rPr>
          <w:rFonts w:asciiTheme="minorHAnsi" w:hAnsiTheme="minorHAnsi" w:cstheme="minorHAnsi"/>
          <w:b/>
          <w:bCs/>
          <w:color w:val="auto"/>
          <w:sz w:val="21"/>
          <w:szCs w:val="21"/>
        </w:rPr>
      </w:pPr>
      <w:r w:rsidRPr="00CA702C">
        <w:rPr>
          <w:rFonts w:asciiTheme="minorHAnsi" w:hAnsiTheme="minorHAnsi" w:cstheme="minorHAnsi"/>
          <w:b/>
          <w:bCs/>
          <w:color w:val="auto"/>
          <w:sz w:val="21"/>
          <w:szCs w:val="21"/>
        </w:rPr>
        <w:t>3.4</w:t>
      </w:r>
      <w:r w:rsidR="001C678E" w:rsidRPr="00CA702C">
        <w:rPr>
          <w:rFonts w:asciiTheme="minorHAnsi" w:hAnsiTheme="minorHAnsi" w:cstheme="minorHAnsi"/>
          <w:b/>
          <w:bCs/>
          <w:color w:val="auto"/>
          <w:sz w:val="21"/>
          <w:szCs w:val="21"/>
        </w:rPr>
        <w:t xml:space="preserve">. </w:t>
      </w:r>
      <w:r w:rsidR="00D91A2B" w:rsidRPr="00CA702C">
        <w:rPr>
          <w:rFonts w:asciiTheme="minorHAnsi" w:hAnsiTheme="minorHAnsi" w:cstheme="minorHAnsi"/>
          <w:b/>
          <w:bCs/>
          <w:color w:val="auto"/>
          <w:sz w:val="21"/>
          <w:szCs w:val="21"/>
        </w:rPr>
        <w:t>Langai, liukas, durys ir vartai</w:t>
      </w:r>
    </w:p>
    <w:p w14:paraId="788D7279" w14:textId="44353C5B" w:rsidR="00D91A2B" w:rsidRPr="00D91A2B" w:rsidRDefault="00D91A2B" w:rsidP="00CA702C">
      <w:pPr>
        <w:pStyle w:val="Sraassuenkleliais"/>
        <w:numPr>
          <w:ilvl w:val="2"/>
          <w:numId w:val="13"/>
        </w:numPr>
        <w:spacing w:after="0" w:line="240" w:lineRule="auto"/>
        <w:jc w:val="both"/>
        <w:rPr>
          <w:rFonts w:asciiTheme="minorHAnsi" w:hAnsiTheme="minorHAnsi" w:cstheme="minorHAnsi"/>
          <w:sz w:val="21"/>
          <w:szCs w:val="21"/>
          <w:lang w:val="lt-LT"/>
        </w:rPr>
      </w:pPr>
      <w:r w:rsidRPr="00D91A2B">
        <w:rPr>
          <w:rFonts w:asciiTheme="minorHAnsi" w:hAnsiTheme="minorHAnsi" w:cstheme="minorHAnsi"/>
          <w:sz w:val="21"/>
          <w:szCs w:val="21"/>
          <w:lang w:val="lt-LT"/>
        </w:rPr>
        <w:t xml:space="preserve">Demontuoti ir utilizuoti esamus plastikinius langus – 6,2 m²; sumontuoti naujus varstomus PVC langus su vidaus ir lauko palangėmis. Profilio plotis – ne mažesnis kaip 70 mm, kamerų skaičius – ne mažesnis kaip 5, stiklo paketas – trijų stiklų, apie 42 mm storio. Šilumos perdavimo koeficientas </w:t>
      </w:r>
      <w:proofErr w:type="spellStart"/>
      <w:r w:rsidRPr="00D91A2B">
        <w:rPr>
          <w:rFonts w:asciiTheme="minorHAnsi" w:hAnsiTheme="minorHAnsi" w:cstheme="minorHAnsi"/>
          <w:sz w:val="21"/>
          <w:szCs w:val="21"/>
          <w:lang w:val="lt-LT"/>
        </w:rPr>
        <w:t>Uw</w:t>
      </w:r>
      <w:proofErr w:type="spellEnd"/>
      <w:r w:rsidRPr="00D91A2B">
        <w:rPr>
          <w:rFonts w:asciiTheme="minorHAnsi" w:hAnsiTheme="minorHAnsi" w:cstheme="minorHAnsi"/>
          <w:sz w:val="21"/>
          <w:szCs w:val="21"/>
          <w:lang w:val="lt-LT"/>
        </w:rPr>
        <w:t xml:space="preserve"> – ne didesnis kaip 1,3 W/(m²·K), spalva – balta. Langų komplektas turi būti sandariai sumontuotas, o montavimo siūlės tinkamai užsandarintos.</w:t>
      </w:r>
    </w:p>
    <w:p w14:paraId="656D87D0" w14:textId="19330FB2" w:rsidR="00D91A2B" w:rsidRPr="00D91A2B" w:rsidRDefault="00D91A2B" w:rsidP="00CA702C">
      <w:pPr>
        <w:pStyle w:val="Sraassuenkleliais"/>
        <w:numPr>
          <w:ilvl w:val="2"/>
          <w:numId w:val="13"/>
        </w:numPr>
        <w:spacing w:after="0" w:line="240" w:lineRule="auto"/>
        <w:jc w:val="both"/>
        <w:rPr>
          <w:rFonts w:asciiTheme="minorHAnsi" w:hAnsiTheme="minorHAnsi" w:cstheme="minorHAnsi"/>
          <w:sz w:val="21"/>
          <w:szCs w:val="21"/>
          <w:lang w:val="lt-LT"/>
        </w:rPr>
      </w:pPr>
      <w:r w:rsidRPr="00D91A2B">
        <w:rPr>
          <w:rFonts w:asciiTheme="minorHAnsi" w:hAnsiTheme="minorHAnsi" w:cstheme="minorHAnsi"/>
          <w:sz w:val="21"/>
          <w:szCs w:val="21"/>
          <w:lang w:val="lt-LT"/>
        </w:rPr>
        <w:t>Sumontuoti vieną perdangos liuko bloką su kopėčiomis, angos/bloko nominalūs matmenys – 120 × 70 cm (žiniaraštyje – 0,84 m²).</w:t>
      </w:r>
    </w:p>
    <w:p w14:paraId="360025AF" w14:textId="2640A6A8" w:rsidR="00D91A2B" w:rsidRPr="00D91A2B" w:rsidRDefault="00D91A2B" w:rsidP="00CA702C">
      <w:pPr>
        <w:pStyle w:val="Sraassuenkleliais"/>
        <w:numPr>
          <w:ilvl w:val="2"/>
          <w:numId w:val="13"/>
        </w:numPr>
        <w:spacing w:after="0" w:line="240" w:lineRule="auto"/>
        <w:jc w:val="both"/>
        <w:rPr>
          <w:rFonts w:asciiTheme="minorHAnsi" w:hAnsiTheme="minorHAnsi" w:cstheme="minorHAnsi"/>
          <w:sz w:val="21"/>
          <w:szCs w:val="21"/>
          <w:lang w:val="lt-LT"/>
        </w:rPr>
      </w:pPr>
      <w:r w:rsidRPr="00D91A2B">
        <w:rPr>
          <w:rFonts w:asciiTheme="minorHAnsi" w:hAnsiTheme="minorHAnsi" w:cstheme="minorHAnsi"/>
          <w:sz w:val="21"/>
          <w:szCs w:val="21"/>
          <w:lang w:val="lt-LT"/>
        </w:rPr>
        <w:t xml:space="preserve">Pakeisti bendrojo naudojimo patalpų išorės plienines duris – apie 3,8 m². Durų komplekte turi būti </w:t>
      </w:r>
      <w:proofErr w:type="spellStart"/>
      <w:r w:rsidRPr="00D91A2B">
        <w:rPr>
          <w:rFonts w:asciiTheme="minorHAnsi" w:hAnsiTheme="minorHAnsi" w:cstheme="minorHAnsi"/>
          <w:sz w:val="21"/>
          <w:szCs w:val="21"/>
          <w:lang w:val="lt-LT"/>
        </w:rPr>
        <w:t>pritraukėjas</w:t>
      </w:r>
      <w:proofErr w:type="spellEnd"/>
      <w:r w:rsidRPr="00D91A2B">
        <w:rPr>
          <w:rFonts w:asciiTheme="minorHAnsi" w:hAnsiTheme="minorHAnsi" w:cstheme="minorHAnsi"/>
          <w:sz w:val="21"/>
          <w:szCs w:val="21"/>
          <w:lang w:val="lt-LT"/>
        </w:rPr>
        <w:t>, spyna, rankenos ir visos montavimui reikalingos detalės.</w:t>
      </w:r>
    </w:p>
    <w:p w14:paraId="3EB26C5D" w14:textId="5C1E2993" w:rsidR="00D91A2B" w:rsidRPr="00D91A2B" w:rsidRDefault="00D91A2B" w:rsidP="00CA702C">
      <w:pPr>
        <w:pStyle w:val="Sraassuenkleliais"/>
        <w:numPr>
          <w:ilvl w:val="2"/>
          <w:numId w:val="13"/>
        </w:numPr>
        <w:spacing w:after="0" w:line="240" w:lineRule="auto"/>
        <w:jc w:val="both"/>
        <w:rPr>
          <w:rFonts w:asciiTheme="minorHAnsi" w:hAnsiTheme="minorHAnsi" w:cstheme="minorHAnsi"/>
          <w:sz w:val="21"/>
          <w:szCs w:val="21"/>
          <w:lang w:val="lt-LT"/>
        </w:rPr>
      </w:pPr>
      <w:r w:rsidRPr="00D91A2B">
        <w:rPr>
          <w:rFonts w:asciiTheme="minorHAnsi" w:hAnsiTheme="minorHAnsi" w:cstheme="minorHAnsi"/>
          <w:sz w:val="21"/>
          <w:szCs w:val="21"/>
          <w:lang w:val="lt-LT"/>
        </w:rPr>
        <w:t>Sumontuoti 2 segmentinius pakeliamus garažo vartus, nominalūs matmenys – 4500 × 2150 mm, su standartinio pakilimo mechanizmu, elektrine pavara ir automatika. Komplekte turi būti visi saugiam ir tinkamam vartų veikimui būtini elementai. Tiekėjas prieš gamybą patikrina angų matmenis objekte.</w:t>
      </w:r>
    </w:p>
    <w:p w14:paraId="5DF3F1B1" w14:textId="77777777" w:rsidR="00D91A2B" w:rsidRPr="00CA702C" w:rsidRDefault="00D91A2B" w:rsidP="001C678E">
      <w:pPr>
        <w:pStyle w:val="Antrat2"/>
        <w:spacing w:before="0" w:after="0"/>
        <w:ind w:firstLine="426"/>
        <w:jc w:val="both"/>
        <w:rPr>
          <w:rFonts w:asciiTheme="minorHAnsi" w:hAnsiTheme="minorHAnsi" w:cstheme="minorHAnsi"/>
          <w:b/>
          <w:bCs/>
          <w:color w:val="auto"/>
          <w:sz w:val="21"/>
          <w:szCs w:val="21"/>
        </w:rPr>
      </w:pPr>
      <w:r w:rsidRPr="00CA702C">
        <w:rPr>
          <w:rFonts w:asciiTheme="minorHAnsi" w:hAnsiTheme="minorHAnsi" w:cstheme="minorHAnsi"/>
          <w:b/>
          <w:bCs/>
          <w:color w:val="auto"/>
          <w:sz w:val="21"/>
          <w:szCs w:val="21"/>
        </w:rPr>
        <w:t>3.5. Šildymo vamzdžiai</w:t>
      </w:r>
    </w:p>
    <w:p w14:paraId="728BFF32" w14:textId="34D82B0F" w:rsidR="00D91A2B" w:rsidRPr="00D91A2B" w:rsidRDefault="00CA702C" w:rsidP="00CA702C">
      <w:pPr>
        <w:ind w:left="1134" w:hanging="708"/>
        <w:jc w:val="both"/>
        <w:rPr>
          <w:rFonts w:asciiTheme="minorHAnsi" w:hAnsiTheme="minorHAnsi" w:cstheme="minorHAnsi"/>
          <w:sz w:val="21"/>
          <w:szCs w:val="21"/>
        </w:rPr>
      </w:pPr>
      <w:r>
        <w:rPr>
          <w:rFonts w:asciiTheme="minorHAnsi" w:hAnsiTheme="minorHAnsi" w:cstheme="minorHAnsi"/>
          <w:sz w:val="21"/>
          <w:szCs w:val="21"/>
        </w:rPr>
        <w:t xml:space="preserve">3.5.1. </w:t>
      </w:r>
      <w:r w:rsidR="00D91A2B" w:rsidRPr="00D91A2B">
        <w:rPr>
          <w:rFonts w:asciiTheme="minorHAnsi" w:hAnsiTheme="minorHAnsi" w:cstheme="minorHAnsi"/>
          <w:sz w:val="21"/>
          <w:szCs w:val="21"/>
        </w:rPr>
        <w:t>Demontuoti žiniaraštyje nurodytus plieninius šildymo vamzdžius – 10 vnt.; nurodytas vamzdžių skersmuo d 50–100 mm. Darbai atliekami saugiai, suderinus šildymo sistemos atjungimą, jei toks reikalingas.</w:t>
      </w:r>
    </w:p>
    <w:p w14:paraId="7FCA1094" w14:textId="77777777" w:rsidR="00D91A2B" w:rsidRPr="002B39DD" w:rsidRDefault="00D91A2B" w:rsidP="002B39DD">
      <w:pPr>
        <w:pStyle w:val="Antrat1"/>
        <w:spacing w:before="0" w:after="0"/>
        <w:jc w:val="both"/>
        <w:rPr>
          <w:rFonts w:asciiTheme="minorHAnsi" w:hAnsiTheme="minorHAnsi" w:cstheme="minorHAnsi"/>
          <w:b/>
          <w:bCs/>
          <w:color w:val="auto"/>
          <w:sz w:val="24"/>
          <w:szCs w:val="24"/>
        </w:rPr>
      </w:pPr>
      <w:r w:rsidRPr="002B39DD">
        <w:rPr>
          <w:rFonts w:asciiTheme="minorHAnsi" w:hAnsiTheme="minorHAnsi" w:cstheme="minorHAnsi"/>
          <w:b/>
          <w:bCs/>
          <w:color w:val="auto"/>
          <w:sz w:val="24"/>
          <w:szCs w:val="24"/>
        </w:rPr>
        <w:t>4. Elektros instaliacija ir įranga</w:t>
      </w:r>
    </w:p>
    <w:p w14:paraId="05EB01DE" w14:textId="511E98A4" w:rsidR="00D91A2B" w:rsidRPr="00D91A2B" w:rsidRDefault="00D91A2B" w:rsidP="001C678E">
      <w:pPr>
        <w:pStyle w:val="Sraassunumeriais"/>
        <w:numPr>
          <w:ilvl w:val="1"/>
          <w:numId w:val="10"/>
        </w:numPr>
        <w:spacing w:after="0" w:line="240" w:lineRule="auto"/>
        <w:ind w:left="1134" w:hanging="425"/>
        <w:jc w:val="both"/>
        <w:rPr>
          <w:rFonts w:asciiTheme="minorHAnsi" w:hAnsiTheme="minorHAnsi" w:cstheme="minorHAnsi"/>
          <w:sz w:val="21"/>
          <w:szCs w:val="21"/>
          <w:lang w:val="lt-LT"/>
        </w:rPr>
      </w:pPr>
      <w:r w:rsidRPr="00D91A2B">
        <w:rPr>
          <w:rFonts w:asciiTheme="minorHAnsi" w:hAnsiTheme="minorHAnsi" w:cstheme="minorHAnsi"/>
          <w:sz w:val="21"/>
          <w:szCs w:val="21"/>
          <w:lang w:val="lt-LT"/>
        </w:rPr>
        <w:t>Demontuoti esamą elektros įrangą ir laidų instaliaciją, įskaitant elektros spintas, transformatorius, jungiklius ir laidus. Žiniaraštyje nurodytas kiekis – 1 komplektas; faktinę apimtį tiekėjas įvertina objekto apžiūros metu.</w:t>
      </w:r>
    </w:p>
    <w:p w14:paraId="23B35E1E" w14:textId="1FD4D5FA" w:rsidR="00D91A2B" w:rsidRPr="00D91A2B" w:rsidRDefault="00D91A2B" w:rsidP="001C678E">
      <w:pPr>
        <w:pStyle w:val="Sraassunumeriais"/>
        <w:numPr>
          <w:ilvl w:val="1"/>
          <w:numId w:val="10"/>
        </w:numPr>
        <w:spacing w:after="0" w:line="240" w:lineRule="auto"/>
        <w:ind w:left="1134" w:hanging="425"/>
        <w:jc w:val="both"/>
        <w:rPr>
          <w:rFonts w:asciiTheme="minorHAnsi" w:hAnsiTheme="minorHAnsi" w:cstheme="minorHAnsi"/>
          <w:sz w:val="21"/>
          <w:szCs w:val="21"/>
          <w:lang w:val="lt-LT"/>
        </w:rPr>
      </w:pPr>
      <w:r w:rsidRPr="00D91A2B">
        <w:rPr>
          <w:rFonts w:asciiTheme="minorHAnsi" w:hAnsiTheme="minorHAnsi" w:cstheme="minorHAnsi"/>
          <w:sz w:val="21"/>
          <w:szCs w:val="21"/>
          <w:lang w:val="lt-LT"/>
        </w:rPr>
        <w:t>Įrengti naują elektros instaliaciją ir sumontuoti 2 vienfazio įvado elektros skydelius. Skydeliuose turi būti visi pagal projektinį sprendinį ir faktines apkrovas būtini apsaugos aparatai, automatiniai jungikliai ir apsaugos nuo nuotėkio įtaisai. Elektros skydelių komplektacija turi būti suderinta su esama elektros sistema ir taikomais reikalavimais.</w:t>
      </w:r>
    </w:p>
    <w:p w14:paraId="332E6EC7" w14:textId="536F78F6" w:rsidR="00D91A2B" w:rsidRPr="00D91A2B" w:rsidRDefault="00D91A2B" w:rsidP="001C678E">
      <w:pPr>
        <w:pStyle w:val="Sraassunumeriais"/>
        <w:numPr>
          <w:ilvl w:val="1"/>
          <w:numId w:val="10"/>
        </w:numPr>
        <w:tabs>
          <w:tab w:val="num" w:pos="360"/>
        </w:tabs>
        <w:spacing w:after="0" w:line="240" w:lineRule="auto"/>
        <w:ind w:left="1134" w:hanging="425"/>
        <w:jc w:val="both"/>
        <w:rPr>
          <w:rFonts w:asciiTheme="minorHAnsi" w:hAnsiTheme="minorHAnsi" w:cstheme="minorHAnsi"/>
          <w:sz w:val="21"/>
          <w:szCs w:val="21"/>
          <w:lang w:val="lt-LT"/>
        </w:rPr>
      </w:pPr>
      <w:r w:rsidRPr="00D91A2B">
        <w:rPr>
          <w:rFonts w:asciiTheme="minorHAnsi" w:hAnsiTheme="minorHAnsi" w:cstheme="minorHAnsi"/>
          <w:sz w:val="21"/>
          <w:szCs w:val="21"/>
          <w:lang w:val="lt-LT"/>
        </w:rPr>
        <w:t xml:space="preserve">Sumontuoti 24 įleidžiamus LED </w:t>
      </w:r>
      <w:proofErr w:type="spellStart"/>
      <w:r w:rsidRPr="00D91A2B">
        <w:rPr>
          <w:rFonts w:asciiTheme="minorHAnsi" w:hAnsiTheme="minorHAnsi" w:cstheme="minorHAnsi"/>
          <w:sz w:val="21"/>
          <w:szCs w:val="21"/>
          <w:lang w:val="lt-LT"/>
        </w:rPr>
        <w:t>panelinius</w:t>
      </w:r>
      <w:proofErr w:type="spellEnd"/>
      <w:r w:rsidRPr="00D91A2B">
        <w:rPr>
          <w:rFonts w:asciiTheme="minorHAnsi" w:hAnsiTheme="minorHAnsi" w:cstheme="minorHAnsi"/>
          <w:sz w:val="21"/>
          <w:szCs w:val="21"/>
          <w:lang w:val="lt-LT"/>
        </w:rPr>
        <w:t xml:space="preserve"> šviestuvus: 40 W, 230 V, 600 × 600 mm, 4000 K, balta šviesa, įskaitant reikalingą instaliaciją ir prijungimą.</w:t>
      </w:r>
    </w:p>
    <w:p w14:paraId="175CA5E2" w14:textId="2CCBDD23" w:rsidR="00D91A2B" w:rsidRPr="00D91A2B" w:rsidRDefault="00D91A2B" w:rsidP="001C678E">
      <w:pPr>
        <w:pStyle w:val="Sraassunumeriais"/>
        <w:numPr>
          <w:ilvl w:val="1"/>
          <w:numId w:val="10"/>
        </w:numPr>
        <w:tabs>
          <w:tab w:val="num" w:pos="360"/>
        </w:tabs>
        <w:spacing w:after="0" w:line="240" w:lineRule="auto"/>
        <w:ind w:left="1134" w:hanging="425"/>
        <w:jc w:val="both"/>
        <w:rPr>
          <w:rFonts w:asciiTheme="minorHAnsi" w:hAnsiTheme="minorHAnsi" w:cstheme="minorHAnsi"/>
          <w:sz w:val="21"/>
          <w:szCs w:val="21"/>
          <w:lang w:val="lt-LT"/>
        </w:rPr>
      </w:pPr>
      <w:r w:rsidRPr="00D91A2B">
        <w:rPr>
          <w:rFonts w:asciiTheme="minorHAnsi" w:hAnsiTheme="minorHAnsi" w:cstheme="minorHAnsi"/>
          <w:sz w:val="21"/>
          <w:szCs w:val="21"/>
          <w:lang w:val="lt-LT"/>
        </w:rPr>
        <w:t xml:space="preserve">Sumontuoti 14 </w:t>
      </w:r>
      <w:proofErr w:type="spellStart"/>
      <w:r w:rsidRPr="00D91A2B">
        <w:rPr>
          <w:rFonts w:asciiTheme="minorHAnsi" w:hAnsiTheme="minorHAnsi" w:cstheme="minorHAnsi"/>
          <w:sz w:val="21"/>
          <w:szCs w:val="21"/>
          <w:lang w:val="lt-LT"/>
        </w:rPr>
        <w:t>hermetinių</w:t>
      </w:r>
      <w:proofErr w:type="spellEnd"/>
      <w:r w:rsidRPr="00D91A2B">
        <w:rPr>
          <w:rFonts w:asciiTheme="minorHAnsi" w:hAnsiTheme="minorHAnsi" w:cstheme="minorHAnsi"/>
          <w:sz w:val="21"/>
          <w:szCs w:val="21"/>
          <w:lang w:val="lt-LT"/>
        </w:rPr>
        <w:t xml:space="preserve"> arba pusiau </w:t>
      </w:r>
      <w:proofErr w:type="spellStart"/>
      <w:r w:rsidRPr="00D91A2B">
        <w:rPr>
          <w:rFonts w:asciiTheme="minorHAnsi" w:hAnsiTheme="minorHAnsi" w:cstheme="minorHAnsi"/>
          <w:sz w:val="21"/>
          <w:szCs w:val="21"/>
          <w:lang w:val="lt-LT"/>
        </w:rPr>
        <w:t>hermetinių</w:t>
      </w:r>
      <w:proofErr w:type="spellEnd"/>
      <w:r w:rsidRPr="00D91A2B">
        <w:rPr>
          <w:rFonts w:asciiTheme="minorHAnsi" w:hAnsiTheme="minorHAnsi" w:cstheme="minorHAnsi"/>
          <w:sz w:val="21"/>
          <w:szCs w:val="21"/>
          <w:lang w:val="lt-LT"/>
        </w:rPr>
        <w:t xml:space="preserve"> jungiklių ir 30 </w:t>
      </w:r>
      <w:proofErr w:type="spellStart"/>
      <w:r w:rsidRPr="00D91A2B">
        <w:rPr>
          <w:rFonts w:asciiTheme="minorHAnsi" w:hAnsiTheme="minorHAnsi" w:cstheme="minorHAnsi"/>
          <w:sz w:val="21"/>
          <w:szCs w:val="21"/>
          <w:lang w:val="lt-LT"/>
        </w:rPr>
        <w:t>hermetinių</w:t>
      </w:r>
      <w:proofErr w:type="spellEnd"/>
      <w:r w:rsidRPr="00D91A2B">
        <w:rPr>
          <w:rFonts w:asciiTheme="minorHAnsi" w:hAnsiTheme="minorHAnsi" w:cstheme="minorHAnsi"/>
          <w:sz w:val="21"/>
          <w:szCs w:val="21"/>
          <w:lang w:val="lt-LT"/>
        </w:rPr>
        <w:t xml:space="preserve"> arba pusiau </w:t>
      </w:r>
      <w:proofErr w:type="spellStart"/>
      <w:r w:rsidRPr="00D91A2B">
        <w:rPr>
          <w:rFonts w:asciiTheme="minorHAnsi" w:hAnsiTheme="minorHAnsi" w:cstheme="minorHAnsi"/>
          <w:sz w:val="21"/>
          <w:szCs w:val="21"/>
          <w:lang w:val="lt-LT"/>
        </w:rPr>
        <w:t>hermetinių</w:t>
      </w:r>
      <w:proofErr w:type="spellEnd"/>
      <w:r w:rsidRPr="00D91A2B">
        <w:rPr>
          <w:rFonts w:asciiTheme="minorHAnsi" w:hAnsiTheme="minorHAnsi" w:cstheme="minorHAnsi"/>
          <w:sz w:val="21"/>
          <w:szCs w:val="21"/>
          <w:lang w:val="lt-LT"/>
        </w:rPr>
        <w:t xml:space="preserve"> elektros lizdų, parenkant jų apsaugos laipsnį pagal montavimo vietos sąlygas.</w:t>
      </w:r>
    </w:p>
    <w:p w14:paraId="58547D8E" w14:textId="461AD163" w:rsidR="00D91A2B" w:rsidRPr="00D91A2B" w:rsidRDefault="00D91A2B" w:rsidP="001C678E">
      <w:pPr>
        <w:pStyle w:val="Sraassunumeriais"/>
        <w:numPr>
          <w:ilvl w:val="1"/>
          <w:numId w:val="10"/>
        </w:numPr>
        <w:tabs>
          <w:tab w:val="num" w:pos="360"/>
        </w:tabs>
        <w:spacing w:after="0" w:line="240" w:lineRule="auto"/>
        <w:ind w:left="1134" w:hanging="425"/>
        <w:jc w:val="both"/>
        <w:rPr>
          <w:rFonts w:asciiTheme="minorHAnsi" w:hAnsiTheme="minorHAnsi" w:cstheme="minorHAnsi"/>
          <w:sz w:val="21"/>
          <w:szCs w:val="21"/>
          <w:lang w:val="lt-LT"/>
        </w:rPr>
      </w:pPr>
      <w:r w:rsidRPr="00D91A2B">
        <w:rPr>
          <w:rFonts w:asciiTheme="minorHAnsi" w:hAnsiTheme="minorHAnsi" w:cstheme="minorHAnsi"/>
          <w:sz w:val="21"/>
          <w:szCs w:val="21"/>
          <w:lang w:val="lt-LT"/>
        </w:rPr>
        <w:t xml:space="preserve">Sumontuoti 9 </w:t>
      </w:r>
      <w:proofErr w:type="spellStart"/>
      <w:r w:rsidRPr="00D91A2B">
        <w:rPr>
          <w:rFonts w:asciiTheme="minorHAnsi" w:hAnsiTheme="minorHAnsi" w:cstheme="minorHAnsi"/>
          <w:sz w:val="21"/>
          <w:szCs w:val="21"/>
          <w:lang w:val="lt-LT"/>
        </w:rPr>
        <w:t>konvekcinius</w:t>
      </w:r>
      <w:proofErr w:type="spellEnd"/>
      <w:r w:rsidRPr="00D91A2B">
        <w:rPr>
          <w:rFonts w:asciiTheme="minorHAnsi" w:hAnsiTheme="minorHAnsi" w:cstheme="minorHAnsi"/>
          <w:sz w:val="21"/>
          <w:szCs w:val="21"/>
          <w:lang w:val="lt-LT"/>
        </w:rPr>
        <w:t xml:space="preserve"> elektrinius radiatorius su termostatais, kiekvieno galia – 1000 W. Tiekėjas turi įvertinti prijungimo galimybes ir elektros apkrovą.</w:t>
      </w:r>
    </w:p>
    <w:p w14:paraId="3C61A21A" w14:textId="4B95F74D" w:rsidR="00D91A2B" w:rsidRPr="00D91A2B" w:rsidRDefault="00D91A2B" w:rsidP="001C678E">
      <w:pPr>
        <w:pStyle w:val="Sraassunumeriais"/>
        <w:numPr>
          <w:ilvl w:val="1"/>
          <w:numId w:val="10"/>
        </w:numPr>
        <w:tabs>
          <w:tab w:val="num" w:pos="360"/>
        </w:tabs>
        <w:spacing w:after="0" w:line="240" w:lineRule="auto"/>
        <w:ind w:left="1134" w:hanging="425"/>
        <w:jc w:val="both"/>
        <w:rPr>
          <w:rFonts w:asciiTheme="minorHAnsi" w:hAnsiTheme="minorHAnsi" w:cstheme="minorHAnsi"/>
          <w:sz w:val="21"/>
          <w:szCs w:val="21"/>
          <w:lang w:val="lt-LT"/>
        </w:rPr>
      </w:pPr>
      <w:r w:rsidRPr="00D91A2B">
        <w:rPr>
          <w:rFonts w:asciiTheme="minorHAnsi" w:hAnsiTheme="minorHAnsi" w:cstheme="minorHAnsi"/>
          <w:sz w:val="21"/>
          <w:szCs w:val="21"/>
          <w:lang w:val="lt-LT"/>
        </w:rPr>
        <w:t>Atlikti naujos elektros instaliacijos ir apsaugos priemonių patikrą, įskaitant įžeminimo patikrą ir būtinus elektros instaliacijos matavimus. Perkančiajai organizacijai pateikti matavimų ir patikros rezultatus.</w:t>
      </w:r>
    </w:p>
    <w:p w14:paraId="0894A068" w14:textId="77777777" w:rsidR="00D91A2B" w:rsidRPr="002B39DD" w:rsidRDefault="00D91A2B" w:rsidP="001C678E">
      <w:pPr>
        <w:pStyle w:val="Antrat1"/>
        <w:spacing w:before="0" w:after="0"/>
        <w:jc w:val="both"/>
        <w:rPr>
          <w:rFonts w:asciiTheme="minorHAnsi" w:hAnsiTheme="minorHAnsi" w:cstheme="minorHAnsi"/>
          <w:b/>
          <w:bCs/>
          <w:color w:val="auto"/>
          <w:sz w:val="24"/>
          <w:szCs w:val="24"/>
        </w:rPr>
      </w:pPr>
      <w:r w:rsidRPr="002B39DD">
        <w:rPr>
          <w:rFonts w:asciiTheme="minorHAnsi" w:hAnsiTheme="minorHAnsi" w:cstheme="minorHAnsi"/>
          <w:b/>
          <w:bCs/>
          <w:color w:val="auto"/>
          <w:sz w:val="24"/>
          <w:szCs w:val="24"/>
        </w:rPr>
        <w:t>5. Apsauginė ir priešgaisrinė signalizacija</w:t>
      </w:r>
    </w:p>
    <w:p w14:paraId="48DA6AE8" w14:textId="3617F653" w:rsidR="00D91A2B" w:rsidRPr="00D91A2B" w:rsidRDefault="002B39DD" w:rsidP="001C678E">
      <w:pPr>
        <w:ind w:left="1134" w:hanging="425"/>
        <w:jc w:val="both"/>
        <w:rPr>
          <w:rFonts w:asciiTheme="minorHAnsi" w:hAnsiTheme="minorHAnsi" w:cstheme="minorHAnsi"/>
          <w:sz w:val="21"/>
          <w:szCs w:val="21"/>
        </w:rPr>
      </w:pPr>
      <w:r>
        <w:rPr>
          <w:rFonts w:asciiTheme="minorHAnsi" w:hAnsiTheme="minorHAnsi" w:cstheme="minorHAnsi"/>
          <w:sz w:val="21"/>
          <w:szCs w:val="21"/>
        </w:rPr>
        <w:t xml:space="preserve">5.1. </w:t>
      </w:r>
      <w:r w:rsidR="00D91A2B" w:rsidRPr="00D91A2B">
        <w:rPr>
          <w:rFonts w:asciiTheme="minorHAnsi" w:hAnsiTheme="minorHAnsi" w:cstheme="minorHAnsi"/>
          <w:sz w:val="21"/>
          <w:szCs w:val="21"/>
        </w:rPr>
        <w:t xml:space="preserve">Įrengti naują apsauginės ir priešgaisrinės signalizacijos įrangą, prijungiant ją prie atitinkamų esamų pastato, esančio Šermukšnių g. 4A, apsauginės ir priešgaisrinės signalizacijos sistemų. Nauja apsauginės signalizacijos įranga turi būti prijungta prie esamos DSC </w:t>
      </w:r>
      <w:proofErr w:type="spellStart"/>
      <w:r w:rsidR="00D91A2B" w:rsidRPr="00D91A2B">
        <w:rPr>
          <w:rFonts w:asciiTheme="minorHAnsi" w:hAnsiTheme="minorHAnsi" w:cstheme="minorHAnsi"/>
          <w:sz w:val="21"/>
          <w:szCs w:val="21"/>
        </w:rPr>
        <w:t>PowerSeries</w:t>
      </w:r>
      <w:proofErr w:type="spellEnd"/>
      <w:r w:rsidR="00D91A2B" w:rsidRPr="00D91A2B">
        <w:rPr>
          <w:rFonts w:asciiTheme="minorHAnsi" w:hAnsiTheme="minorHAnsi" w:cstheme="minorHAnsi"/>
          <w:sz w:val="21"/>
          <w:szCs w:val="21"/>
        </w:rPr>
        <w:t xml:space="preserve"> PC1616H centralės. Nauja įranga turi užtikrinti signalizacijos veikimą apsaugos schemoje punktyru pažymėtose patalpose (schema pridedama). Darbų apimtis apima įrangos tiekimą, kabelių tiesimą, montavimą, prijungimą, programavimą, sistemos patikrinimą ir parengimą naudoti.</w:t>
      </w:r>
    </w:p>
    <w:p w14:paraId="1552054B" w14:textId="0EE87455" w:rsidR="00D91A2B" w:rsidRPr="00D91A2B" w:rsidRDefault="002B39DD" w:rsidP="001C678E">
      <w:pPr>
        <w:ind w:left="1134" w:hanging="425"/>
        <w:jc w:val="both"/>
        <w:rPr>
          <w:rFonts w:asciiTheme="minorHAnsi" w:hAnsiTheme="minorHAnsi" w:cstheme="minorHAnsi"/>
          <w:sz w:val="21"/>
          <w:szCs w:val="21"/>
        </w:rPr>
      </w:pPr>
      <w:r>
        <w:rPr>
          <w:rFonts w:asciiTheme="minorHAnsi" w:hAnsiTheme="minorHAnsi" w:cstheme="minorHAnsi"/>
          <w:sz w:val="21"/>
          <w:szCs w:val="21"/>
        </w:rPr>
        <w:t xml:space="preserve">5.2. </w:t>
      </w:r>
      <w:r w:rsidR="00D91A2B" w:rsidRPr="00D91A2B">
        <w:rPr>
          <w:rFonts w:asciiTheme="minorHAnsi" w:hAnsiTheme="minorHAnsi" w:cstheme="minorHAnsi"/>
          <w:sz w:val="21"/>
          <w:szCs w:val="21"/>
        </w:rPr>
        <w:t>Prie pirkimo dokumentų pridėta apsaugos schema pateikiama informacijai apie esamą apsaugos sistemą, jos įrangą ir išdėstymą. Schemoje nurodyta įranga nėra laikoma naujai įrengiama, išskyrus tuos komponentus, kurių įrengimas būtinas pagal šiame skyriuje nustatytą darbų apimtį.</w:t>
      </w:r>
    </w:p>
    <w:p w14:paraId="06A1BE6E" w14:textId="3576CDBD" w:rsidR="00D91A2B" w:rsidRPr="00D91A2B" w:rsidRDefault="002B39DD" w:rsidP="001C678E">
      <w:pPr>
        <w:ind w:left="1134" w:hanging="425"/>
        <w:jc w:val="both"/>
        <w:rPr>
          <w:rFonts w:asciiTheme="minorHAnsi" w:hAnsiTheme="minorHAnsi" w:cstheme="minorHAnsi"/>
          <w:sz w:val="21"/>
          <w:szCs w:val="21"/>
        </w:rPr>
      </w:pPr>
      <w:r>
        <w:rPr>
          <w:rFonts w:asciiTheme="minorHAnsi" w:hAnsiTheme="minorHAnsi" w:cstheme="minorHAnsi"/>
          <w:sz w:val="21"/>
          <w:szCs w:val="21"/>
        </w:rPr>
        <w:t xml:space="preserve">5.3. </w:t>
      </w:r>
      <w:r w:rsidR="00D91A2B" w:rsidRPr="00D91A2B">
        <w:rPr>
          <w:rFonts w:asciiTheme="minorHAnsi" w:hAnsiTheme="minorHAnsi" w:cstheme="minorHAnsi"/>
          <w:sz w:val="21"/>
          <w:szCs w:val="21"/>
        </w:rPr>
        <w:t xml:space="preserve">Prieš pateikdamas pasiūlymą, tiekėjas privalo apžiūrėti esamą signalizacijos sistemą ir įvertinti naujos įrangos prijungimo prie esamos DSC </w:t>
      </w:r>
      <w:proofErr w:type="spellStart"/>
      <w:r w:rsidR="00D91A2B" w:rsidRPr="00D91A2B">
        <w:rPr>
          <w:rFonts w:asciiTheme="minorHAnsi" w:hAnsiTheme="minorHAnsi" w:cstheme="minorHAnsi"/>
          <w:sz w:val="21"/>
          <w:szCs w:val="21"/>
        </w:rPr>
        <w:t>PowerSeries</w:t>
      </w:r>
      <w:proofErr w:type="spellEnd"/>
      <w:r w:rsidR="00D91A2B" w:rsidRPr="00D91A2B">
        <w:rPr>
          <w:rFonts w:asciiTheme="minorHAnsi" w:hAnsiTheme="minorHAnsi" w:cstheme="minorHAnsi"/>
          <w:sz w:val="21"/>
          <w:szCs w:val="21"/>
        </w:rPr>
        <w:t xml:space="preserve"> PC1616H centralės galimybes. Jei konkretaus įrenginio modelio nėra galimybės naudoti dėl nesuderinamumo, tiekėjas turi pasiūlyti lygiavertį sprendinį, užtikrinantį reikalaujamą funkcionalumą ir suderinamumą su esama sistema. Siūlomas sprendinys prieš įrangos įsigijimą turi būti suderintas su perkančiąja organizacija.</w:t>
      </w:r>
    </w:p>
    <w:p w14:paraId="06132D93" w14:textId="10C70F9C" w:rsidR="00D91A2B" w:rsidRPr="00D91A2B" w:rsidRDefault="002B39DD" w:rsidP="001C678E">
      <w:pPr>
        <w:ind w:left="1134" w:hanging="425"/>
        <w:jc w:val="both"/>
        <w:rPr>
          <w:rFonts w:asciiTheme="minorHAnsi" w:hAnsiTheme="minorHAnsi" w:cstheme="minorHAnsi"/>
          <w:sz w:val="21"/>
          <w:szCs w:val="21"/>
        </w:rPr>
      </w:pPr>
      <w:r>
        <w:rPr>
          <w:rFonts w:asciiTheme="minorHAnsi" w:hAnsiTheme="minorHAnsi" w:cstheme="minorHAnsi"/>
          <w:sz w:val="21"/>
          <w:szCs w:val="21"/>
        </w:rPr>
        <w:t xml:space="preserve">5.4. </w:t>
      </w:r>
      <w:r w:rsidR="00D91A2B" w:rsidRPr="00D91A2B">
        <w:rPr>
          <w:rFonts w:asciiTheme="minorHAnsi" w:hAnsiTheme="minorHAnsi" w:cstheme="minorHAnsi"/>
          <w:sz w:val="21"/>
          <w:szCs w:val="21"/>
        </w:rPr>
        <w:t xml:space="preserve">Atlikus darbus, turi būti patikrintas įrengtos įrangos veikimas ir patvirtinta, kad nauja apsauginės signalizacijos įranga tinkamai veikia kartu su esama sistema, o apsauginė ir priešgaisrinė signalizacija </w:t>
      </w:r>
      <w:r w:rsidR="00D91A2B" w:rsidRPr="00D91A2B">
        <w:rPr>
          <w:rFonts w:asciiTheme="minorHAnsi" w:hAnsiTheme="minorHAnsi" w:cstheme="minorHAnsi"/>
          <w:sz w:val="21"/>
          <w:szCs w:val="21"/>
        </w:rPr>
        <w:lastRenderedPageBreak/>
        <w:t>veikia pagal numatytą paskirtį. Tiekėjas turi perduoti sistemos konfigūracijos ir naudojimo informaciją bei apmokyti perkančiosios organizacijos paskirtus darbuotojus, jei tai būtina tinkamam sistemos eksploatavimui.</w:t>
      </w:r>
    </w:p>
    <w:p w14:paraId="28C808F1" w14:textId="0AB799B8" w:rsidR="00D91A2B" w:rsidRPr="00D91A2B" w:rsidRDefault="002B39DD" w:rsidP="001C678E">
      <w:pPr>
        <w:ind w:left="1134" w:hanging="425"/>
        <w:jc w:val="both"/>
        <w:rPr>
          <w:rFonts w:asciiTheme="minorHAnsi" w:hAnsiTheme="minorHAnsi" w:cstheme="minorHAnsi"/>
          <w:sz w:val="21"/>
          <w:szCs w:val="21"/>
        </w:rPr>
      </w:pPr>
      <w:r>
        <w:rPr>
          <w:rFonts w:asciiTheme="minorHAnsi" w:hAnsiTheme="minorHAnsi" w:cstheme="minorHAnsi"/>
          <w:sz w:val="21"/>
          <w:szCs w:val="21"/>
        </w:rPr>
        <w:t xml:space="preserve">5.5. </w:t>
      </w:r>
      <w:r w:rsidR="00D91A2B" w:rsidRPr="00D91A2B">
        <w:rPr>
          <w:rFonts w:asciiTheme="minorHAnsi" w:hAnsiTheme="minorHAnsi" w:cstheme="minorHAnsi"/>
          <w:sz w:val="21"/>
          <w:szCs w:val="21"/>
        </w:rPr>
        <w:t xml:space="preserve">Siūloma įranga ir jos komponentai turi atitikti pirkimui taikomus nacionalinio saugumo reikalavimus, įskaitant Viešųjų pirkimų įstatyme nustatytus apribojimus dėl tam tikrų valstybių ar teritorijų kilmės prekių, gamintojų ir kitų susijusių subjektų. </w:t>
      </w:r>
    </w:p>
    <w:p w14:paraId="1D0BC34B" w14:textId="77777777" w:rsidR="00D91A2B" w:rsidRPr="002B39DD" w:rsidRDefault="00D91A2B" w:rsidP="001C678E">
      <w:pPr>
        <w:pStyle w:val="Antrat1"/>
        <w:spacing w:before="0" w:after="0"/>
        <w:jc w:val="both"/>
        <w:rPr>
          <w:rFonts w:asciiTheme="minorHAnsi" w:hAnsiTheme="minorHAnsi" w:cstheme="minorHAnsi"/>
          <w:b/>
          <w:bCs/>
          <w:color w:val="auto"/>
          <w:sz w:val="24"/>
          <w:szCs w:val="24"/>
        </w:rPr>
      </w:pPr>
      <w:r w:rsidRPr="002B39DD">
        <w:rPr>
          <w:rFonts w:asciiTheme="minorHAnsi" w:hAnsiTheme="minorHAnsi" w:cstheme="minorHAnsi"/>
          <w:b/>
          <w:bCs/>
          <w:color w:val="auto"/>
          <w:sz w:val="24"/>
          <w:szCs w:val="24"/>
        </w:rPr>
        <w:t>6. Santechnikos darbai</w:t>
      </w:r>
    </w:p>
    <w:p w14:paraId="674FE17F" w14:textId="6420BD55" w:rsidR="00D91A2B" w:rsidRPr="00D91A2B" w:rsidRDefault="00D91A2B" w:rsidP="002B39DD">
      <w:pPr>
        <w:pStyle w:val="Sraassunumeriais"/>
        <w:numPr>
          <w:ilvl w:val="1"/>
          <w:numId w:val="14"/>
        </w:numPr>
        <w:spacing w:after="0" w:line="240" w:lineRule="auto"/>
        <w:ind w:left="1134" w:hanging="425"/>
        <w:jc w:val="both"/>
        <w:rPr>
          <w:rFonts w:asciiTheme="minorHAnsi" w:hAnsiTheme="minorHAnsi" w:cstheme="minorHAnsi"/>
          <w:sz w:val="21"/>
          <w:szCs w:val="21"/>
          <w:lang w:val="lt-LT"/>
        </w:rPr>
      </w:pPr>
      <w:r w:rsidRPr="00D91A2B">
        <w:rPr>
          <w:rFonts w:asciiTheme="minorHAnsi" w:hAnsiTheme="minorHAnsi" w:cstheme="minorHAnsi"/>
          <w:sz w:val="21"/>
          <w:szCs w:val="21"/>
          <w:lang w:val="lt-LT"/>
        </w:rPr>
        <w:t>Sanitariniame mazge pakeisti esamą unitazą ir praustuvą, sumontuoti dušo įrangą. Į kainą įtraukti reikalingus maišytuvus, sifonus, jungiamąsias detales, tvirtinimo elementus ir prijungimo darbus.</w:t>
      </w:r>
    </w:p>
    <w:p w14:paraId="7E8AA963" w14:textId="471BA338" w:rsidR="00D91A2B" w:rsidRPr="00D91A2B" w:rsidRDefault="00D91A2B" w:rsidP="002B39DD">
      <w:pPr>
        <w:pStyle w:val="Sraassunumeriais"/>
        <w:numPr>
          <w:ilvl w:val="1"/>
          <w:numId w:val="14"/>
        </w:numPr>
        <w:spacing w:after="0" w:line="240" w:lineRule="auto"/>
        <w:ind w:left="1134" w:hanging="425"/>
        <w:jc w:val="both"/>
        <w:rPr>
          <w:rFonts w:asciiTheme="minorHAnsi" w:hAnsiTheme="minorHAnsi" w:cstheme="minorHAnsi"/>
          <w:sz w:val="21"/>
          <w:szCs w:val="21"/>
          <w:lang w:val="lt-LT"/>
        </w:rPr>
      </w:pPr>
      <w:r w:rsidRPr="00D91A2B">
        <w:rPr>
          <w:rFonts w:asciiTheme="minorHAnsi" w:hAnsiTheme="minorHAnsi" w:cstheme="minorHAnsi"/>
          <w:sz w:val="21"/>
          <w:szCs w:val="21"/>
          <w:lang w:val="lt-LT"/>
        </w:rPr>
        <w:t>Suremontuoti sanitarinio mazgo vandentiekio ir nuotekų tinklus, pakeisti susidėvėjusias ar netinkamas jų dalis. Tiekėjas faktinę keistinų dalių apimtį nustato objekto apžiūros metu ir įvertina pasiūlymo kainoje.</w:t>
      </w:r>
    </w:p>
    <w:p w14:paraId="28913C85" w14:textId="7F33FE19" w:rsidR="00D91A2B" w:rsidRPr="00D91A2B" w:rsidRDefault="00D91A2B" w:rsidP="002B39DD">
      <w:pPr>
        <w:pStyle w:val="Sraassunumeriais"/>
        <w:numPr>
          <w:ilvl w:val="1"/>
          <w:numId w:val="14"/>
        </w:numPr>
        <w:spacing w:after="0" w:line="240" w:lineRule="auto"/>
        <w:ind w:left="1134" w:hanging="425"/>
        <w:jc w:val="both"/>
        <w:rPr>
          <w:rFonts w:asciiTheme="minorHAnsi" w:hAnsiTheme="minorHAnsi" w:cstheme="minorHAnsi"/>
          <w:sz w:val="21"/>
          <w:szCs w:val="21"/>
          <w:lang w:val="lt-LT"/>
        </w:rPr>
      </w:pPr>
      <w:r w:rsidRPr="00D91A2B">
        <w:rPr>
          <w:rFonts w:asciiTheme="minorHAnsi" w:hAnsiTheme="minorHAnsi" w:cstheme="minorHAnsi"/>
          <w:sz w:val="21"/>
          <w:szCs w:val="21"/>
          <w:lang w:val="lt-LT"/>
        </w:rPr>
        <w:t>Demontuoti esamą tūrinį vandens šildytuvą ir sumontuoti naują vertikalų elektrinį vandens šildytuvą: talpa – 80 litrų, galia – 1800 W. Į kainą įtraukti reikalingus prijungimo elementus, tvirtinimą, saugos armatūrą ir paleidimą.</w:t>
      </w:r>
    </w:p>
    <w:p w14:paraId="66CB700A" w14:textId="77777777" w:rsidR="00D91A2B" w:rsidRPr="002B39DD" w:rsidRDefault="00D91A2B" w:rsidP="001C678E">
      <w:pPr>
        <w:pStyle w:val="Antrat1"/>
        <w:spacing w:before="0" w:after="0"/>
        <w:jc w:val="both"/>
        <w:rPr>
          <w:rFonts w:asciiTheme="minorHAnsi" w:hAnsiTheme="minorHAnsi" w:cstheme="minorHAnsi"/>
          <w:b/>
          <w:bCs/>
          <w:color w:val="auto"/>
          <w:sz w:val="24"/>
          <w:szCs w:val="24"/>
        </w:rPr>
      </w:pPr>
      <w:r w:rsidRPr="002B39DD">
        <w:rPr>
          <w:rFonts w:asciiTheme="minorHAnsi" w:hAnsiTheme="minorHAnsi" w:cstheme="minorHAnsi"/>
          <w:b/>
          <w:bCs/>
          <w:color w:val="auto"/>
          <w:sz w:val="24"/>
          <w:szCs w:val="24"/>
        </w:rPr>
        <w:t>7. Darbų užbaigimas ir perdavimas</w:t>
      </w:r>
    </w:p>
    <w:p w14:paraId="2596128A" w14:textId="0B57AACA" w:rsidR="00D91A2B" w:rsidRPr="00D91A2B" w:rsidRDefault="002B39DD" w:rsidP="002B39DD">
      <w:pPr>
        <w:pStyle w:val="Sraassunumeriais"/>
        <w:numPr>
          <w:ilvl w:val="0"/>
          <w:numId w:val="0"/>
        </w:numPr>
        <w:spacing w:after="0" w:line="240" w:lineRule="auto"/>
        <w:ind w:left="1134" w:hanging="425"/>
        <w:jc w:val="both"/>
        <w:rPr>
          <w:rFonts w:asciiTheme="minorHAnsi" w:hAnsiTheme="minorHAnsi" w:cstheme="minorHAnsi"/>
          <w:sz w:val="21"/>
          <w:szCs w:val="21"/>
          <w:lang w:val="lt-LT"/>
        </w:rPr>
      </w:pPr>
      <w:r>
        <w:rPr>
          <w:rFonts w:asciiTheme="minorHAnsi" w:hAnsiTheme="minorHAnsi" w:cstheme="minorHAnsi"/>
          <w:sz w:val="21"/>
          <w:szCs w:val="21"/>
          <w:lang w:val="lt-LT"/>
        </w:rPr>
        <w:t xml:space="preserve">7.1. </w:t>
      </w:r>
      <w:r w:rsidR="00D91A2B" w:rsidRPr="00D91A2B">
        <w:rPr>
          <w:rFonts w:asciiTheme="minorHAnsi" w:hAnsiTheme="minorHAnsi" w:cstheme="minorHAnsi"/>
          <w:sz w:val="21"/>
          <w:szCs w:val="21"/>
          <w:lang w:val="lt-LT"/>
        </w:rPr>
        <w:t>Atlikus darbus patikrinti visų įrengtų gaminių, elektros įrangos, vartų automatikos, signalizacijos ir santechnikos veikimą.</w:t>
      </w:r>
    </w:p>
    <w:p w14:paraId="095208FC" w14:textId="103BE367" w:rsidR="00D91A2B" w:rsidRPr="00D91A2B" w:rsidRDefault="00D91A2B" w:rsidP="002B39DD">
      <w:pPr>
        <w:pStyle w:val="Sraassunumeriais"/>
        <w:numPr>
          <w:ilvl w:val="1"/>
          <w:numId w:val="15"/>
        </w:numPr>
        <w:spacing w:after="0" w:line="240" w:lineRule="auto"/>
        <w:ind w:left="1134" w:hanging="425"/>
        <w:jc w:val="both"/>
        <w:rPr>
          <w:rFonts w:asciiTheme="minorHAnsi" w:hAnsiTheme="minorHAnsi" w:cstheme="minorHAnsi"/>
          <w:sz w:val="21"/>
          <w:szCs w:val="21"/>
          <w:lang w:val="lt-LT"/>
        </w:rPr>
      </w:pPr>
      <w:r w:rsidRPr="00D91A2B">
        <w:rPr>
          <w:rFonts w:asciiTheme="minorHAnsi" w:hAnsiTheme="minorHAnsi" w:cstheme="minorHAnsi"/>
          <w:sz w:val="21"/>
          <w:szCs w:val="21"/>
          <w:lang w:val="lt-LT"/>
        </w:rPr>
        <w:t>Perkančiajai organizacijai perduoti gaminių ir įrangos dokumentus, garantijas, elektros matavimų rezultatus ir kitus taikytinus dokumentus.</w:t>
      </w:r>
    </w:p>
    <w:p w14:paraId="2B2F5EA6" w14:textId="6B51ECD0" w:rsidR="00D91A2B" w:rsidRPr="00D91A2B" w:rsidRDefault="00D91A2B" w:rsidP="002B39DD">
      <w:pPr>
        <w:pStyle w:val="Sraassunumeriais"/>
        <w:numPr>
          <w:ilvl w:val="1"/>
          <w:numId w:val="15"/>
        </w:numPr>
        <w:spacing w:after="0" w:line="240" w:lineRule="auto"/>
        <w:ind w:left="1134" w:hanging="425"/>
        <w:jc w:val="both"/>
        <w:rPr>
          <w:rFonts w:asciiTheme="minorHAnsi" w:hAnsiTheme="minorHAnsi" w:cstheme="minorHAnsi"/>
          <w:sz w:val="21"/>
          <w:szCs w:val="21"/>
          <w:lang w:val="lt-LT"/>
        </w:rPr>
      </w:pPr>
      <w:r w:rsidRPr="00D91A2B">
        <w:rPr>
          <w:rFonts w:asciiTheme="minorHAnsi" w:hAnsiTheme="minorHAnsi" w:cstheme="minorHAnsi"/>
          <w:sz w:val="21"/>
          <w:szCs w:val="21"/>
          <w:lang w:val="lt-LT"/>
        </w:rPr>
        <w:t>Darbų rezultatas perduodamas sutvarkytose patalpose, pašalinus darbų metu susidariusias atliekas ir trūkumus. Nustatyti trūkumai pašalinami sutartyje nustatyta tvarka.</w:t>
      </w:r>
    </w:p>
    <w:p w14:paraId="534EDB7F" w14:textId="77777777" w:rsidR="00D91A2B" w:rsidRPr="002B39DD" w:rsidRDefault="00D91A2B" w:rsidP="001C678E">
      <w:pPr>
        <w:pStyle w:val="Antrat1"/>
        <w:spacing w:before="0" w:after="0"/>
        <w:jc w:val="both"/>
        <w:rPr>
          <w:rFonts w:asciiTheme="minorHAnsi" w:hAnsiTheme="minorHAnsi" w:cstheme="minorHAnsi"/>
          <w:b/>
          <w:bCs/>
          <w:color w:val="auto"/>
          <w:sz w:val="24"/>
          <w:szCs w:val="24"/>
        </w:rPr>
      </w:pPr>
      <w:r w:rsidRPr="002B39DD">
        <w:rPr>
          <w:rFonts w:asciiTheme="minorHAnsi" w:hAnsiTheme="minorHAnsi" w:cstheme="minorHAnsi"/>
          <w:b/>
          <w:bCs/>
          <w:color w:val="auto"/>
          <w:sz w:val="24"/>
          <w:szCs w:val="24"/>
        </w:rPr>
        <w:t>8. Darbų kiekiai ir pasiūlymo kaina</w:t>
      </w:r>
    </w:p>
    <w:p w14:paraId="13478522" w14:textId="7E8CFCDB" w:rsidR="00D91A2B" w:rsidRPr="00D91A2B" w:rsidRDefault="002B39DD" w:rsidP="002B39DD">
      <w:pPr>
        <w:ind w:left="1134" w:hanging="425"/>
        <w:jc w:val="both"/>
        <w:rPr>
          <w:rFonts w:asciiTheme="minorHAnsi" w:hAnsiTheme="minorHAnsi" w:cstheme="minorHAnsi"/>
          <w:sz w:val="21"/>
          <w:szCs w:val="21"/>
        </w:rPr>
      </w:pPr>
      <w:r>
        <w:rPr>
          <w:rFonts w:asciiTheme="minorHAnsi" w:hAnsiTheme="minorHAnsi" w:cstheme="minorHAnsi"/>
          <w:sz w:val="21"/>
          <w:szCs w:val="21"/>
        </w:rPr>
        <w:t xml:space="preserve">8.1. </w:t>
      </w:r>
      <w:r w:rsidR="00D91A2B" w:rsidRPr="00D91A2B">
        <w:rPr>
          <w:rFonts w:asciiTheme="minorHAnsi" w:hAnsiTheme="minorHAnsi" w:cstheme="minorHAnsi"/>
          <w:sz w:val="21"/>
          <w:szCs w:val="21"/>
        </w:rPr>
        <w:t>Tiekėjas kartu su pasiūlymu privalo pateikti užpildytą ir įkainotą remonto darbų ir kiekių žiniaraštį, nurodydamas kiekvieno žiniaraštyje nurodyto darbo įkainį ir bendrą kainą, esant reikalui – pirminė žiniaraštį galima papildyti būtinais darbais. Žiniaraščio nepateikimas kartu su pasiūlymu lems pasiūlymo atmetimą. Į pasiūlymo kainą turi būti įtrauktos visos išlaidos, būtinos tinkamam darbų atlikimui pagal techninės specifikacijos ir kitų pirkimo dokumentų reikalavimus.</w:t>
      </w:r>
    </w:p>
    <w:p w14:paraId="39CB35B4" w14:textId="77777777" w:rsidR="00D91A2B" w:rsidRPr="00D91A2B" w:rsidRDefault="00D91A2B" w:rsidP="001C678E">
      <w:pPr>
        <w:jc w:val="both"/>
        <w:rPr>
          <w:rFonts w:asciiTheme="minorHAnsi" w:hAnsiTheme="minorHAnsi" w:cstheme="minorHAnsi"/>
          <w:b/>
          <w:bCs/>
          <w:sz w:val="21"/>
          <w:szCs w:val="21"/>
        </w:rPr>
      </w:pPr>
    </w:p>
    <w:p w14:paraId="43D817C0" w14:textId="77777777" w:rsidR="00D91A2B" w:rsidRPr="002B39DD" w:rsidRDefault="00D91A2B" w:rsidP="001C678E">
      <w:pPr>
        <w:jc w:val="both"/>
        <w:rPr>
          <w:rFonts w:asciiTheme="minorHAnsi" w:hAnsiTheme="minorHAnsi" w:cstheme="minorHAnsi"/>
        </w:rPr>
      </w:pPr>
      <w:r w:rsidRPr="002B39DD">
        <w:rPr>
          <w:rFonts w:asciiTheme="minorHAnsi" w:hAnsiTheme="minorHAnsi" w:cstheme="minorHAnsi"/>
          <w:b/>
          <w:bCs/>
        </w:rPr>
        <w:t>9. Aplinkos apsaugos reikalavimai</w:t>
      </w:r>
    </w:p>
    <w:p w14:paraId="54140707" w14:textId="69012EF9" w:rsidR="00D91A2B" w:rsidRPr="00D91A2B" w:rsidRDefault="002B39DD" w:rsidP="002B39DD">
      <w:pPr>
        <w:ind w:left="1134" w:hanging="425"/>
        <w:jc w:val="both"/>
        <w:rPr>
          <w:rFonts w:asciiTheme="minorHAnsi" w:hAnsiTheme="minorHAnsi" w:cstheme="minorHAnsi"/>
          <w:sz w:val="21"/>
          <w:szCs w:val="21"/>
        </w:rPr>
      </w:pPr>
      <w:r>
        <w:rPr>
          <w:rFonts w:asciiTheme="minorHAnsi" w:hAnsiTheme="minorHAnsi" w:cstheme="minorHAnsi"/>
          <w:sz w:val="21"/>
          <w:szCs w:val="21"/>
        </w:rPr>
        <w:t xml:space="preserve">9.1. </w:t>
      </w:r>
      <w:r w:rsidR="00D91A2B" w:rsidRPr="00D91A2B">
        <w:rPr>
          <w:rFonts w:asciiTheme="minorHAnsi" w:hAnsiTheme="minorHAnsi" w:cstheme="minorHAnsi"/>
          <w:sz w:val="21"/>
          <w:szCs w:val="21"/>
        </w:rPr>
        <w:t>Vykdant pastato paprastojo remonto darbus, naudojamos statybinės medžiagos turi atitikti Lietuvos Respublikos aplinkos ministro 2011 m. birželio 28 d. įsakymu Nr. D1-508 patvirtinto Aplinkos apsaugos kriterijų taikymo, vykdant žaliuosius pirkimus, tvarkos aprašo 2 priedo XIII skyriuje „Statybinės medžiagos“ nustatytus taikytinus minimalius aplinkos apsaugos kriterijus.</w:t>
      </w:r>
    </w:p>
    <w:p w14:paraId="1F5E6F10" w14:textId="3DD43F9C" w:rsidR="00D91A2B" w:rsidRPr="00D91A2B" w:rsidRDefault="002B39DD" w:rsidP="002B39DD">
      <w:pPr>
        <w:ind w:left="1134" w:hanging="425"/>
        <w:jc w:val="both"/>
        <w:rPr>
          <w:rFonts w:asciiTheme="minorHAnsi" w:hAnsiTheme="minorHAnsi" w:cstheme="minorHAnsi"/>
          <w:sz w:val="21"/>
          <w:szCs w:val="21"/>
        </w:rPr>
      </w:pPr>
      <w:r>
        <w:rPr>
          <w:rFonts w:asciiTheme="minorHAnsi" w:hAnsiTheme="minorHAnsi" w:cstheme="minorHAnsi"/>
          <w:sz w:val="21"/>
          <w:szCs w:val="21"/>
        </w:rPr>
        <w:t xml:space="preserve">9.2. </w:t>
      </w:r>
      <w:r w:rsidR="00D91A2B" w:rsidRPr="00D91A2B">
        <w:rPr>
          <w:rFonts w:asciiTheme="minorHAnsi" w:hAnsiTheme="minorHAnsi" w:cstheme="minorHAnsi"/>
          <w:sz w:val="21"/>
          <w:szCs w:val="21"/>
        </w:rPr>
        <w:t>Kiti su pastato paprastojo remonto darbais susiję produktai, jeigu jie įsigyjami vykdant šią sutartį, turi atitikti jiems taikomus minėto Tvarkos aprašo 2 priedo XIV skyriuje „Patalpų apšvietimas“, XV skyriuje „Vandens maišytuvai ir dušai“ ir XVI skyriuje „Vandens šildytuvai“ nustatytus minimalius aplinkos apsaugos kriterijus.</w:t>
      </w:r>
    </w:p>
    <w:p w14:paraId="04D77249" w14:textId="568536C9" w:rsidR="00D91A2B" w:rsidRPr="00D91A2B" w:rsidRDefault="002B39DD" w:rsidP="002B39DD">
      <w:pPr>
        <w:ind w:left="1134" w:hanging="425"/>
        <w:jc w:val="both"/>
        <w:rPr>
          <w:rFonts w:asciiTheme="minorHAnsi" w:hAnsiTheme="minorHAnsi" w:cstheme="minorHAnsi"/>
          <w:sz w:val="21"/>
          <w:szCs w:val="21"/>
        </w:rPr>
      </w:pPr>
      <w:r>
        <w:rPr>
          <w:rFonts w:asciiTheme="minorHAnsi" w:hAnsiTheme="minorHAnsi" w:cstheme="minorHAnsi"/>
          <w:sz w:val="21"/>
          <w:szCs w:val="21"/>
        </w:rPr>
        <w:t xml:space="preserve">9.3. </w:t>
      </w:r>
      <w:r w:rsidR="00D91A2B" w:rsidRPr="00D91A2B">
        <w:rPr>
          <w:rFonts w:asciiTheme="minorHAnsi" w:hAnsiTheme="minorHAnsi" w:cstheme="minorHAnsi"/>
          <w:sz w:val="21"/>
          <w:szCs w:val="21"/>
        </w:rPr>
        <w:t>Vykdant remonto darbus naudojama mažoji statybinė technika, kurios galia mažesnė nei 45 kW, turi būti varoma elektra arba atitikti V etapo vidaus degimo variklių tipo reikalavimus, nustatytus Europos Parlamento ir Tarybos reglamente (ES) 2016/1628.</w:t>
      </w:r>
    </w:p>
    <w:p w14:paraId="58481A35" w14:textId="43E6A17A" w:rsidR="00D91A2B" w:rsidRPr="00D91A2B" w:rsidRDefault="002B39DD" w:rsidP="002B39DD">
      <w:pPr>
        <w:ind w:left="1134" w:hanging="425"/>
        <w:jc w:val="both"/>
        <w:rPr>
          <w:rFonts w:asciiTheme="minorHAnsi" w:hAnsiTheme="minorHAnsi" w:cstheme="minorHAnsi"/>
          <w:sz w:val="21"/>
          <w:szCs w:val="21"/>
        </w:rPr>
      </w:pPr>
      <w:r>
        <w:rPr>
          <w:rFonts w:asciiTheme="minorHAnsi" w:hAnsiTheme="minorHAnsi" w:cstheme="minorHAnsi"/>
          <w:sz w:val="21"/>
          <w:szCs w:val="21"/>
        </w:rPr>
        <w:t xml:space="preserve">9.4. </w:t>
      </w:r>
      <w:r w:rsidR="00D91A2B" w:rsidRPr="00D91A2B">
        <w:rPr>
          <w:rFonts w:asciiTheme="minorHAnsi" w:hAnsiTheme="minorHAnsi" w:cstheme="minorHAnsi"/>
          <w:sz w:val="21"/>
          <w:szCs w:val="21"/>
        </w:rPr>
        <w:t>Rangovas privalo užtikrinti šiame skyriuje nustatytų aplinkos apsaugos reikalavimų laikymąsi. Perkančiajai organizacijai pareikalavus, sutarties vykdymo metu rangovas privalo pateikti naudojamų statybinių medžiagų, produktų ir statybinės technikos atitiktį taikomiems aplinkos apsaugos kriterijams patvirtinančius dokumentus arba kitus lygiaverčius atitikties įrodymus.</w:t>
      </w:r>
    </w:p>
    <w:p w14:paraId="61224C3A" w14:textId="31D37545" w:rsidR="00D91A2B" w:rsidRPr="00D91A2B" w:rsidRDefault="002B39DD" w:rsidP="002B39DD">
      <w:pPr>
        <w:ind w:left="1134" w:hanging="425"/>
        <w:jc w:val="both"/>
        <w:rPr>
          <w:rFonts w:asciiTheme="minorHAnsi" w:hAnsiTheme="minorHAnsi" w:cstheme="minorHAnsi"/>
          <w:sz w:val="21"/>
          <w:szCs w:val="21"/>
        </w:rPr>
      </w:pPr>
      <w:r>
        <w:rPr>
          <w:rFonts w:asciiTheme="minorHAnsi" w:hAnsiTheme="minorHAnsi" w:cstheme="minorHAnsi"/>
          <w:sz w:val="21"/>
          <w:szCs w:val="21"/>
        </w:rPr>
        <w:t xml:space="preserve">9.5. </w:t>
      </w:r>
      <w:r w:rsidR="00D91A2B" w:rsidRPr="00D91A2B">
        <w:rPr>
          <w:rFonts w:asciiTheme="minorHAnsi" w:hAnsiTheme="minorHAnsi" w:cstheme="minorHAnsi"/>
          <w:sz w:val="21"/>
          <w:szCs w:val="21"/>
        </w:rPr>
        <w:t>Rangovas privalo sudaryti sąlygas perkančiajai organizacijai patikrinti naudojamų medžiagų, produktų ir statybinės technikos atitiktį šiame skyriuje nustatytiems reikalavimams.</w:t>
      </w:r>
    </w:p>
    <w:p w14:paraId="7BD33943" w14:textId="77777777" w:rsidR="00D91A2B" w:rsidRPr="00D91A2B" w:rsidRDefault="00D91A2B" w:rsidP="001C678E">
      <w:pPr>
        <w:jc w:val="both"/>
        <w:rPr>
          <w:rFonts w:asciiTheme="minorHAnsi" w:hAnsiTheme="minorHAnsi" w:cstheme="minorHAnsi"/>
          <w:sz w:val="21"/>
          <w:szCs w:val="21"/>
        </w:rPr>
      </w:pPr>
    </w:p>
    <w:p w14:paraId="7148CAA1" w14:textId="77777777" w:rsidR="00D91A2B" w:rsidRPr="00D91A2B" w:rsidRDefault="00D91A2B" w:rsidP="001C678E">
      <w:pPr>
        <w:jc w:val="both"/>
        <w:rPr>
          <w:rFonts w:asciiTheme="minorHAnsi" w:hAnsiTheme="minorHAnsi" w:cstheme="minorHAnsi"/>
          <w:sz w:val="21"/>
          <w:szCs w:val="21"/>
        </w:rPr>
      </w:pPr>
    </w:p>
    <w:p w14:paraId="1092761B" w14:textId="77777777" w:rsidR="00D91A2B" w:rsidRPr="00D91A2B" w:rsidRDefault="00D91A2B" w:rsidP="001C678E">
      <w:pPr>
        <w:jc w:val="both"/>
        <w:rPr>
          <w:rFonts w:asciiTheme="minorHAnsi" w:hAnsiTheme="minorHAnsi" w:cstheme="minorHAnsi"/>
          <w:sz w:val="21"/>
          <w:szCs w:val="21"/>
        </w:rPr>
      </w:pPr>
      <w:r w:rsidRPr="00D91A2B">
        <w:rPr>
          <w:rFonts w:asciiTheme="minorHAnsi" w:hAnsiTheme="minorHAnsi" w:cstheme="minorHAnsi"/>
          <w:sz w:val="21"/>
          <w:szCs w:val="21"/>
        </w:rPr>
        <w:t>PRIDEDAMA:</w:t>
      </w:r>
    </w:p>
    <w:p w14:paraId="5DC9A7C6" w14:textId="77777777" w:rsidR="00D91A2B" w:rsidRPr="00D91A2B" w:rsidRDefault="00D91A2B" w:rsidP="001C678E">
      <w:pPr>
        <w:pStyle w:val="Sraopastraipa"/>
        <w:numPr>
          <w:ilvl w:val="0"/>
          <w:numId w:val="8"/>
        </w:numPr>
        <w:ind w:left="0" w:firstLine="426"/>
        <w:jc w:val="both"/>
        <w:rPr>
          <w:rFonts w:asciiTheme="minorHAnsi" w:hAnsiTheme="minorHAnsi" w:cstheme="minorHAnsi"/>
          <w:sz w:val="21"/>
          <w:szCs w:val="21"/>
        </w:rPr>
      </w:pPr>
      <w:r w:rsidRPr="00D91A2B">
        <w:rPr>
          <w:rFonts w:asciiTheme="minorHAnsi" w:hAnsiTheme="minorHAnsi" w:cstheme="minorHAnsi"/>
          <w:sz w:val="21"/>
          <w:szCs w:val="21"/>
        </w:rPr>
        <w:t>Garažo patalpų planas.</w:t>
      </w:r>
    </w:p>
    <w:p w14:paraId="1C363917" w14:textId="77777777" w:rsidR="00D91A2B" w:rsidRPr="00D91A2B" w:rsidRDefault="00D91A2B" w:rsidP="001C678E">
      <w:pPr>
        <w:pStyle w:val="Sraopastraipa"/>
        <w:numPr>
          <w:ilvl w:val="0"/>
          <w:numId w:val="8"/>
        </w:numPr>
        <w:ind w:left="0" w:firstLine="426"/>
        <w:jc w:val="both"/>
        <w:rPr>
          <w:rFonts w:asciiTheme="minorHAnsi" w:hAnsiTheme="minorHAnsi" w:cstheme="minorHAnsi"/>
          <w:sz w:val="21"/>
          <w:szCs w:val="21"/>
        </w:rPr>
      </w:pPr>
      <w:r w:rsidRPr="00D91A2B">
        <w:rPr>
          <w:rFonts w:asciiTheme="minorHAnsi" w:hAnsiTheme="minorHAnsi" w:cstheme="minorHAnsi"/>
          <w:sz w:val="21"/>
          <w:szCs w:val="21"/>
        </w:rPr>
        <w:t>Apsauginės ir priešgaisrinės signalizacijos įrangos išdėstymo schema.</w:t>
      </w:r>
    </w:p>
    <w:p w14:paraId="6738D8E2" w14:textId="77777777" w:rsidR="00D91A2B" w:rsidRPr="00D91A2B" w:rsidRDefault="00D91A2B" w:rsidP="001C678E">
      <w:pPr>
        <w:rPr>
          <w:rFonts w:asciiTheme="minorHAnsi" w:hAnsiTheme="minorHAnsi" w:cstheme="minorHAnsi"/>
          <w:sz w:val="21"/>
          <w:szCs w:val="21"/>
        </w:rPr>
      </w:pPr>
      <w:r w:rsidRPr="00D91A2B">
        <w:rPr>
          <w:rFonts w:asciiTheme="minorHAnsi" w:hAnsiTheme="minorHAnsi" w:cstheme="minorHAnsi"/>
          <w:sz w:val="21"/>
          <w:szCs w:val="21"/>
        </w:rPr>
        <w:br w:type="page"/>
      </w:r>
    </w:p>
    <w:p w14:paraId="0AE5326B" w14:textId="7300CB81" w:rsidR="00D91A2B" w:rsidRPr="00D91A2B" w:rsidRDefault="00D91A2B" w:rsidP="00843F7C">
      <w:pPr>
        <w:pStyle w:val="Sraopastraipa"/>
        <w:ind w:left="0"/>
        <w:jc w:val="center"/>
        <w:rPr>
          <w:rFonts w:asciiTheme="minorHAnsi" w:hAnsiTheme="minorHAnsi" w:cstheme="minorHAnsi"/>
          <w:b/>
          <w:bCs/>
          <w:sz w:val="21"/>
          <w:szCs w:val="21"/>
        </w:rPr>
      </w:pPr>
      <w:r w:rsidRPr="00D91A2B">
        <w:rPr>
          <w:rFonts w:asciiTheme="minorHAnsi" w:hAnsiTheme="minorHAnsi" w:cstheme="minorHAnsi"/>
          <w:b/>
          <w:bCs/>
          <w:sz w:val="21"/>
          <w:szCs w:val="21"/>
        </w:rPr>
        <w:lastRenderedPageBreak/>
        <w:t>GARAŽO PATALPŲ PLANAS</w:t>
      </w:r>
    </w:p>
    <w:p w14:paraId="15CBDDF5" w14:textId="10EA52B1" w:rsidR="00D91A2B" w:rsidRPr="00D91A2B" w:rsidRDefault="00D91A2B" w:rsidP="001C678E">
      <w:pPr>
        <w:pStyle w:val="Sraopastraipa"/>
        <w:ind w:left="0"/>
        <w:jc w:val="center"/>
        <w:rPr>
          <w:rFonts w:asciiTheme="minorHAnsi" w:hAnsiTheme="minorHAnsi" w:cstheme="minorHAnsi"/>
          <w:b/>
          <w:bCs/>
          <w:sz w:val="21"/>
          <w:szCs w:val="21"/>
        </w:rPr>
      </w:pPr>
    </w:p>
    <w:p w14:paraId="490EC47D" w14:textId="08730C79" w:rsidR="00D91A2B" w:rsidRPr="00D91A2B" w:rsidRDefault="00843F7C" w:rsidP="001C678E">
      <w:pPr>
        <w:pStyle w:val="Sraopastraipa"/>
        <w:ind w:left="0"/>
        <w:jc w:val="center"/>
        <w:rPr>
          <w:rFonts w:asciiTheme="minorHAnsi" w:hAnsiTheme="minorHAnsi" w:cstheme="minorHAnsi"/>
          <w:b/>
          <w:bCs/>
          <w:sz w:val="21"/>
          <w:szCs w:val="21"/>
        </w:rPr>
      </w:pPr>
      <w:r w:rsidRPr="00D91A2B">
        <w:rPr>
          <w:rFonts w:asciiTheme="minorHAnsi" w:hAnsiTheme="minorHAnsi" w:cstheme="minorHAnsi"/>
          <w:b/>
          <w:bCs/>
          <w:noProof/>
          <w:sz w:val="21"/>
          <w:szCs w:val="21"/>
        </w:rPr>
        <w:drawing>
          <wp:anchor distT="0" distB="0" distL="114300" distR="114300" simplePos="0" relativeHeight="251658240" behindDoc="0" locked="0" layoutInCell="1" allowOverlap="1" wp14:anchorId="60EE310A" wp14:editId="5D486DE8">
            <wp:simplePos x="0" y="0"/>
            <wp:positionH relativeFrom="column">
              <wp:posOffset>-629285</wp:posOffset>
            </wp:positionH>
            <wp:positionV relativeFrom="paragraph">
              <wp:posOffset>110490</wp:posOffset>
            </wp:positionV>
            <wp:extent cx="6736515" cy="3190875"/>
            <wp:effectExtent l="0" t="0" r="7620" b="0"/>
            <wp:wrapSquare wrapText="bothSides"/>
            <wp:docPr id="224019037"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019037" name=""/>
                    <pic:cNvPicPr/>
                  </pic:nvPicPr>
                  <pic:blipFill>
                    <a:blip r:embed="rId6">
                      <a:extLst>
                        <a:ext uri="{28A0092B-C50C-407E-A947-70E740481C1C}">
                          <a14:useLocalDpi xmlns:a14="http://schemas.microsoft.com/office/drawing/2010/main" val="0"/>
                        </a:ext>
                      </a:extLst>
                    </a:blip>
                    <a:stretch>
                      <a:fillRect/>
                    </a:stretch>
                  </pic:blipFill>
                  <pic:spPr>
                    <a:xfrm>
                      <a:off x="0" y="0"/>
                      <a:ext cx="6736515" cy="3190875"/>
                    </a:xfrm>
                    <a:prstGeom prst="rect">
                      <a:avLst/>
                    </a:prstGeom>
                  </pic:spPr>
                </pic:pic>
              </a:graphicData>
            </a:graphic>
          </wp:anchor>
        </w:drawing>
      </w:r>
    </w:p>
    <w:p w14:paraId="5694C9FF" w14:textId="3E970952" w:rsidR="00D91A2B" w:rsidRPr="00D91A2B" w:rsidRDefault="00D91A2B" w:rsidP="001C678E">
      <w:pPr>
        <w:pStyle w:val="Sraopastraipa"/>
        <w:ind w:left="0"/>
        <w:jc w:val="center"/>
        <w:rPr>
          <w:rFonts w:asciiTheme="minorHAnsi" w:hAnsiTheme="minorHAnsi" w:cstheme="minorHAnsi"/>
          <w:b/>
          <w:bCs/>
          <w:sz w:val="21"/>
          <w:szCs w:val="21"/>
        </w:rPr>
      </w:pPr>
    </w:p>
    <w:p w14:paraId="25162CA1" w14:textId="77777777" w:rsidR="00D91A2B" w:rsidRPr="00D91A2B" w:rsidRDefault="00D91A2B" w:rsidP="001C678E">
      <w:pPr>
        <w:pStyle w:val="Sraopastraipa"/>
        <w:ind w:left="0"/>
        <w:jc w:val="center"/>
        <w:rPr>
          <w:rFonts w:asciiTheme="minorHAnsi" w:hAnsiTheme="minorHAnsi" w:cstheme="minorHAnsi"/>
          <w:b/>
          <w:bCs/>
          <w:sz w:val="21"/>
          <w:szCs w:val="21"/>
        </w:rPr>
      </w:pPr>
    </w:p>
    <w:p w14:paraId="5EBAF307" w14:textId="77777777" w:rsidR="00D91A2B" w:rsidRPr="00D91A2B" w:rsidRDefault="00D91A2B" w:rsidP="001C678E">
      <w:pPr>
        <w:pStyle w:val="Sraopastraipa"/>
        <w:ind w:left="0"/>
        <w:jc w:val="center"/>
        <w:rPr>
          <w:rFonts w:asciiTheme="minorHAnsi" w:hAnsiTheme="minorHAnsi" w:cstheme="minorHAnsi"/>
          <w:b/>
          <w:bCs/>
          <w:sz w:val="21"/>
          <w:szCs w:val="21"/>
        </w:rPr>
      </w:pPr>
      <w:r w:rsidRPr="00D91A2B">
        <w:rPr>
          <w:rFonts w:asciiTheme="minorHAnsi" w:hAnsiTheme="minorHAnsi" w:cstheme="minorHAnsi"/>
          <w:b/>
          <w:bCs/>
          <w:sz w:val="21"/>
          <w:szCs w:val="21"/>
        </w:rPr>
        <w:t>APSAUGINĖS IR PRIEŠGAISRINĖS SIGNALIZACIJOS ĮRANGOS IŠDĖSTYMO SCHEMA</w:t>
      </w:r>
    </w:p>
    <w:p w14:paraId="450A4BE1" w14:textId="14D5F641" w:rsidR="00D91A2B" w:rsidRPr="00D91A2B" w:rsidRDefault="00843F7C" w:rsidP="001C678E">
      <w:pPr>
        <w:pStyle w:val="Sraopastraipa"/>
        <w:ind w:left="0"/>
        <w:jc w:val="center"/>
        <w:rPr>
          <w:rFonts w:asciiTheme="minorHAnsi" w:hAnsiTheme="minorHAnsi" w:cstheme="minorHAnsi"/>
          <w:b/>
          <w:bCs/>
          <w:sz w:val="21"/>
          <w:szCs w:val="21"/>
        </w:rPr>
      </w:pPr>
      <w:r w:rsidRPr="00D91A2B">
        <w:rPr>
          <w:rFonts w:asciiTheme="minorHAnsi" w:hAnsiTheme="minorHAnsi" w:cstheme="minorHAnsi"/>
          <w:b/>
          <w:bCs/>
          <w:noProof/>
          <w:sz w:val="21"/>
          <w:szCs w:val="21"/>
        </w:rPr>
        <w:drawing>
          <wp:anchor distT="0" distB="0" distL="114300" distR="114300" simplePos="0" relativeHeight="251659264" behindDoc="1" locked="0" layoutInCell="1" allowOverlap="1" wp14:anchorId="164C4FA8" wp14:editId="321C69FD">
            <wp:simplePos x="0" y="0"/>
            <wp:positionH relativeFrom="column">
              <wp:posOffset>-513080</wp:posOffset>
            </wp:positionH>
            <wp:positionV relativeFrom="paragraph">
              <wp:posOffset>166384</wp:posOffset>
            </wp:positionV>
            <wp:extent cx="6619901" cy="3667125"/>
            <wp:effectExtent l="0" t="0" r="9525" b="0"/>
            <wp:wrapTight wrapText="bothSides">
              <wp:wrapPolygon edited="0">
                <wp:start x="0" y="0"/>
                <wp:lineTo x="0" y="21432"/>
                <wp:lineTo x="21569" y="21432"/>
                <wp:lineTo x="21569" y="0"/>
                <wp:lineTo x="0" y="0"/>
              </wp:wrapPolygon>
            </wp:wrapTight>
            <wp:docPr id="140344616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3446161" name=""/>
                    <pic:cNvPicPr/>
                  </pic:nvPicPr>
                  <pic:blipFill>
                    <a:blip r:embed="rId7">
                      <a:extLst>
                        <a:ext uri="{28A0092B-C50C-407E-A947-70E740481C1C}">
                          <a14:useLocalDpi xmlns:a14="http://schemas.microsoft.com/office/drawing/2010/main" val="0"/>
                        </a:ext>
                      </a:extLst>
                    </a:blip>
                    <a:stretch>
                      <a:fillRect/>
                    </a:stretch>
                  </pic:blipFill>
                  <pic:spPr>
                    <a:xfrm>
                      <a:off x="0" y="0"/>
                      <a:ext cx="6619901" cy="3667125"/>
                    </a:xfrm>
                    <a:prstGeom prst="rect">
                      <a:avLst/>
                    </a:prstGeom>
                  </pic:spPr>
                </pic:pic>
              </a:graphicData>
            </a:graphic>
          </wp:anchor>
        </w:drawing>
      </w:r>
    </w:p>
    <w:p w14:paraId="370DC5A3" w14:textId="08392F3D" w:rsidR="00D91A2B" w:rsidRPr="00D91A2B" w:rsidRDefault="00D91A2B" w:rsidP="001C678E">
      <w:pPr>
        <w:pStyle w:val="Sraopastraipa"/>
        <w:ind w:left="0"/>
        <w:jc w:val="center"/>
        <w:rPr>
          <w:rFonts w:asciiTheme="minorHAnsi" w:hAnsiTheme="minorHAnsi" w:cstheme="minorHAnsi"/>
          <w:b/>
          <w:bCs/>
          <w:sz w:val="21"/>
          <w:szCs w:val="21"/>
        </w:rPr>
      </w:pPr>
    </w:p>
    <w:p w14:paraId="2663E252" w14:textId="77777777" w:rsidR="00D91A2B" w:rsidRPr="00D91A2B" w:rsidRDefault="00D91A2B" w:rsidP="001C678E">
      <w:pPr>
        <w:pStyle w:val="Sraopastraipa"/>
        <w:ind w:left="0"/>
        <w:jc w:val="center"/>
        <w:rPr>
          <w:rFonts w:asciiTheme="minorHAnsi" w:hAnsiTheme="minorHAnsi" w:cstheme="minorHAnsi"/>
          <w:b/>
          <w:bCs/>
          <w:sz w:val="21"/>
          <w:szCs w:val="21"/>
        </w:rPr>
      </w:pPr>
    </w:p>
    <w:p w14:paraId="6F4A4C8D" w14:textId="77777777" w:rsidR="00D91A2B" w:rsidRPr="00D91A2B" w:rsidRDefault="00D91A2B" w:rsidP="001C678E">
      <w:pPr>
        <w:jc w:val="center"/>
        <w:rPr>
          <w:rFonts w:asciiTheme="minorHAnsi" w:hAnsiTheme="minorHAnsi" w:cstheme="minorHAnsi"/>
          <w:sz w:val="21"/>
          <w:szCs w:val="21"/>
        </w:rPr>
      </w:pPr>
    </w:p>
    <w:sectPr w:rsidR="00D91A2B" w:rsidRPr="00D91A2B">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01F0993A"/>
    <w:lvl w:ilvl="0">
      <w:start w:val="1"/>
      <w:numFmt w:val="decimal"/>
      <w:pStyle w:val="Sraassunumeriais"/>
      <w:lvlText w:val="%1."/>
      <w:lvlJc w:val="left"/>
      <w:pPr>
        <w:tabs>
          <w:tab w:val="num" w:pos="360"/>
        </w:tabs>
        <w:ind w:left="360" w:hanging="360"/>
      </w:pPr>
    </w:lvl>
  </w:abstractNum>
  <w:abstractNum w:abstractNumId="1" w15:restartNumberingAfterBreak="0">
    <w:nsid w:val="FFFFFF89"/>
    <w:multiLevelType w:val="singleLevel"/>
    <w:tmpl w:val="D7CC2586"/>
    <w:lvl w:ilvl="0">
      <w:start w:val="1"/>
      <w:numFmt w:val="bullet"/>
      <w:pStyle w:val="Sraassuenkleliais"/>
      <w:lvlText w:val=""/>
      <w:lvlJc w:val="left"/>
      <w:pPr>
        <w:tabs>
          <w:tab w:val="num" w:pos="360"/>
        </w:tabs>
        <w:ind w:left="360" w:hanging="360"/>
      </w:pPr>
      <w:rPr>
        <w:rFonts w:ascii="Symbol" w:hAnsi="Symbol" w:hint="default"/>
      </w:rPr>
    </w:lvl>
  </w:abstractNum>
  <w:abstractNum w:abstractNumId="2" w15:restartNumberingAfterBreak="0">
    <w:nsid w:val="0B671683"/>
    <w:multiLevelType w:val="hybridMultilevel"/>
    <w:tmpl w:val="2E467FD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D174E74"/>
    <w:multiLevelType w:val="multilevel"/>
    <w:tmpl w:val="E23EF7E6"/>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15E20DA9"/>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193F4348"/>
    <w:multiLevelType w:val="multilevel"/>
    <w:tmpl w:val="ECB8DEC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1CCF6291"/>
    <w:multiLevelType w:val="multilevel"/>
    <w:tmpl w:val="5DF27558"/>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23FC3159"/>
    <w:multiLevelType w:val="multilevel"/>
    <w:tmpl w:val="E532653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257A7B0B"/>
    <w:multiLevelType w:val="multilevel"/>
    <w:tmpl w:val="332A2650"/>
    <w:lvl w:ilvl="0">
      <w:start w:val="3"/>
      <w:numFmt w:val="decimal"/>
      <w:lvlText w:val="%1."/>
      <w:lvlJc w:val="left"/>
      <w:pPr>
        <w:ind w:left="504" w:hanging="504"/>
      </w:pPr>
      <w:rPr>
        <w:rFonts w:hint="default"/>
      </w:rPr>
    </w:lvl>
    <w:lvl w:ilvl="1">
      <w:start w:val="3"/>
      <w:numFmt w:val="decimal"/>
      <w:lvlText w:val="%1.%2."/>
      <w:lvlJc w:val="left"/>
      <w:pPr>
        <w:ind w:left="717" w:hanging="504"/>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144" w:hanging="1440"/>
      </w:pPr>
      <w:rPr>
        <w:rFonts w:hint="default"/>
      </w:rPr>
    </w:lvl>
  </w:abstractNum>
  <w:abstractNum w:abstractNumId="9" w15:restartNumberingAfterBreak="0">
    <w:nsid w:val="2C266523"/>
    <w:multiLevelType w:val="hybridMultilevel"/>
    <w:tmpl w:val="86A4D91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5967BA4"/>
    <w:multiLevelType w:val="multilevel"/>
    <w:tmpl w:val="1EE0E4A8"/>
    <w:lvl w:ilvl="0">
      <w:start w:val="3"/>
      <w:numFmt w:val="decimal"/>
      <w:lvlText w:val="%1."/>
      <w:lvlJc w:val="left"/>
      <w:pPr>
        <w:ind w:left="504" w:hanging="504"/>
      </w:pPr>
      <w:rPr>
        <w:rFonts w:hint="default"/>
      </w:rPr>
    </w:lvl>
    <w:lvl w:ilvl="1">
      <w:start w:val="2"/>
      <w:numFmt w:val="decimal"/>
      <w:lvlText w:val="%1.%2."/>
      <w:lvlJc w:val="left"/>
      <w:pPr>
        <w:ind w:left="717" w:hanging="504"/>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144" w:hanging="1440"/>
      </w:pPr>
      <w:rPr>
        <w:rFonts w:hint="default"/>
      </w:rPr>
    </w:lvl>
  </w:abstractNum>
  <w:abstractNum w:abstractNumId="11" w15:restartNumberingAfterBreak="0">
    <w:nsid w:val="4D167BE3"/>
    <w:multiLevelType w:val="hybridMultilevel"/>
    <w:tmpl w:val="0608BC9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5D025941"/>
    <w:multiLevelType w:val="multilevel"/>
    <w:tmpl w:val="91D8848A"/>
    <w:lvl w:ilvl="0">
      <w:start w:val="3"/>
      <w:numFmt w:val="decimal"/>
      <w:lvlText w:val="%1."/>
      <w:lvlJc w:val="left"/>
      <w:pPr>
        <w:ind w:left="504" w:hanging="504"/>
      </w:pPr>
      <w:rPr>
        <w:rFonts w:hint="default"/>
      </w:rPr>
    </w:lvl>
    <w:lvl w:ilvl="1">
      <w:start w:val="4"/>
      <w:numFmt w:val="decimal"/>
      <w:lvlText w:val="%1.%2."/>
      <w:lvlJc w:val="left"/>
      <w:pPr>
        <w:ind w:left="717" w:hanging="504"/>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144" w:hanging="1440"/>
      </w:pPr>
      <w:rPr>
        <w:rFonts w:hint="default"/>
      </w:rPr>
    </w:lvl>
  </w:abstractNum>
  <w:abstractNum w:abstractNumId="13" w15:restartNumberingAfterBreak="0">
    <w:nsid w:val="60D0478A"/>
    <w:multiLevelType w:val="hybridMultilevel"/>
    <w:tmpl w:val="5512F96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73211A6F"/>
    <w:multiLevelType w:val="hybridMultilevel"/>
    <w:tmpl w:val="5FD24E4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43393736">
    <w:abstractNumId w:val="4"/>
  </w:num>
  <w:num w:numId="2" w16cid:durableId="427699076">
    <w:abstractNumId w:val="2"/>
  </w:num>
  <w:num w:numId="3" w16cid:durableId="1060134899">
    <w:abstractNumId w:val="13"/>
  </w:num>
  <w:num w:numId="4" w16cid:durableId="2019959010">
    <w:abstractNumId w:val="11"/>
  </w:num>
  <w:num w:numId="5" w16cid:durableId="949778661">
    <w:abstractNumId w:val="9"/>
  </w:num>
  <w:num w:numId="6" w16cid:durableId="1793011078">
    <w:abstractNumId w:val="1"/>
  </w:num>
  <w:num w:numId="7" w16cid:durableId="1541816566">
    <w:abstractNumId w:val="0"/>
  </w:num>
  <w:num w:numId="8" w16cid:durableId="680202915">
    <w:abstractNumId w:val="14"/>
  </w:num>
  <w:num w:numId="9" w16cid:durableId="861363338">
    <w:abstractNumId w:val="7"/>
  </w:num>
  <w:num w:numId="10" w16cid:durableId="1969240494">
    <w:abstractNumId w:val="5"/>
  </w:num>
  <w:num w:numId="11" w16cid:durableId="1399132340">
    <w:abstractNumId w:val="10"/>
  </w:num>
  <w:num w:numId="12" w16cid:durableId="689571096">
    <w:abstractNumId w:val="8"/>
  </w:num>
  <w:num w:numId="13" w16cid:durableId="300964172">
    <w:abstractNumId w:val="12"/>
  </w:num>
  <w:num w:numId="14" w16cid:durableId="444420605">
    <w:abstractNumId w:val="6"/>
  </w:num>
  <w:num w:numId="15" w16cid:durableId="156225318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632A"/>
    <w:rsid w:val="00044961"/>
    <w:rsid w:val="000769A0"/>
    <w:rsid w:val="000A7A6B"/>
    <w:rsid w:val="000B62B7"/>
    <w:rsid w:val="00135DFC"/>
    <w:rsid w:val="001C678E"/>
    <w:rsid w:val="00255B91"/>
    <w:rsid w:val="00256418"/>
    <w:rsid w:val="00267D65"/>
    <w:rsid w:val="00280D3C"/>
    <w:rsid w:val="002B39DD"/>
    <w:rsid w:val="002F0111"/>
    <w:rsid w:val="00315714"/>
    <w:rsid w:val="003D419B"/>
    <w:rsid w:val="003E72C9"/>
    <w:rsid w:val="004519B4"/>
    <w:rsid w:val="004F1C5B"/>
    <w:rsid w:val="004F2370"/>
    <w:rsid w:val="005519D0"/>
    <w:rsid w:val="005C1E20"/>
    <w:rsid w:val="006C2116"/>
    <w:rsid w:val="006C39F1"/>
    <w:rsid w:val="006C61E1"/>
    <w:rsid w:val="006C6C4C"/>
    <w:rsid w:val="00736A8F"/>
    <w:rsid w:val="0076455E"/>
    <w:rsid w:val="008001A0"/>
    <w:rsid w:val="00824412"/>
    <w:rsid w:val="00843F7C"/>
    <w:rsid w:val="00850A42"/>
    <w:rsid w:val="00951A5C"/>
    <w:rsid w:val="009903F3"/>
    <w:rsid w:val="009A52F9"/>
    <w:rsid w:val="00A2235C"/>
    <w:rsid w:val="00A81121"/>
    <w:rsid w:val="00B10881"/>
    <w:rsid w:val="00B506E7"/>
    <w:rsid w:val="00B64319"/>
    <w:rsid w:val="00C5092D"/>
    <w:rsid w:val="00CA702C"/>
    <w:rsid w:val="00CB6B75"/>
    <w:rsid w:val="00CF3E1B"/>
    <w:rsid w:val="00D0386B"/>
    <w:rsid w:val="00D24A8D"/>
    <w:rsid w:val="00D24C14"/>
    <w:rsid w:val="00D25346"/>
    <w:rsid w:val="00D91A2B"/>
    <w:rsid w:val="00E155A6"/>
    <w:rsid w:val="00E5326C"/>
    <w:rsid w:val="00E662DD"/>
    <w:rsid w:val="00F57C87"/>
    <w:rsid w:val="00F7472A"/>
    <w:rsid w:val="00FA632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4FCC4A"/>
  <w15:chartTrackingRefBased/>
  <w15:docId w15:val="{0815861E-5BA5-4A37-9222-0A90607DD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A632A"/>
    <w:pPr>
      <w:spacing w:after="0" w:line="240" w:lineRule="auto"/>
    </w:pPr>
    <w:rPr>
      <w:rFonts w:ascii="Times New Roman" w:eastAsia="Calibri" w:hAnsi="Times New Roman" w:cs="Times New Roman"/>
      <w:kern w:val="0"/>
      <w:sz w:val="24"/>
      <w:szCs w:val="24"/>
      <w:lang w:eastAsia="lt-LT"/>
      <w14:ligatures w14:val="none"/>
    </w:rPr>
  </w:style>
  <w:style w:type="paragraph" w:styleId="Antrat1">
    <w:name w:val="heading 1"/>
    <w:basedOn w:val="prastasis"/>
    <w:next w:val="prastasis"/>
    <w:link w:val="Antrat1Diagrama"/>
    <w:uiPriority w:val="9"/>
    <w:qFormat/>
    <w:rsid w:val="00FA632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FA632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FA632A"/>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FA632A"/>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FA632A"/>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FA632A"/>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FA632A"/>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FA632A"/>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FA632A"/>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FA632A"/>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FA632A"/>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FA632A"/>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FA632A"/>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FA632A"/>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FA632A"/>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FA632A"/>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FA632A"/>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FA632A"/>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FA632A"/>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FA632A"/>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FA632A"/>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FA632A"/>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FA632A"/>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FA632A"/>
    <w:rPr>
      <w:i/>
      <w:iCs/>
      <w:color w:val="404040" w:themeColor="text1" w:themeTint="BF"/>
    </w:rPr>
  </w:style>
  <w:style w:type="paragraph" w:styleId="Sraopastraipa">
    <w:name w:val="List Paragraph"/>
    <w:basedOn w:val="prastasis"/>
    <w:uiPriority w:val="34"/>
    <w:qFormat/>
    <w:rsid w:val="00FA632A"/>
    <w:pPr>
      <w:ind w:left="720"/>
      <w:contextualSpacing/>
    </w:pPr>
  </w:style>
  <w:style w:type="character" w:styleId="Rykuspabraukimas">
    <w:name w:val="Intense Emphasis"/>
    <w:basedOn w:val="Numatytasispastraiposriftas"/>
    <w:uiPriority w:val="21"/>
    <w:qFormat/>
    <w:rsid w:val="00FA632A"/>
    <w:rPr>
      <w:i/>
      <w:iCs/>
      <w:color w:val="2F5496" w:themeColor="accent1" w:themeShade="BF"/>
    </w:rPr>
  </w:style>
  <w:style w:type="paragraph" w:styleId="Iskirtacitata">
    <w:name w:val="Intense Quote"/>
    <w:basedOn w:val="prastasis"/>
    <w:next w:val="prastasis"/>
    <w:link w:val="IskirtacitataDiagrama"/>
    <w:uiPriority w:val="30"/>
    <w:qFormat/>
    <w:rsid w:val="00FA632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FA632A"/>
    <w:rPr>
      <w:i/>
      <w:iCs/>
      <w:color w:val="2F5496" w:themeColor="accent1" w:themeShade="BF"/>
    </w:rPr>
  </w:style>
  <w:style w:type="character" w:styleId="Rykinuoroda">
    <w:name w:val="Intense Reference"/>
    <w:basedOn w:val="Numatytasispastraiposriftas"/>
    <w:uiPriority w:val="32"/>
    <w:qFormat/>
    <w:rsid w:val="00FA632A"/>
    <w:rPr>
      <w:b/>
      <w:bCs/>
      <w:smallCaps/>
      <w:color w:val="2F5496" w:themeColor="accent1" w:themeShade="BF"/>
      <w:spacing w:val="5"/>
    </w:rPr>
  </w:style>
  <w:style w:type="paragraph" w:customStyle="1" w:styleId="Default">
    <w:name w:val="Default"/>
    <w:rsid w:val="00FA632A"/>
    <w:pPr>
      <w:autoSpaceDE w:val="0"/>
      <w:autoSpaceDN w:val="0"/>
      <w:adjustRightInd w:val="0"/>
      <w:spacing w:after="0" w:line="240" w:lineRule="auto"/>
    </w:pPr>
    <w:rPr>
      <w:rFonts w:ascii="Times New Roman" w:hAnsi="Times New Roman" w:cs="Times New Roman"/>
      <w:color w:val="000000"/>
      <w:kern w:val="0"/>
      <w:sz w:val="24"/>
      <w:szCs w:val="24"/>
    </w:rPr>
  </w:style>
  <w:style w:type="table" w:styleId="Lentelstinklelis">
    <w:name w:val="Table Grid"/>
    <w:basedOn w:val="prastojilentel"/>
    <w:uiPriority w:val="39"/>
    <w:rsid w:val="004519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assuenkleliais">
    <w:name w:val="List Bullet"/>
    <w:basedOn w:val="prastasis"/>
    <w:uiPriority w:val="99"/>
    <w:unhideWhenUsed/>
    <w:rsid w:val="00D91A2B"/>
    <w:pPr>
      <w:numPr>
        <w:numId w:val="6"/>
      </w:numPr>
      <w:tabs>
        <w:tab w:val="clear" w:pos="360"/>
      </w:tabs>
      <w:spacing w:after="200" w:line="276" w:lineRule="auto"/>
      <w:ind w:left="0" w:firstLine="0"/>
      <w:contextualSpacing/>
    </w:pPr>
    <w:rPr>
      <w:rFonts w:ascii="Arial" w:eastAsiaTheme="minorEastAsia" w:hAnsi="Arial" w:cstheme="minorBidi"/>
      <w:sz w:val="20"/>
      <w:szCs w:val="22"/>
      <w:lang w:val="en-US" w:eastAsia="en-US"/>
    </w:rPr>
  </w:style>
  <w:style w:type="paragraph" w:styleId="Sraassunumeriais">
    <w:name w:val="List Number"/>
    <w:basedOn w:val="prastasis"/>
    <w:uiPriority w:val="99"/>
    <w:unhideWhenUsed/>
    <w:rsid w:val="00D91A2B"/>
    <w:pPr>
      <w:numPr>
        <w:numId w:val="7"/>
      </w:numPr>
      <w:tabs>
        <w:tab w:val="clear" w:pos="360"/>
      </w:tabs>
      <w:spacing w:after="200" w:line="276" w:lineRule="auto"/>
      <w:ind w:left="0" w:firstLine="0"/>
      <w:contextualSpacing/>
    </w:pPr>
    <w:rPr>
      <w:rFonts w:ascii="Arial" w:eastAsiaTheme="minorEastAsia" w:hAnsi="Arial" w:cstheme="minorBidi"/>
      <w:sz w:val="20"/>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C9AC71-848A-4E2D-8F0A-B606B105D3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4</Pages>
  <Words>7630</Words>
  <Characters>4350</Characters>
  <Application>Microsoft Office Word</Application>
  <DocSecurity>0</DocSecurity>
  <Lines>36</Lines>
  <Paragraphs>23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11957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Černius Kęstutis</dc:creator>
  <cp:keywords/>
  <dc:description/>
  <cp:lastModifiedBy>Vaišnorė Lina</cp:lastModifiedBy>
  <cp:revision>11</cp:revision>
  <dcterms:created xsi:type="dcterms:W3CDTF">2026-10-09T10:03:00Z</dcterms:created>
  <dcterms:modified xsi:type="dcterms:W3CDTF">2026-10-30T13:51:00Z</dcterms:modified>
</cp:coreProperties>
</file>