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E4C39" w14:paraId="16E191C6"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2C3FD3" w:rsidRDefault="001E7A02" w:rsidP="00DB2F27">
            <w:pPr>
              <w:spacing w:after="0" w:line="240" w:lineRule="auto"/>
              <w:jc w:val="center"/>
              <w:rPr>
                <w:sz w:val="22"/>
              </w:rPr>
            </w:pPr>
            <w:r w:rsidRPr="002C3FD3">
              <w:rPr>
                <w:rFonts w:ascii="Calibri Light" w:hAnsi="Calibri Light" w:cs="Calibri Light"/>
                <w:b/>
                <w:color w:val="FFFFFF"/>
                <w:sz w:val="22"/>
              </w:rPr>
              <w:t xml:space="preserve">IŠTEKLIŲ AGENTŪRA </w:t>
            </w:r>
            <w:r w:rsidR="00735D34" w:rsidRPr="002C3FD3">
              <w:rPr>
                <w:rFonts w:ascii="Calibri Light" w:hAnsi="Calibri Light" w:cs="Calibri Light"/>
                <w:b/>
                <w:color w:val="FFFFFF"/>
                <w:sz w:val="22"/>
              </w:rPr>
              <w:t xml:space="preserve"> &gt; PIRKIMO DOKUMENTAI &gt; TECHNINĖ SPECIFIKACIJA</w:t>
            </w:r>
          </w:p>
        </w:tc>
      </w:tr>
    </w:tbl>
    <w:p w14:paraId="66A20C7A" w14:textId="77777777" w:rsidR="00735D34" w:rsidRPr="00BE4C39" w:rsidRDefault="00735D34" w:rsidP="00DB2F27">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735D34" w:rsidRPr="00BE4C39" w14:paraId="46177C6C"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73BB1150" w:rsidR="00735D34" w:rsidRPr="00BE4C39" w:rsidRDefault="00000000" w:rsidP="00DB2F27">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7C206A" w:rsidRPr="007C206A">
                      <w:rPr>
                        <w:rFonts w:ascii="Calibri Light" w:hAnsi="Calibri Light" w:cs="Calibri Light"/>
                        <w:b/>
                        <w:bCs/>
                        <w:sz w:val="22"/>
                      </w:rPr>
                      <w:t>Įtariamųjų, kaltinamųjų ir nuteistųjų registro programinės įrangos ir integracijos su Mokesčių apskaitos informacine sistema modernizavimo paslaugos (Nr. PPR-1200)</w:t>
                    </w:r>
                  </w:sdtContent>
                </w:sdt>
              </w:sdtContent>
            </w:sdt>
          </w:p>
        </w:tc>
      </w:tr>
    </w:tbl>
    <w:p w14:paraId="2D15B13B" w14:textId="77777777" w:rsidR="00091B44" w:rsidRDefault="00091B44" w:rsidP="00431058">
      <w:pPr>
        <w:spacing w:before="60" w:after="60"/>
        <w:rPr>
          <w:b/>
          <w:bCs/>
          <w:caps/>
          <w:szCs w:val="24"/>
        </w:rPr>
      </w:pPr>
    </w:p>
    <w:p w14:paraId="6F83C54E" w14:textId="3CDAB31A" w:rsidR="00431058" w:rsidRDefault="00431058" w:rsidP="00091B44">
      <w:pPr>
        <w:spacing w:before="60" w:after="60"/>
        <w:jc w:val="center"/>
        <w:rPr>
          <w:rFonts w:ascii="Calibri Light" w:hAnsi="Calibri Light" w:cs="Calibri Light"/>
          <w:b/>
          <w:bCs/>
          <w:sz w:val="20"/>
          <w:szCs w:val="20"/>
          <w:u w:val="single"/>
        </w:rPr>
      </w:pPr>
      <w:r w:rsidRPr="00775D3A">
        <w:rPr>
          <w:b/>
          <w:bCs/>
          <w:caps/>
          <w:szCs w:val="24"/>
        </w:rPr>
        <w:t>Reikalavimai susiję su nacionaliniu saugumu</w:t>
      </w:r>
    </w:p>
    <w:p w14:paraId="177FA205" w14:textId="58EF4DAD" w:rsidR="00431058" w:rsidRPr="00481AB9" w:rsidRDefault="00431058" w:rsidP="00FC7184">
      <w:pPr>
        <w:spacing w:before="60" w:after="60"/>
        <w:jc w:val="both"/>
        <w:rPr>
          <w:rFonts w:ascii="Calibri Light" w:hAnsi="Calibri Light" w:cs="Calibri Light"/>
          <w:b/>
          <w:bCs/>
          <w:sz w:val="22"/>
        </w:rPr>
      </w:pPr>
      <w:r w:rsidRPr="00481AB9">
        <w:rPr>
          <w:rFonts w:ascii="Calibri Light" w:hAnsi="Calibri Light" w:cs="Calibri Light"/>
          <w:b/>
          <w:bCs/>
          <w:sz w:val="22"/>
          <w:u w:val="single"/>
        </w:rPr>
        <w:t>Pirkimo objektui taikomi Lietuvos Respublikos viešųjų pirkimų įstatymo 37 str. 8 dalies ir 9 dalies reikalavimai susiję su nacionaliniu saugumu:</w:t>
      </w:r>
    </w:p>
    <w:p w14:paraId="1677510B" w14:textId="45CBE727" w:rsidR="00431058" w:rsidRPr="00481AB9" w:rsidRDefault="00431058" w:rsidP="00FC7184">
      <w:pPr>
        <w:spacing w:before="60" w:after="60"/>
        <w:jc w:val="both"/>
        <w:rPr>
          <w:rFonts w:ascii="Calibri Light" w:hAnsi="Calibri Light" w:cs="Calibri Light"/>
          <w:sz w:val="22"/>
        </w:rPr>
      </w:pPr>
      <w:r w:rsidRPr="00481AB9">
        <w:rPr>
          <w:rFonts w:ascii="Calibri Light" w:hAnsi="Calibri Light" w:cs="Calibri Light"/>
          <w:b/>
          <w:sz w:val="22"/>
        </w:rPr>
        <w:t xml:space="preserve">1. </w:t>
      </w:r>
      <w:r w:rsidRPr="00481AB9">
        <w:rPr>
          <w:rFonts w:ascii="Calibri Light" w:hAnsi="Calibri Light" w:cs="Calibri Light"/>
          <w:b/>
          <w:sz w:val="22"/>
          <w:u w:val="single"/>
        </w:rPr>
        <w:t xml:space="preserve">Pirkimo objektui taikomi Lietuvos Respublikos viešųjų pirkimų įstatymo 37 str. 8 dalies reikalavimai susiję su nacionaliniu saugumu. </w:t>
      </w:r>
      <w:r w:rsidRPr="00481AB9">
        <w:rPr>
          <w:rFonts w:ascii="Calibri Light" w:hAnsi="Calibri Light" w:cs="Calibri Light"/>
          <w:bCs/>
          <w:sz w:val="22"/>
        </w:rPr>
        <w:t>Tiekėjo siūlomos paslaugos turi nekelti grėsmės nacionaliniam saugumui, kaip nurodyta VPĮ 37 straipsnio 8 dalyje.</w:t>
      </w:r>
      <w:r w:rsidRPr="00481AB9">
        <w:rPr>
          <w:rFonts w:ascii="Calibri Light" w:hAnsi="Calibri Light" w:cs="Calibri Light"/>
          <w:b/>
          <w:sz w:val="22"/>
        </w:rPr>
        <w:t xml:space="preserve"> </w:t>
      </w:r>
      <w:r w:rsidRPr="00481AB9">
        <w:rPr>
          <w:rFonts w:ascii="Calibri Light" w:hAnsi="Calibri Light" w:cs="Calibri Light"/>
          <w:sz w:val="22"/>
        </w:rPr>
        <w:t>Perkančioji organizacija</w:t>
      </w:r>
      <w:r w:rsidRPr="00481AB9">
        <w:rPr>
          <w:rFonts w:ascii="Calibri Light" w:hAnsi="Calibri Light" w:cs="Calibri Light"/>
          <w:sz w:val="22"/>
          <w:u w:val="single"/>
        </w:rPr>
        <w:t xml:space="preserve"> reikalauja, kad </w:t>
      </w:r>
      <w:r w:rsidRPr="00481AB9">
        <w:rPr>
          <w:rFonts w:ascii="Calibri Light" w:hAnsi="Calibri Light" w:cs="Calibri Light"/>
          <w:sz w:val="22"/>
        </w:rPr>
        <w:t>tiekėjo siūlomos paslaugos nekeltų grėsmės nacionaliniam saugumui, kai sandorio pagrindu susidarytų aplinkybės, nurodytos Nacionaliniam saugumui užtikrinti svarbių objektų apsaugos įstatymo 13 straipsnio 4 dalies 1 punkte.</w:t>
      </w:r>
      <w:r w:rsidRPr="00481AB9" w:rsidDel="00A660A0">
        <w:rPr>
          <w:rFonts w:ascii="Calibri Light" w:hAnsi="Calibri Light" w:cs="Calibri Light"/>
          <w:sz w:val="22"/>
        </w:rPr>
        <w:t xml:space="preserve"> </w:t>
      </w:r>
      <w:r w:rsidRPr="00481AB9">
        <w:rPr>
          <w:rFonts w:ascii="Calibri Light" w:hAnsi="Calibri Light" w:cs="Calibri Light"/>
          <w:sz w:val="22"/>
        </w:rPr>
        <w:t xml:space="preserve">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nustatytiems kvalifikacijos reikalavimams, kokybės vadybos sistemos ir (arba) aplinkos apsaugos vadybos sistemos standartams bei </w:t>
      </w:r>
      <w:r w:rsidRPr="00481AB9">
        <w:rPr>
          <w:rFonts w:ascii="Calibri Light" w:hAnsi="Calibri Light" w:cs="Calibri Light"/>
          <w:bCs/>
          <w:sz w:val="22"/>
        </w:rPr>
        <w:t>Lietuvos Respublikos viešųjų pirkimų įstatymo</w:t>
      </w:r>
      <w:r w:rsidRPr="00481AB9">
        <w:rPr>
          <w:rFonts w:ascii="Calibri Light" w:hAnsi="Calibri Light" w:cs="Calibri Light"/>
          <w:sz w:val="22"/>
        </w:rPr>
        <w:t xml:space="preserve"> 37 straipsnio 9 dalies reikalavimams, susijusiems su nacionaliniu saugumu.</w:t>
      </w:r>
    </w:p>
    <w:p w14:paraId="19A92A54" w14:textId="2EF3C592" w:rsidR="00431058" w:rsidRPr="00481AB9" w:rsidRDefault="00431058" w:rsidP="00FC7184">
      <w:pPr>
        <w:spacing w:before="60" w:after="60"/>
        <w:jc w:val="both"/>
        <w:rPr>
          <w:rFonts w:ascii="Calibri Light" w:hAnsi="Calibri Light" w:cs="Calibri Light"/>
          <w:b/>
          <w:sz w:val="22"/>
          <w:u w:val="single"/>
        </w:rPr>
      </w:pPr>
      <w:r w:rsidRPr="00481AB9">
        <w:rPr>
          <w:rFonts w:ascii="Calibri Light" w:hAnsi="Calibri Light" w:cs="Calibri Light"/>
          <w:b/>
          <w:sz w:val="22"/>
        </w:rPr>
        <w:t xml:space="preserve">2. </w:t>
      </w:r>
      <w:r w:rsidRPr="00481AB9">
        <w:rPr>
          <w:rFonts w:ascii="Calibri Light" w:hAnsi="Calibri Light" w:cs="Calibri Light"/>
          <w:b/>
          <w:sz w:val="22"/>
          <w:u w:val="single"/>
        </w:rPr>
        <w:t xml:space="preserve">Pirkimo objektui taikomi Lietuvos Respublikos viešųjų pirkimų įstatymo 37 str. 9 dalies reikalavimai susiję su nacionaliniu saugumu*. </w:t>
      </w:r>
      <w:r w:rsidRPr="00775D3A">
        <w:rPr>
          <w:rFonts w:ascii="Calibri Light" w:eastAsia="Yu Mincho" w:hAnsi="Calibri Light" w:cs="Calibri Light"/>
          <w:sz w:val="22"/>
        </w:rPr>
        <w:t>Tiekėjas privalo įrodyti, kad siūlomos paslaugos nekelia grėsmės nacionaliniam saugumui – paslaugų teikimas nevykdomas iš VPĮ 92 straipsnio 14 dalyje numatytame sąraše nurodytų valstybių ar teritorijų.</w:t>
      </w:r>
    </w:p>
    <w:p w14:paraId="1A208640" w14:textId="37A0EACB" w:rsidR="00431058" w:rsidRPr="00481AB9" w:rsidRDefault="00431058" w:rsidP="00FC7184">
      <w:pPr>
        <w:spacing w:before="60" w:after="60"/>
        <w:jc w:val="both"/>
        <w:rPr>
          <w:rFonts w:ascii="Calibri Light" w:hAnsi="Calibri Light" w:cs="Calibri Light"/>
          <w:b/>
          <w:sz w:val="22"/>
        </w:rPr>
      </w:pPr>
      <w:r w:rsidRPr="00481AB9">
        <w:rPr>
          <w:rFonts w:ascii="Calibri Light" w:hAnsi="Calibri Light" w:cs="Calibri Light"/>
          <w:b/>
          <w:sz w:val="22"/>
        </w:rPr>
        <w:t xml:space="preserve">Perkančioji organizacija pasiūlymo atitikčiai LR viešųjų pirkimų įstatymo 37 straipsnio 9 dalies reikalavimams patvirtinti iš tiekėjo reikalauja  </w:t>
      </w:r>
      <w:r w:rsidRPr="00481AB9">
        <w:rPr>
          <w:rFonts w:ascii="Calibri Light" w:hAnsi="Calibri Light" w:cs="Calibri Light"/>
          <w:b/>
          <w:bCs/>
          <w:sz w:val="22"/>
        </w:rPr>
        <w:t>KARTU SU PASIŪLYMU</w:t>
      </w:r>
      <w:r w:rsidRPr="00481AB9">
        <w:rPr>
          <w:rFonts w:ascii="Calibri Light" w:hAnsi="Calibri Light" w:cs="Calibri Light"/>
          <w:sz w:val="22"/>
        </w:rPr>
        <w:t xml:space="preserve"> </w:t>
      </w:r>
      <w:r w:rsidRPr="00481AB9">
        <w:rPr>
          <w:rFonts w:ascii="Calibri Light" w:hAnsi="Calibri Light" w:cs="Calibri Light"/>
          <w:b/>
          <w:bCs/>
          <w:sz w:val="22"/>
        </w:rPr>
        <w:t>PATEIKTI užpildytą pirkimo dokumentą „Nacionalinio saugumo reikalavimų atitikties deklaracija“ (</w:t>
      </w:r>
      <w:r w:rsidR="00481AB9">
        <w:rPr>
          <w:rFonts w:ascii="Calibri Light" w:hAnsi="Calibri Light" w:cs="Calibri Light"/>
          <w:b/>
          <w:bCs/>
          <w:sz w:val="22"/>
        </w:rPr>
        <w:t>5</w:t>
      </w:r>
      <w:r w:rsidRPr="00481AB9">
        <w:rPr>
          <w:rFonts w:ascii="Calibri Light" w:hAnsi="Calibri Light" w:cs="Calibri Light"/>
          <w:b/>
          <w:bCs/>
          <w:sz w:val="22"/>
        </w:rPr>
        <w:t xml:space="preserve"> IA PD ATITIKTIES DEKLARACIJA), o iš ekonomiškai naudingiausią pasiūlymą pateikusio tiekėjo reikalaus pateikti (</w:t>
      </w:r>
      <w:r w:rsidRPr="00481AB9">
        <w:rPr>
          <w:rFonts w:ascii="Calibri Light" w:hAnsi="Calibri Light" w:cs="Calibri Light"/>
          <w:b/>
          <w:bCs/>
          <w:sz w:val="22"/>
          <w:u w:val="single"/>
        </w:rPr>
        <w:t>kartu su pasiūlymu šių dokumentų tiekėjas pateikti neturi</w:t>
      </w:r>
      <w:r w:rsidRPr="00481AB9">
        <w:rPr>
          <w:rFonts w:ascii="Calibri Light" w:hAnsi="Calibri Light" w:cs="Calibri Light"/>
          <w:b/>
          <w:bCs/>
          <w:sz w:val="22"/>
        </w:rPr>
        <w:t xml:space="preserve">) – vieną ar kelis šiuos dokumentus**: </w:t>
      </w:r>
      <w:r w:rsidRPr="00481AB9">
        <w:rPr>
          <w:rFonts w:ascii="Calibri Light" w:hAnsi="Calibri Light" w:cs="Calibri Light"/>
          <w:b/>
          <w:sz w:val="22"/>
        </w:rPr>
        <w:t xml:space="preserve">juridinio asmens vadovo </w:t>
      </w:r>
      <w:r w:rsidRPr="00481AB9">
        <w:rPr>
          <w:rFonts w:ascii="Calibri Light" w:hAnsi="Calibri Light" w:cs="Calibri Light"/>
          <w:b/>
          <w:bCs/>
          <w:sz w:val="22"/>
        </w:rPr>
        <w:t>patvirtintą</w:t>
      </w:r>
      <w:r w:rsidRPr="00481AB9">
        <w:rPr>
          <w:rFonts w:ascii="Calibri Light" w:hAnsi="Calibri Light" w:cs="Calibri Light"/>
          <w:b/>
          <w:sz w:val="22"/>
        </w:rPr>
        <w:t xml:space="preserve"> juridinio asmens steigimo dokumentų </w:t>
      </w:r>
      <w:r w:rsidRPr="00481AB9">
        <w:rPr>
          <w:rFonts w:ascii="Calibri Light" w:hAnsi="Calibri Light" w:cs="Calibri Light"/>
          <w:b/>
          <w:bCs/>
          <w:sz w:val="22"/>
        </w:rPr>
        <w:t>kopiją</w:t>
      </w:r>
      <w:r w:rsidRPr="00481AB9">
        <w:rPr>
          <w:rFonts w:ascii="Calibri Light" w:hAnsi="Calibri Light" w:cs="Calibri Light"/>
          <w:b/>
          <w:sz w:val="22"/>
        </w:rPr>
        <w:t xml:space="preserve">, Juridinių asmenų registro </w:t>
      </w:r>
      <w:r w:rsidRPr="00481AB9">
        <w:rPr>
          <w:rFonts w:ascii="Calibri Light" w:hAnsi="Calibri Light" w:cs="Calibri Light"/>
          <w:b/>
          <w:bCs/>
          <w:sz w:val="22"/>
        </w:rPr>
        <w:t>išplėstinį išrašą</w:t>
      </w:r>
      <w:r w:rsidRPr="00481AB9">
        <w:rPr>
          <w:rFonts w:ascii="Calibri Light" w:hAnsi="Calibri Light" w:cs="Calibri Light"/>
          <w:b/>
          <w:sz w:val="22"/>
        </w:rPr>
        <w:t xml:space="preserve"> su istorija, </w:t>
      </w:r>
      <w:r w:rsidRPr="00481AB9">
        <w:rPr>
          <w:rFonts w:ascii="Calibri Light" w:hAnsi="Calibri Light" w:cs="Calibri Light"/>
          <w:b/>
          <w:bCs/>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481AB9">
        <w:rPr>
          <w:rFonts w:ascii="Calibri Light" w:hAnsi="Calibri Light" w:cs="Calibri Light"/>
          <w:b/>
          <w:sz w:val="22"/>
        </w:rPr>
        <w:t xml:space="preserve"> arba </w:t>
      </w:r>
      <w:r w:rsidRPr="00481AB9">
        <w:rPr>
          <w:rFonts w:ascii="Calibri Light" w:hAnsi="Calibri Light" w:cs="Calibri Light"/>
          <w:b/>
          <w:bCs/>
          <w:sz w:val="22"/>
        </w:rPr>
        <w:t xml:space="preserve">atitinkamus </w:t>
      </w:r>
      <w:r w:rsidRPr="00481AB9">
        <w:rPr>
          <w:rFonts w:ascii="Calibri Light" w:hAnsi="Calibri Light" w:cs="Calibri Light"/>
          <w:b/>
          <w:sz w:val="22"/>
        </w:rPr>
        <w:t xml:space="preserve">valstybės narės ar trečiosios šalies </w:t>
      </w:r>
      <w:r w:rsidRPr="00481AB9">
        <w:rPr>
          <w:rFonts w:ascii="Calibri Light" w:hAnsi="Calibri Light" w:cs="Calibri Light"/>
          <w:b/>
          <w:bCs/>
          <w:sz w:val="22"/>
        </w:rPr>
        <w:t>dokumentus, ar kitus perkančiajai organizacijai priimtinus dokumentus</w:t>
      </w:r>
      <w:r w:rsidRPr="00481AB9">
        <w:rPr>
          <w:rFonts w:ascii="Calibri Light" w:hAnsi="Calibri Light" w:cs="Calibri Light"/>
          <w:b/>
          <w:sz w:val="22"/>
        </w:rPr>
        <w:t>.</w:t>
      </w:r>
    </w:p>
    <w:p w14:paraId="6CCB12A6" w14:textId="77777777" w:rsidR="00431058" w:rsidRPr="00481AB9" w:rsidRDefault="00431058" w:rsidP="00FC7184">
      <w:pPr>
        <w:spacing w:before="60" w:after="60"/>
        <w:jc w:val="both"/>
        <w:rPr>
          <w:rFonts w:ascii="Calibri Light" w:hAnsi="Calibri Light" w:cs="Calibri Light"/>
          <w:b/>
          <w:sz w:val="22"/>
        </w:rPr>
      </w:pPr>
      <w:r w:rsidRPr="00481AB9">
        <w:rPr>
          <w:rFonts w:ascii="Calibri Light" w:hAnsi="Calibri Light" w:cs="Calibri Light"/>
          <w:b/>
          <w:sz w:val="22"/>
        </w:rPr>
        <w:t>Pastabos:</w:t>
      </w:r>
    </w:p>
    <w:p w14:paraId="45975C7F" w14:textId="77777777" w:rsidR="00431058" w:rsidRDefault="00431058" w:rsidP="00FC7184">
      <w:pPr>
        <w:spacing w:before="60" w:after="60"/>
        <w:jc w:val="both"/>
        <w:rPr>
          <w:rFonts w:ascii="Calibri Light" w:hAnsi="Calibri Light" w:cs="Calibri Light"/>
          <w:bCs/>
          <w:sz w:val="20"/>
          <w:szCs w:val="20"/>
        </w:rPr>
      </w:pPr>
      <w:r>
        <w:rPr>
          <w:rFonts w:ascii="Calibri Light" w:hAnsi="Calibri Light" w:cs="Calibri Light"/>
          <w:bCs/>
          <w:sz w:val="20"/>
          <w:szCs w:val="20"/>
        </w:rPr>
        <w:t>*</w:t>
      </w:r>
      <w:r w:rsidRPr="00893188">
        <w:rPr>
          <w:rFonts w:ascii="Calibri Light" w:hAnsi="Calibri Light" w:cs="Calibri Light"/>
          <w:bCs/>
          <w:sz w:val="20"/>
          <w:szCs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ascii="Calibri Light" w:hAnsi="Calibri Light" w:cs="Calibri Light"/>
          <w:bCs/>
          <w:sz w:val="20"/>
          <w:szCs w:val="20"/>
        </w:rPr>
        <w:t>aukščiau nurodytas reikalavimas (VPĮ</w:t>
      </w:r>
      <w:r w:rsidRPr="00893188">
        <w:rPr>
          <w:rFonts w:ascii="Calibri Light" w:hAnsi="Calibri Light" w:cs="Calibri Light"/>
          <w:bCs/>
          <w:sz w:val="20"/>
          <w:szCs w:val="20"/>
        </w:rPr>
        <w:t xml:space="preserve"> 37 straipsnio 9 dalis</w:t>
      </w:r>
      <w:r>
        <w:rPr>
          <w:rFonts w:ascii="Calibri Light" w:hAnsi="Calibri Light" w:cs="Calibri Light"/>
          <w:bCs/>
          <w:sz w:val="20"/>
          <w:szCs w:val="20"/>
        </w:rPr>
        <w:t>)</w:t>
      </w:r>
      <w:r w:rsidRPr="00893188">
        <w:rPr>
          <w:rFonts w:ascii="Calibri Light" w:hAnsi="Calibri Light" w:cs="Calibri Light"/>
          <w:bCs/>
          <w:sz w:val="20"/>
          <w:szCs w:val="20"/>
        </w:rPr>
        <w:t xml:space="preserve"> yra netaikom</w:t>
      </w:r>
      <w:r>
        <w:rPr>
          <w:rFonts w:ascii="Calibri Light" w:hAnsi="Calibri Light" w:cs="Calibri Light"/>
          <w:bCs/>
          <w:sz w:val="20"/>
          <w:szCs w:val="20"/>
        </w:rPr>
        <w:t>as.</w:t>
      </w:r>
    </w:p>
    <w:p w14:paraId="5AC44715" w14:textId="77777777" w:rsidR="00431058" w:rsidRDefault="00431058" w:rsidP="00FC7184">
      <w:pPr>
        <w:spacing w:before="60" w:after="60"/>
        <w:jc w:val="both"/>
        <w:rPr>
          <w:rFonts w:ascii="Calibri Light" w:hAnsi="Calibri Light" w:cs="Calibri Light"/>
          <w:sz w:val="20"/>
          <w:szCs w:val="20"/>
        </w:rPr>
      </w:pPr>
      <w:r>
        <w:rPr>
          <w:rFonts w:ascii="Calibri Light" w:hAnsi="Calibri Light" w:cs="Calibri Light"/>
          <w:bCs/>
          <w:sz w:val="20"/>
          <w:szCs w:val="20"/>
        </w:rPr>
        <w:lastRenderedPageBreak/>
        <w:t>**</w:t>
      </w:r>
      <w:r w:rsidRPr="000420DD">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rPr>
        <w:t>.</w:t>
      </w:r>
    </w:p>
    <w:p w14:paraId="75827BF4" w14:textId="77777777" w:rsidR="0022259B" w:rsidRDefault="0022259B" w:rsidP="00FC7184">
      <w:pPr>
        <w:spacing w:before="60" w:after="60"/>
        <w:jc w:val="both"/>
        <w:rPr>
          <w:rFonts w:ascii="Calibri Light" w:hAnsi="Calibri Light" w:cs="Calibri Light"/>
          <w:sz w:val="20"/>
          <w:szCs w:val="20"/>
        </w:rPr>
      </w:pPr>
    </w:p>
    <w:p w14:paraId="32439080" w14:textId="77777777" w:rsidR="0022259B" w:rsidRDefault="0022259B" w:rsidP="00FC7184">
      <w:pPr>
        <w:spacing w:before="60" w:after="60"/>
        <w:jc w:val="both"/>
        <w:rPr>
          <w:rFonts w:ascii="Calibri Light" w:hAnsi="Calibri Light" w:cs="Calibri Light"/>
          <w:sz w:val="20"/>
          <w:szCs w:val="20"/>
        </w:rPr>
      </w:pPr>
    </w:p>
    <w:p w14:paraId="7BAE1CCA" w14:textId="77777777" w:rsidR="0022259B" w:rsidRDefault="0022259B" w:rsidP="00FC7184">
      <w:pPr>
        <w:spacing w:before="60" w:after="60"/>
        <w:jc w:val="both"/>
        <w:rPr>
          <w:rFonts w:ascii="Calibri Light" w:hAnsi="Calibri Light" w:cs="Calibri Light"/>
          <w:sz w:val="20"/>
          <w:szCs w:val="20"/>
        </w:rPr>
      </w:pPr>
    </w:p>
    <w:p w14:paraId="6D6E5C35" w14:textId="77777777" w:rsidR="0022259B" w:rsidRDefault="0022259B" w:rsidP="00FC7184">
      <w:pPr>
        <w:spacing w:before="60" w:after="60"/>
        <w:jc w:val="both"/>
        <w:rPr>
          <w:rFonts w:ascii="Calibri Light" w:hAnsi="Calibri Light" w:cs="Calibri Light"/>
          <w:sz w:val="20"/>
          <w:szCs w:val="20"/>
        </w:rPr>
      </w:pPr>
    </w:p>
    <w:p w14:paraId="17A4BCBC" w14:textId="77777777" w:rsidR="0022259B" w:rsidRDefault="0022259B" w:rsidP="00FC7184">
      <w:pPr>
        <w:spacing w:before="60" w:after="60"/>
        <w:jc w:val="both"/>
        <w:rPr>
          <w:rFonts w:ascii="Calibri Light" w:hAnsi="Calibri Light" w:cs="Calibri Light"/>
          <w:sz w:val="20"/>
          <w:szCs w:val="20"/>
        </w:rPr>
      </w:pPr>
    </w:p>
    <w:p w14:paraId="2E41632E" w14:textId="77777777" w:rsidR="009D4BE8" w:rsidRPr="009D4BE8" w:rsidRDefault="009D4BE8" w:rsidP="009D4BE8">
      <w:pPr>
        <w:keepNext/>
        <w:suppressAutoHyphens w:val="0"/>
        <w:autoSpaceDN/>
        <w:spacing w:before="240" w:after="100" w:afterAutospacing="1"/>
        <w:ind w:left="432"/>
        <w:jc w:val="both"/>
        <w:textAlignment w:val="auto"/>
        <w:outlineLvl w:val="0"/>
        <w:rPr>
          <w:b/>
          <w:bCs/>
          <w:caps/>
          <w:kern w:val="32"/>
          <w:sz w:val="28"/>
          <w:szCs w:val="28"/>
          <w:lang w:eastAsia="lt-LT"/>
        </w:rPr>
      </w:pPr>
      <w:bookmarkStart w:id="0" w:name="_Toc47027191"/>
      <w:bookmarkStart w:id="1" w:name="_Toc168478414"/>
      <w:bookmarkStart w:id="2" w:name="_Toc47027192"/>
      <w:bookmarkStart w:id="3" w:name="_Toc168478415"/>
      <w:r w:rsidRPr="009D4BE8">
        <w:rPr>
          <w:b/>
          <w:bCs/>
          <w:caps/>
          <w:kern w:val="32"/>
          <w:sz w:val="28"/>
          <w:szCs w:val="28"/>
          <w:lang w:eastAsia="lt-LT"/>
        </w:rPr>
        <w:t>TECHNINĖS SPECIFIKACIJOS SANTRAUKA</w:t>
      </w:r>
      <w:bookmarkEnd w:id="0"/>
      <w:bookmarkEnd w:id="1"/>
    </w:p>
    <w:p w14:paraId="1D86AA63" w14:textId="4FCF9ECD" w:rsidR="009D4BE8" w:rsidRPr="009D4BE8" w:rsidRDefault="009D4BE8" w:rsidP="009D4BE8">
      <w:pPr>
        <w:spacing w:before="60" w:after="60"/>
        <w:ind w:firstLine="851"/>
        <w:jc w:val="both"/>
        <w:rPr>
          <w:lang w:eastAsia="lt-LT"/>
        </w:rPr>
      </w:pPr>
      <w:r>
        <w:rPr>
          <w:lang w:eastAsia="lt-LT"/>
        </w:rPr>
        <w:t xml:space="preserve">1. </w:t>
      </w:r>
      <w:r w:rsidRPr="009D4BE8">
        <w:rPr>
          <w:lang w:eastAsia="lt-LT"/>
        </w:rPr>
        <w:t>Įtariamųjų, kaltinamųjų ir nuteistųjų registro programinės įrangos ir integracijos su  Mokesčių apskaitos informacine sistema modernizavimo paslaugų  techninėje specifikacijoje (toliau – Techninė specifikacija) pateikiami reikalavimai, pagal kuriuos turi būti modernizuotas Įtariamųjų, kaltinamųjų ir nuteistųjų registras (toliau – ĮKNR) ir modernizuota Mokesčių apskaitos informacinės sistemos (toliau – MAIS) – ĮKNR integracinė sąsaja, realizuojant funkcijas reikalingas asmens teistumo duomenų, susijusių su sumokėtomis bei išieškotomis baudomis, paskirtomis baudžiamajame procese, tvarkymu.</w:t>
      </w:r>
    </w:p>
    <w:p w14:paraId="5243672A" w14:textId="728ABF09" w:rsidR="009D4BE8" w:rsidRPr="009D4BE8" w:rsidRDefault="009D4BE8" w:rsidP="009D4BE8">
      <w:pPr>
        <w:spacing w:before="60" w:after="60"/>
        <w:ind w:firstLine="851"/>
        <w:jc w:val="both"/>
        <w:rPr>
          <w:lang w:eastAsia="lt-LT"/>
        </w:rPr>
      </w:pPr>
      <w:r>
        <w:rPr>
          <w:lang w:eastAsia="lt-LT"/>
        </w:rPr>
        <w:t xml:space="preserve">2. </w:t>
      </w:r>
      <w:r w:rsidRPr="009D4BE8">
        <w:rPr>
          <w:lang w:eastAsia="lt-LT"/>
        </w:rPr>
        <w:t xml:space="preserve">Dokumente pateikiama informacija apie teisės aktus, kuriais turi vadovautis ĮKNR programinės įrangos  (toliau – PĮ) ir MAIS – ĮKNR integracinės sąsajos modernizavimo ir diegimo paslaugų teikėjas (toliau – Diegėjas), atrinktas ĮKNR PĮ ir MAIS – ĮKNR integracinės sąsajos modernizavimo paslaugų viešojo pirkimo būdu, ir su kuriuo bus pasirašyta ĮKNR PĮ ir MAIS – ĮKNR integracinės sąsajos modernizavimo paslaugų teikimo sutartis (toliau – Sutartis). Dokumente įvardijamas ĮKNR PĮ ir MAIS – ĮKNR integracinės sąsajos modernizavimo paslaugų pirkimo (toliau – Pirkimas) tikslas ir paskirtis (žr. </w:t>
      </w:r>
      <w:r w:rsidRPr="009D4BE8">
        <w:rPr>
          <w:lang w:eastAsia="lt-LT"/>
        </w:rPr>
        <w:fldChar w:fldCharType="begin"/>
      </w:r>
      <w:r w:rsidRPr="009D4BE8">
        <w:rPr>
          <w:lang w:eastAsia="lt-LT"/>
        </w:rPr>
        <w:instrText xml:space="preserve"> REF _Ref157698264 \r \h  \* MERGEFORMAT </w:instrText>
      </w:r>
      <w:r w:rsidRPr="009D4BE8">
        <w:rPr>
          <w:lang w:eastAsia="lt-LT"/>
        </w:rPr>
      </w:r>
      <w:r w:rsidRPr="009D4BE8">
        <w:rPr>
          <w:lang w:eastAsia="lt-LT"/>
        </w:rPr>
        <w:fldChar w:fldCharType="separate"/>
      </w:r>
      <w:r w:rsidRPr="009D4BE8">
        <w:rPr>
          <w:lang w:eastAsia="lt-LT"/>
        </w:rPr>
        <w:t>2</w:t>
      </w:r>
      <w:r w:rsidRPr="009D4BE8">
        <w:rPr>
          <w:lang w:eastAsia="lt-LT"/>
        </w:rPr>
        <w:fldChar w:fldCharType="end"/>
      </w:r>
      <w:r w:rsidRPr="009D4BE8">
        <w:rPr>
          <w:lang w:eastAsia="lt-LT"/>
        </w:rPr>
        <w:t xml:space="preserve"> skyrių), aprašomi funkciniai (žr. </w:t>
      </w:r>
      <w:r w:rsidRPr="009D4BE8">
        <w:rPr>
          <w:lang w:eastAsia="lt-LT"/>
        </w:rPr>
        <w:fldChar w:fldCharType="begin"/>
      </w:r>
      <w:r w:rsidRPr="009D4BE8">
        <w:rPr>
          <w:lang w:eastAsia="lt-LT"/>
        </w:rPr>
        <w:instrText>REF _Ref44448132 \r  \* MERGEFORMAT</w:instrText>
      </w:r>
      <w:r w:rsidRPr="009D4BE8">
        <w:rPr>
          <w:lang w:eastAsia="lt-LT"/>
        </w:rPr>
        <w:fldChar w:fldCharType="separate"/>
      </w:r>
      <w:r w:rsidRPr="009D4BE8">
        <w:rPr>
          <w:lang w:eastAsia="lt-LT"/>
        </w:rPr>
        <w:t>5</w:t>
      </w:r>
      <w:r w:rsidRPr="009D4BE8">
        <w:rPr>
          <w:lang w:eastAsia="lt-LT"/>
        </w:rPr>
        <w:fldChar w:fldCharType="end"/>
      </w:r>
      <w:r w:rsidRPr="009D4BE8">
        <w:rPr>
          <w:lang w:eastAsia="lt-LT"/>
        </w:rPr>
        <w:t xml:space="preserve"> skyrių) ir nefunkciniai (žr. </w:t>
      </w:r>
      <w:r w:rsidRPr="009D4BE8">
        <w:rPr>
          <w:lang w:eastAsia="lt-LT"/>
        </w:rPr>
        <w:fldChar w:fldCharType="begin"/>
      </w:r>
      <w:r w:rsidRPr="009D4BE8">
        <w:rPr>
          <w:lang w:eastAsia="lt-LT"/>
        </w:rPr>
        <w:instrText xml:space="preserve"> REF _Ref536801128 \r \h  \* MERGEFORMAT </w:instrText>
      </w:r>
      <w:r w:rsidRPr="009D4BE8">
        <w:rPr>
          <w:lang w:eastAsia="lt-LT"/>
        </w:rPr>
      </w:r>
      <w:r w:rsidRPr="009D4BE8">
        <w:rPr>
          <w:lang w:eastAsia="lt-LT"/>
        </w:rPr>
        <w:fldChar w:fldCharType="separate"/>
      </w:r>
      <w:r w:rsidRPr="009D4BE8">
        <w:rPr>
          <w:lang w:eastAsia="lt-LT"/>
        </w:rPr>
        <w:t>7</w:t>
      </w:r>
      <w:r w:rsidRPr="009D4BE8">
        <w:rPr>
          <w:lang w:eastAsia="lt-LT"/>
        </w:rPr>
        <w:fldChar w:fldCharType="end"/>
      </w:r>
      <w:r w:rsidRPr="009D4BE8">
        <w:rPr>
          <w:lang w:eastAsia="lt-LT"/>
        </w:rPr>
        <w:t xml:space="preserve"> skyrių) reikalavimai. </w:t>
      </w:r>
    </w:p>
    <w:p w14:paraId="56FBE664" w14:textId="1AF67006" w:rsidR="0022259B" w:rsidRPr="00E91100" w:rsidRDefault="0022259B" w:rsidP="0022259B">
      <w:pPr>
        <w:pStyle w:val="Antrat1"/>
        <w:ind w:left="432"/>
      </w:pPr>
      <w:r w:rsidRPr="00E91100">
        <w:t>SĄVOKOS IR SUTRUMPINIMAI</w:t>
      </w:r>
      <w:bookmarkEnd w:id="2"/>
      <w:bookmarkEnd w:id="3"/>
    </w:p>
    <w:tbl>
      <w:tblPr>
        <w:tblStyle w:val="Lentelstinklelis"/>
        <w:tblW w:w="5000" w:type="pct"/>
        <w:tblLook w:val="04A0" w:firstRow="1" w:lastRow="0" w:firstColumn="1" w:lastColumn="0" w:noHBand="0" w:noVBand="1"/>
      </w:tblPr>
      <w:tblGrid>
        <w:gridCol w:w="3375"/>
        <w:gridCol w:w="11185"/>
      </w:tblGrid>
      <w:tr w:rsidR="0022259B" w:rsidRPr="005F5DAE" w14:paraId="04DE0318" w14:textId="77777777" w:rsidTr="00AE0636">
        <w:trPr>
          <w:trHeight w:val="454"/>
          <w:tblHeader/>
        </w:trPr>
        <w:tc>
          <w:tcPr>
            <w:tcW w:w="1159" w:type="pct"/>
            <w:shd w:val="clear" w:color="auto" w:fill="F2F2F2" w:themeFill="background1" w:themeFillShade="F2"/>
          </w:tcPr>
          <w:p w14:paraId="18C2648B" w14:textId="77777777" w:rsidR="0022259B" w:rsidRPr="005F5DAE" w:rsidRDefault="0022259B" w:rsidP="00AE0636">
            <w:pPr>
              <w:pStyle w:val="Lentelsvirsus"/>
              <w:rPr>
                <w:color w:val="auto"/>
              </w:rPr>
            </w:pPr>
            <w:r w:rsidRPr="005F5DAE">
              <w:rPr>
                <w:color w:val="auto"/>
              </w:rPr>
              <w:t>Sąvoka / sutrumpinimas</w:t>
            </w:r>
          </w:p>
        </w:tc>
        <w:tc>
          <w:tcPr>
            <w:tcW w:w="3841" w:type="pct"/>
            <w:shd w:val="clear" w:color="auto" w:fill="F2F2F2" w:themeFill="background1" w:themeFillShade="F2"/>
          </w:tcPr>
          <w:p w14:paraId="7497F6A5" w14:textId="77777777" w:rsidR="0022259B" w:rsidRPr="005F5DAE" w:rsidRDefault="0022259B" w:rsidP="00AE0636">
            <w:pPr>
              <w:pStyle w:val="Lentelsvirsus"/>
              <w:rPr>
                <w:color w:val="auto"/>
              </w:rPr>
            </w:pPr>
            <w:r w:rsidRPr="005F5DAE">
              <w:rPr>
                <w:color w:val="auto"/>
              </w:rPr>
              <w:t>Paaiškinimas</w:t>
            </w:r>
          </w:p>
        </w:tc>
      </w:tr>
      <w:tr w:rsidR="0022259B" w:rsidRPr="002A6E55" w14:paraId="51A86720" w14:textId="77777777" w:rsidTr="00AE0636">
        <w:trPr>
          <w:trHeight w:val="376"/>
        </w:trPr>
        <w:tc>
          <w:tcPr>
            <w:tcW w:w="1159" w:type="pct"/>
          </w:tcPr>
          <w:p w14:paraId="5429599A" w14:textId="77777777" w:rsidR="0022259B" w:rsidRPr="005A74CE" w:rsidRDefault="0022259B" w:rsidP="00AE0636">
            <w:pPr>
              <w:rPr>
                <w:sz w:val="22"/>
              </w:rPr>
            </w:pPr>
            <w:r w:rsidRPr="005A74CE">
              <w:rPr>
                <w:sz w:val="22"/>
              </w:rPr>
              <w:t>ANK</w:t>
            </w:r>
          </w:p>
        </w:tc>
        <w:tc>
          <w:tcPr>
            <w:tcW w:w="3841" w:type="pct"/>
          </w:tcPr>
          <w:p w14:paraId="515F5764" w14:textId="77777777" w:rsidR="0022259B" w:rsidRPr="005A74CE" w:rsidRDefault="0022259B" w:rsidP="00AE0636">
            <w:pPr>
              <w:rPr>
                <w:sz w:val="22"/>
              </w:rPr>
            </w:pPr>
            <w:r w:rsidRPr="005A74CE">
              <w:rPr>
                <w:sz w:val="22"/>
              </w:rPr>
              <w:t>Lietuvos Respublikos administracinių nusižengimų kodeksas</w:t>
            </w:r>
          </w:p>
        </w:tc>
      </w:tr>
      <w:tr w:rsidR="0022259B" w:rsidRPr="00CA32C8" w14:paraId="17600E46" w14:textId="77777777" w:rsidTr="00AE0636">
        <w:tc>
          <w:tcPr>
            <w:tcW w:w="1159" w:type="pct"/>
          </w:tcPr>
          <w:p w14:paraId="4489219F" w14:textId="77777777" w:rsidR="0022259B" w:rsidRPr="005A74CE" w:rsidRDefault="0022259B" w:rsidP="00AE0636">
            <w:pPr>
              <w:rPr>
                <w:sz w:val="22"/>
              </w:rPr>
            </w:pPr>
            <w:r w:rsidRPr="005A74CE">
              <w:rPr>
                <w:sz w:val="22"/>
              </w:rPr>
              <w:t>ANR</w:t>
            </w:r>
          </w:p>
        </w:tc>
        <w:tc>
          <w:tcPr>
            <w:tcW w:w="3841" w:type="pct"/>
          </w:tcPr>
          <w:p w14:paraId="5BDBB949" w14:textId="77777777" w:rsidR="0022259B" w:rsidRPr="005A74CE" w:rsidRDefault="0022259B" w:rsidP="00AE0636">
            <w:pPr>
              <w:rPr>
                <w:sz w:val="22"/>
              </w:rPr>
            </w:pPr>
            <w:r w:rsidRPr="005A74CE">
              <w:rPr>
                <w:sz w:val="22"/>
              </w:rPr>
              <w:t>Administracinių nusižengimų registras</w:t>
            </w:r>
          </w:p>
        </w:tc>
      </w:tr>
      <w:tr w:rsidR="0022259B" w:rsidRPr="00536E88" w14:paraId="23B370C0" w14:textId="77777777" w:rsidTr="00AE0636">
        <w:tc>
          <w:tcPr>
            <w:tcW w:w="1159" w:type="pct"/>
          </w:tcPr>
          <w:p w14:paraId="5B10445B" w14:textId="77777777" w:rsidR="0022259B" w:rsidRPr="005A74CE" w:rsidRDefault="0022259B" w:rsidP="00AE0636">
            <w:pPr>
              <w:rPr>
                <w:sz w:val="22"/>
              </w:rPr>
            </w:pPr>
            <w:r w:rsidRPr="005A74CE">
              <w:rPr>
                <w:sz w:val="22"/>
              </w:rPr>
              <w:lastRenderedPageBreak/>
              <w:t>Baudos</w:t>
            </w:r>
          </w:p>
        </w:tc>
        <w:tc>
          <w:tcPr>
            <w:tcW w:w="3841" w:type="pct"/>
          </w:tcPr>
          <w:p w14:paraId="1A1B485A" w14:textId="77777777" w:rsidR="0022259B" w:rsidRPr="005A74CE" w:rsidRDefault="0022259B" w:rsidP="00AE0636">
            <w:pPr>
              <w:rPr>
                <w:sz w:val="22"/>
              </w:rPr>
            </w:pPr>
            <w:r w:rsidRPr="005A74CE">
              <w:rPr>
                <w:sz w:val="22"/>
              </w:rPr>
              <w:t>Ne ginčo tvarka paskirtos ekonominių sankcijos/baudos, visų instancijų teismų, teisėjų, prokurorų baudžiamojo, administracinio ir civilinio procesų nustatyta tvarka paskirtos baudos bei baudos kaip bausmės, paskirtos už Lietuvos Respublikos baudžiamajame kodekse numatytų nusikalstamų veikų padarymą bei bylinėjimosi išlaidos</w:t>
            </w:r>
          </w:p>
        </w:tc>
      </w:tr>
      <w:tr w:rsidR="0022259B" w:rsidRPr="005F5DAE" w14:paraId="1B9B16F8" w14:textId="77777777" w:rsidTr="00AE0636">
        <w:trPr>
          <w:trHeight w:val="262"/>
        </w:trPr>
        <w:tc>
          <w:tcPr>
            <w:tcW w:w="1159" w:type="pct"/>
          </w:tcPr>
          <w:p w14:paraId="35F9373D" w14:textId="77777777" w:rsidR="0022259B" w:rsidRPr="005A74CE" w:rsidRDefault="0022259B" w:rsidP="00AE0636">
            <w:pPr>
              <w:rPr>
                <w:sz w:val="22"/>
              </w:rPr>
            </w:pPr>
            <w:r w:rsidRPr="00EC44D5">
              <w:rPr>
                <w:sz w:val="22"/>
              </w:rPr>
              <w:t>BPK</w:t>
            </w:r>
          </w:p>
        </w:tc>
        <w:tc>
          <w:tcPr>
            <w:tcW w:w="3841" w:type="pct"/>
          </w:tcPr>
          <w:p w14:paraId="34C8EF8F" w14:textId="77777777" w:rsidR="0022259B" w:rsidRPr="005A74CE" w:rsidRDefault="0022259B" w:rsidP="00AE0636">
            <w:pPr>
              <w:rPr>
                <w:sz w:val="22"/>
              </w:rPr>
            </w:pPr>
            <w:r w:rsidRPr="00EC44D5">
              <w:rPr>
                <w:sz w:val="22"/>
              </w:rPr>
              <w:t>Lietuvos Respublikos baudžiamojo proceso kodeks</w:t>
            </w:r>
            <w:r>
              <w:rPr>
                <w:sz w:val="22"/>
              </w:rPr>
              <w:t>as</w:t>
            </w:r>
            <w:r w:rsidRPr="00EC44D5">
              <w:rPr>
                <w:sz w:val="22"/>
              </w:rPr>
              <w:t xml:space="preserve"> </w:t>
            </w:r>
          </w:p>
        </w:tc>
      </w:tr>
      <w:tr w:rsidR="0022259B" w:rsidRPr="005F5DAE" w14:paraId="716C9734" w14:textId="77777777" w:rsidTr="00AE0636">
        <w:trPr>
          <w:trHeight w:val="262"/>
        </w:trPr>
        <w:tc>
          <w:tcPr>
            <w:tcW w:w="1159" w:type="pct"/>
          </w:tcPr>
          <w:p w14:paraId="27CCEFA7" w14:textId="77777777" w:rsidR="0022259B" w:rsidRPr="005A74CE" w:rsidRDefault="0022259B" w:rsidP="00AE0636">
            <w:pPr>
              <w:rPr>
                <w:sz w:val="22"/>
              </w:rPr>
            </w:pPr>
            <w:r w:rsidRPr="005A74CE">
              <w:rPr>
                <w:sz w:val="22"/>
              </w:rPr>
              <w:t>DB</w:t>
            </w:r>
          </w:p>
        </w:tc>
        <w:tc>
          <w:tcPr>
            <w:tcW w:w="3841" w:type="pct"/>
          </w:tcPr>
          <w:p w14:paraId="7C129F0C" w14:textId="77777777" w:rsidR="0022259B" w:rsidRPr="005A74CE" w:rsidRDefault="0022259B" w:rsidP="00AE0636">
            <w:pPr>
              <w:rPr>
                <w:sz w:val="22"/>
              </w:rPr>
            </w:pPr>
            <w:r w:rsidRPr="005A74CE">
              <w:rPr>
                <w:sz w:val="22"/>
              </w:rPr>
              <w:t>Duomenų bazė</w:t>
            </w:r>
          </w:p>
        </w:tc>
      </w:tr>
      <w:tr w:rsidR="0022259B" w:rsidRPr="005F5DAE" w14:paraId="2FD5C7EF" w14:textId="77777777" w:rsidTr="00AE0636">
        <w:trPr>
          <w:trHeight w:val="262"/>
        </w:trPr>
        <w:tc>
          <w:tcPr>
            <w:tcW w:w="1159" w:type="pct"/>
          </w:tcPr>
          <w:p w14:paraId="6DF18BDE" w14:textId="77777777" w:rsidR="0022259B" w:rsidRPr="005A74CE" w:rsidRDefault="0022259B" w:rsidP="00AE0636">
            <w:pPr>
              <w:rPr>
                <w:sz w:val="22"/>
              </w:rPr>
            </w:pPr>
            <w:r w:rsidRPr="005A74CE">
              <w:rPr>
                <w:sz w:val="22"/>
              </w:rPr>
              <w:t>Diegėjas</w:t>
            </w:r>
          </w:p>
        </w:tc>
        <w:tc>
          <w:tcPr>
            <w:tcW w:w="3841" w:type="pct"/>
          </w:tcPr>
          <w:p w14:paraId="668FA5BA" w14:textId="77777777" w:rsidR="0022259B" w:rsidRPr="005A74CE" w:rsidRDefault="0022259B" w:rsidP="00AE0636">
            <w:pPr>
              <w:rPr>
                <w:sz w:val="22"/>
              </w:rPr>
            </w:pPr>
            <w:r>
              <w:rPr>
                <w:sz w:val="22"/>
              </w:rPr>
              <w:t xml:space="preserve">ĮKNR PĮ ir </w:t>
            </w:r>
            <w:r w:rsidRPr="00445063">
              <w:rPr>
                <w:sz w:val="22"/>
              </w:rPr>
              <w:t>MAIS – ĮKNR integracinės sąsajos modernizavim</w:t>
            </w:r>
            <w:r>
              <w:rPr>
                <w:sz w:val="22"/>
              </w:rPr>
              <w:t>o ir diegimo p</w:t>
            </w:r>
            <w:r w:rsidRPr="005A74CE">
              <w:rPr>
                <w:sz w:val="22"/>
              </w:rPr>
              <w:t>aslaugų</w:t>
            </w:r>
            <w:r>
              <w:rPr>
                <w:sz w:val="22"/>
              </w:rPr>
              <w:t xml:space="preserve"> te</w:t>
            </w:r>
            <w:r w:rsidRPr="005A74CE">
              <w:rPr>
                <w:sz w:val="22"/>
              </w:rPr>
              <w:t>ikėjas</w:t>
            </w:r>
          </w:p>
        </w:tc>
      </w:tr>
      <w:tr w:rsidR="0022259B" w:rsidRPr="00B67EE9" w14:paraId="267A078B" w14:textId="77777777" w:rsidTr="00AE0636">
        <w:tc>
          <w:tcPr>
            <w:tcW w:w="1159" w:type="pct"/>
          </w:tcPr>
          <w:p w14:paraId="3763DCDD" w14:textId="77777777" w:rsidR="0022259B" w:rsidRPr="005A74CE" w:rsidRDefault="0022259B" w:rsidP="00AE0636">
            <w:pPr>
              <w:rPr>
                <w:sz w:val="22"/>
              </w:rPr>
            </w:pPr>
            <w:r w:rsidRPr="005A74CE">
              <w:rPr>
                <w:sz w:val="22"/>
              </w:rPr>
              <w:t>Diegimas</w:t>
            </w:r>
          </w:p>
        </w:tc>
        <w:tc>
          <w:tcPr>
            <w:tcW w:w="3841" w:type="pct"/>
          </w:tcPr>
          <w:p w14:paraId="0D1CD73D" w14:textId="77777777" w:rsidR="0022259B" w:rsidRPr="005A74CE" w:rsidRDefault="0022259B" w:rsidP="00AE0636">
            <w:pPr>
              <w:rPr>
                <w:sz w:val="22"/>
              </w:rPr>
            </w:pPr>
            <w:r>
              <w:rPr>
                <w:sz w:val="22"/>
              </w:rPr>
              <w:t xml:space="preserve">ĮKNR PĮ ir </w:t>
            </w:r>
            <w:r w:rsidRPr="00445063">
              <w:rPr>
                <w:sz w:val="22"/>
              </w:rPr>
              <w:t>MAIS – ĮKNR integracinės sąsajos modernizavim</w:t>
            </w:r>
            <w:r>
              <w:rPr>
                <w:sz w:val="22"/>
              </w:rPr>
              <w:t>as</w:t>
            </w:r>
            <w:r w:rsidRPr="00445063">
              <w:rPr>
                <w:sz w:val="22"/>
              </w:rPr>
              <w:t xml:space="preserve"> ir</w:t>
            </w:r>
            <w:r>
              <w:rPr>
                <w:sz w:val="22"/>
              </w:rPr>
              <w:t xml:space="preserve"> diegimas siekiant </w:t>
            </w:r>
            <w:r w:rsidRPr="005A74CE">
              <w:rPr>
                <w:sz w:val="22"/>
              </w:rPr>
              <w:t>įgyvendinti Projekto tikslus</w:t>
            </w:r>
          </w:p>
        </w:tc>
      </w:tr>
      <w:tr w:rsidR="0022259B" w:rsidRPr="005F5DAE" w14:paraId="14A2B95C" w14:textId="77777777" w:rsidTr="00AE0636">
        <w:trPr>
          <w:trHeight w:val="262"/>
        </w:trPr>
        <w:tc>
          <w:tcPr>
            <w:tcW w:w="1159" w:type="pct"/>
          </w:tcPr>
          <w:p w14:paraId="328024CE" w14:textId="77777777" w:rsidR="0022259B" w:rsidRPr="005A74CE" w:rsidRDefault="0022259B" w:rsidP="00AE0636">
            <w:pPr>
              <w:rPr>
                <w:sz w:val="22"/>
              </w:rPr>
            </w:pPr>
            <w:r w:rsidRPr="005A74CE">
              <w:rPr>
                <w:sz w:val="22"/>
              </w:rPr>
              <w:t>ES</w:t>
            </w:r>
          </w:p>
        </w:tc>
        <w:tc>
          <w:tcPr>
            <w:tcW w:w="3841" w:type="pct"/>
          </w:tcPr>
          <w:p w14:paraId="7910CD59" w14:textId="77777777" w:rsidR="0022259B" w:rsidRPr="005A74CE" w:rsidRDefault="0022259B" w:rsidP="00AE0636">
            <w:pPr>
              <w:rPr>
                <w:sz w:val="22"/>
              </w:rPr>
            </w:pPr>
            <w:r w:rsidRPr="005A74CE">
              <w:rPr>
                <w:sz w:val="22"/>
              </w:rPr>
              <w:t>Europos Sąjunga</w:t>
            </w:r>
          </w:p>
        </w:tc>
      </w:tr>
      <w:tr w:rsidR="0022259B" w:rsidRPr="002A6E55" w14:paraId="0772FF27" w14:textId="77777777" w:rsidTr="00AE0636">
        <w:tc>
          <w:tcPr>
            <w:tcW w:w="1159" w:type="pct"/>
          </w:tcPr>
          <w:p w14:paraId="41ADB2CC" w14:textId="77777777" w:rsidR="0022259B" w:rsidRPr="005A74CE" w:rsidDel="00BB3634" w:rsidRDefault="0022259B" w:rsidP="00AE0636">
            <w:pPr>
              <w:rPr>
                <w:sz w:val="22"/>
              </w:rPr>
            </w:pPr>
            <w:r w:rsidRPr="005A74CE">
              <w:rPr>
                <w:sz w:val="22"/>
              </w:rPr>
              <w:t>IBPS</w:t>
            </w:r>
          </w:p>
        </w:tc>
        <w:tc>
          <w:tcPr>
            <w:tcW w:w="3841" w:type="pct"/>
          </w:tcPr>
          <w:p w14:paraId="3FB114AD" w14:textId="77777777" w:rsidR="0022259B" w:rsidRPr="005A74CE" w:rsidRDefault="0022259B" w:rsidP="00AE0636">
            <w:pPr>
              <w:rPr>
                <w:sz w:val="22"/>
              </w:rPr>
            </w:pPr>
            <w:r w:rsidRPr="005A74CE">
              <w:rPr>
                <w:sz w:val="22"/>
              </w:rPr>
              <w:t>Integruota baudžiamojo proceso informacinė sistema</w:t>
            </w:r>
          </w:p>
        </w:tc>
      </w:tr>
      <w:tr w:rsidR="0022259B" w14:paraId="6EEDB1CF" w14:textId="77777777" w:rsidTr="00AE0636">
        <w:tc>
          <w:tcPr>
            <w:tcW w:w="1159" w:type="pct"/>
          </w:tcPr>
          <w:p w14:paraId="61B32786" w14:textId="77777777" w:rsidR="0022259B" w:rsidRPr="005A74CE" w:rsidRDefault="0022259B" w:rsidP="00AE0636">
            <w:pPr>
              <w:rPr>
                <w:sz w:val="22"/>
              </w:rPr>
            </w:pPr>
            <w:r w:rsidRPr="005A74CE">
              <w:rPr>
                <w:sz w:val="22"/>
              </w:rPr>
              <w:t>ĮKNR</w:t>
            </w:r>
          </w:p>
        </w:tc>
        <w:tc>
          <w:tcPr>
            <w:tcW w:w="3841" w:type="pct"/>
          </w:tcPr>
          <w:p w14:paraId="31002DE7" w14:textId="77777777" w:rsidR="0022259B" w:rsidRPr="005A74CE" w:rsidRDefault="0022259B" w:rsidP="00AE0636">
            <w:pPr>
              <w:rPr>
                <w:sz w:val="22"/>
              </w:rPr>
            </w:pPr>
            <w:r w:rsidRPr="005A74CE">
              <w:rPr>
                <w:sz w:val="22"/>
              </w:rPr>
              <w:t>Įtariamųjų, kaltinamųjų ir nuteistųjų registras</w:t>
            </w:r>
          </w:p>
        </w:tc>
      </w:tr>
      <w:tr w:rsidR="0022259B" w:rsidRPr="004B6CE4" w14:paraId="21B55B85" w14:textId="77777777" w:rsidTr="00AE0636">
        <w:tc>
          <w:tcPr>
            <w:tcW w:w="1159" w:type="pct"/>
          </w:tcPr>
          <w:p w14:paraId="2FCB4990" w14:textId="77777777" w:rsidR="0022259B" w:rsidRPr="005A74CE" w:rsidRDefault="0022259B" w:rsidP="00AE0636">
            <w:pPr>
              <w:rPr>
                <w:sz w:val="22"/>
              </w:rPr>
            </w:pPr>
            <w:r w:rsidRPr="005A74CE">
              <w:rPr>
                <w:sz w:val="22"/>
              </w:rPr>
              <w:t>IRD Projektas</w:t>
            </w:r>
          </w:p>
        </w:tc>
        <w:tc>
          <w:tcPr>
            <w:tcW w:w="3841" w:type="pct"/>
          </w:tcPr>
          <w:p w14:paraId="24D1DA6D" w14:textId="77777777" w:rsidR="0022259B" w:rsidRPr="005A74CE" w:rsidRDefault="0022259B" w:rsidP="00AE0636">
            <w:pPr>
              <w:rPr>
                <w:sz w:val="22"/>
              </w:rPr>
            </w:pPr>
            <w:r w:rsidRPr="005A74CE">
              <w:rPr>
                <w:sz w:val="22"/>
              </w:rPr>
              <w:t>Projekto veiklos, kurios IRD nustatytos Jungtinės veiklos sutartyje bei Projekto įgyvendinimo plane</w:t>
            </w:r>
          </w:p>
        </w:tc>
      </w:tr>
      <w:tr w:rsidR="0022259B" w:rsidRPr="00536E88" w14:paraId="3D9AE2C5" w14:textId="77777777" w:rsidTr="00AE0636">
        <w:tc>
          <w:tcPr>
            <w:tcW w:w="1159" w:type="pct"/>
          </w:tcPr>
          <w:p w14:paraId="4584C193" w14:textId="77777777" w:rsidR="0022259B" w:rsidRPr="005A74CE" w:rsidRDefault="0022259B" w:rsidP="00AE0636">
            <w:pPr>
              <w:rPr>
                <w:sz w:val="22"/>
              </w:rPr>
            </w:pPr>
            <w:r w:rsidRPr="005A74CE">
              <w:rPr>
                <w:sz w:val="22"/>
              </w:rPr>
              <w:t>Jungtinės veiklos sutartis</w:t>
            </w:r>
          </w:p>
        </w:tc>
        <w:tc>
          <w:tcPr>
            <w:tcW w:w="3841" w:type="pct"/>
          </w:tcPr>
          <w:p w14:paraId="11031074" w14:textId="77777777" w:rsidR="0022259B" w:rsidRPr="005A74CE" w:rsidRDefault="0022259B" w:rsidP="00AE0636">
            <w:pPr>
              <w:rPr>
                <w:sz w:val="22"/>
              </w:rPr>
            </w:pPr>
            <w:r w:rsidRPr="005A74CE">
              <w:rPr>
                <w:sz w:val="22"/>
              </w:rPr>
              <w:t>IRD su Projekto vykdytoju – VMI 2023 m. vasario 14 d. sudaryta Jungtinės veiklos sutartis Nr. 15R-69 dėl dalyvavimo bendroje jungtinėje veikloje įgyvendinant Projektą</w:t>
            </w:r>
          </w:p>
        </w:tc>
      </w:tr>
      <w:tr w:rsidR="0022259B" w14:paraId="397D400E" w14:textId="77777777" w:rsidTr="00AE0636">
        <w:tc>
          <w:tcPr>
            <w:tcW w:w="1159" w:type="pct"/>
          </w:tcPr>
          <w:p w14:paraId="79FA74FB" w14:textId="77777777" w:rsidR="0022259B" w:rsidRPr="005A74CE" w:rsidRDefault="0022259B" w:rsidP="00AE0636">
            <w:pPr>
              <w:rPr>
                <w:sz w:val="22"/>
              </w:rPr>
            </w:pPr>
            <w:r w:rsidRPr="005A74CE">
              <w:rPr>
                <w:sz w:val="22"/>
              </w:rPr>
              <w:t>MAIS</w:t>
            </w:r>
          </w:p>
        </w:tc>
        <w:tc>
          <w:tcPr>
            <w:tcW w:w="3841" w:type="pct"/>
          </w:tcPr>
          <w:p w14:paraId="1866C416" w14:textId="77777777" w:rsidR="0022259B" w:rsidRPr="005A74CE" w:rsidRDefault="0022259B" w:rsidP="00AE0636">
            <w:pPr>
              <w:rPr>
                <w:sz w:val="22"/>
              </w:rPr>
            </w:pPr>
            <w:r w:rsidRPr="005A74CE">
              <w:rPr>
                <w:sz w:val="22"/>
              </w:rPr>
              <w:t>Mokesčių apskaitos informacinė sistema</w:t>
            </w:r>
          </w:p>
        </w:tc>
      </w:tr>
      <w:tr w:rsidR="0022259B" w:rsidRPr="002A6E55" w14:paraId="7BD19F01" w14:textId="77777777" w:rsidTr="00AE0636">
        <w:tc>
          <w:tcPr>
            <w:tcW w:w="1159" w:type="pct"/>
          </w:tcPr>
          <w:p w14:paraId="150F3E8B" w14:textId="77777777" w:rsidR="0022259B" w:rsidRPr="005A74CE" w:rsidRDefault="0022259B" w:rsidP="00AE0636">
            <w:pPr>
              <w:rPr>
                <w:sz w:val="22"/>
              </w:rPr>
            </w:pPr>
            <w:r w:rsidRPr="005A74CE">
              <w:rPr>
                <w:sz w:val="22"/>
              </w:rPr>
              <w:t>Perkančioji organizacija, IRD</w:t>
            </w:r>
          </w:p>
        </w:tc>
        <w:tc>
          <w:tcPr>
            <w:tcW w:w="3841" w:type="pct"/>
          </w:tcPr>
          <w:p w14:paraId="04DF0BBA" w14:textId="77777777" w:rsidR="0022259B" w:rsidRPr="005A74CE" w:rsidRDefault="0022259B" w:rsidP="00AE0636">
            <w:pPr>
              <w:rPr>
                <w:sz w:val="22"/>
              </w:rPr>
            </w:pPr>
            <w:r w:rsidRPr="005A74CE">
              <w:rPr>
                <w:sz w:val="22"/>
              </w:rPr>
              <w:t>Informatikos ir ryšių departamentas prie Lietuvos Respublikos vidaus reikalų ministerijos</w:t>
            </w:r>
          </w:p>
        </w:tc>
      </w:tr>
      <w:tr w:rsidR="0022259B" w:rsidRPr="002A6E55" w14:paraId="25D788C9" w14:textId="77777777" w:rsidTr="00AE0636">
        <w:tc>
          <w:tcPr>
            <w:tcW w:w="1159" w:type="pct"/>
          </w:tcPr>
          <w:p w14:paraId="33CDF1A9" w14:textId="77777777" w:rsidR="0022259B" w:rsidRPr="005A74CE" w:rsidRDefault="0022259B" w:rsidP="00AE0636">
            <w:pPr>
              <w:rPr>
                <w:sz w:val="22"/>
              </w:rPr>
            </w:pPr>
            <w:proofErr w:type="spellStart"/>
            <w:r w:rsidRPr="008C6FE3">
              <w:rPr>
                <w:rFonts w:eastAsia="Times New Roman"/>
                <w:kern w:val="2"/>
                <w:lang w:eastAsia="ru-RU"/>
              </w:rPr>
              <w:t>Gitlab</w:t>
            </w:r>
            <w:proofErr w:type="spellEnd"/>
          </w:p>
        </w:tc>
        <w:tc>
          <w:tcPr>
            <w:tcW w:w="3841" w:type="pct"/>
          </w:tcPr>
          <w:p w14:paraId="7EBCA374" w14:textId="77777777" w:rsidR="0022259B" w:rsidRPr="005A74CE" w:rsidRDefault="0022259B" w:rsidP="00AE0636">
            <w:pPr>
              <w:rPr>
                <w:sz w:val="22"/>
              </w:rPr>
            </w:pPr>
            <w:r w:rsidRPr="008C6FE3">
              <w:rPr>
                <w:rFonts w:eastAsia="Times New Roman"/>
                <w:kern w:val="2"/>
                <w:lang w:eastAsia="ru-RU"/>
              </w:rPr>
              <w:t>IRD programų išeities tekstų versijų kontrolės sistemos aplinka</w:t>
            </w:r>
          </w:p>
        </w:tc>
      </w:tr>
      <w:tr w:rsidR="0022259B" w:rsidRPr="005F5DAE" w14:paraId="0A63914B" w14:textId="77777777" w:rsidTr="00AE0636">
        <w:tc>
          <w:tcPr>
            <w:tcW w:w="1159" w:type="pct"/>
          </w:tcPr>
          <w:p w14:paraId="58A7535F" w14:textId="77777777" w:rsidR="0022259B" w:rsidRPr="005A74CE" w:rsidRDefault="0022259B" w:rsidP="00AE0636">
            <w:pPr>
              <w:rPr>
                <w:sz w:val="22"/>
              </w:rPr>
            </w:pPr>
            <w:r w:rsidRPr="005A74CE">
              <w:rPr>
                <w:sz w:val="22"/>
              </w:rPr>
              <w:t>PĮ</w:t>
            </w:r>
          </w:p>
        </w:tc>
        <w:tc>
          <w:tcPr>
            <w:tcW w:w="3841" w:type="pct"/>
          </w:tcPr>
          <w:p w14:paraId="263640E0" w14:textId="77777777" w:rsidR="0022259B" w:rsidRPr="005A74CE" w:rsidRDefault="0022259B" w:rsidP="00AE0636">
            <w:pPr>
              <w:rPr>
                <w:sz w:val="22"/>
              </w:rPr>
            </w:pPr>
            <w:r w:rsidRPr="005A74CE">
              <w:rPr>
                <w:sz w:val="22"/>
              </w:rPr>
              <w:t>Programinė įranga</w:t>
            </w:r>
          </w:p>
        </w:tc>
      </w:tr>
      <w:tr w:rsidR="0022259B" w:rsidRPr="005F5DAE" w14:paraId="25132585" w14:textId="77777777" w:rsidTr="00AE0636">
        <w:tc>
          <w:tcPr>
            <w:tcW w:w="1159" w:type="pct"/>
          </w:tcPr>
          <w:p w14:paraId="28C99B67" w14:textId="77777777" w:rsidR="0022259B" w:rsidRPr="005A74CE" w:rsidRDefault="0022259B" w:rsidP="00AE0636">
            <w:pPr>
              <w:rPr>
                <w:sz w:val="22"/>
              </w:rPr>
            </w:pPr>
            <w:r w:rsidRPr="005A74CE">
              <w:rPr>
                <w:sz w:val="22"/>
              </w:rPr>
              <w:t>Pirkimas</w:t>
            </w:r>
          </w:p>
        </w:tc>
        <w:tc>
          <w:tcPr>
            <w:tcW w:w="3841" w:type="pct"/>
          </w:tcPr>
          <w:p w14:paraId="595B77E3" w14:textId="77777777" w:rsidR="0022259B" w:rsidRPr="005A74CE" w:rsidRDefault="0022259B" w:rsidP="00AE0636">
            <w:pPr>
              <w:rPr>
                <w:sz w:val="22"/>
              </w:rPr>
            </w:pPr>
            <w:r>
              <w:rPr>
                <w:sz w:val="22"/>
              </w:rPr>
              <w:t xml:space="preserve">ĮKNR PĮ ir </w:t>
            </w:r>
            <w:r w:rsidRPr="00445063">
              <w:rPr>
                <w:sz w:val="22"/>
              </w:rPr>
              <w:t>MAIS – ĮKNR integracinės sąsajos modernizavim</w:t>
            </w:r>
            <w:r>
              <w:rPr>
                <w:sz w:val="22"/>
              </w:rPr>
              <w:t xml:space="preserve">o </w:t>
            </w:r>
            <w:r w:rsidRPr="005A74CE">
              <w:rPr>
                <w:sz w:val="22"/>
              </w:rPr>
              <w:t>paslaugų pirkimas</w:t>
            </w:r>
          </w:p>
        </w:tc>
      </w:tr>
      <w:tr w:rsidR="0022259B" w:rsidRPr="00536E88" w14:paraId="1832BB2D" w14:textId="77777777" w:rsidTr="00AE0636">
        <w:tc>
          <w:tcPr>
            <w:tcW w:w="1159" w:type="pct"/>
          </w:tcPr>
          <w:p w14:paraId="6A9321ED" w14:textId="77777777" w:rsidR="0022259B" w:rsidRPr="005A74CE" w:rsidRDefault="0022259B" w:rsidP="00AE0636">
            <w:pPr>
              <w:rPr>
                <w:sz w:val="22"/>
              </w:rPr>
            </w:pPr>
            <w:r w:rsidRPr="005A74CE">
              <w:rPr>
                <w:sz w:val="22"/>
              </w:rPr>
              <w:lastRenderedPageBreak/>
              <w:t>Projektas</w:t>
            </w:r>
          </w:p>
        </w:tc>
        <w:tc>
          <w:tcPr>
            <w:tcW w:w="3841" w:type="pct"/>
          </w:tcPr>
          <w:p w14:paraId="29896D4C" w14:textId="77777777" w:rsidR="0022259B" w:rsidRPr="005A74CE" w:rsidRDefault="0022259B" w:rsidP="00AE0636">
            <w:pPr>
              <w:rPr>
                <w:sz w:val="22"/>
              </w:rPr>
            </w:pPr>
            <w:r w:rsidRPr="005A74CE">
              <w:rPr>
                <w:sz w:val="22"/>
              </w:rPr>
              <w:t xml:space="preserve">Projektas „Vienas langelis prievolėms valstybei sumokėti“ Nr. 04-012-P-0001, finansuojamas Ekonomikos gaivinimo ir atsparumo didinimo priemonės ir Lietuvos Respublikos valstybės biudžeto lėšomis ir įgyvendinamo pagal Tvarių viešųjų finansų plėtros programos pažangos priemonę Nr. 04-001-08-05-02 „Didinti (gerinti) mokestinių prievolių vykdymą“, kuriame IRD dalyvauja partnerio teisėmis pagal </w:t>
            </w:r>
            <w:r>
              <w:rPr>
                <w:sz w:val="22"/>
              </w:rPr>
              <w:t>j</w:t>
            </w:r>
            <w:r w:rsidRPr="005A74CE">
              <w:rPr>
                <w:sz w:val="22"/>
              </w:rPr>
              <w:t>ungtinės veiklos sutartį</w:t>
            </w:r>
          </w:p>
        </w:tc>
      </w:tr>
      <w:tr w:rsidR="0022259B" w:rsidRPr="00CA32C8" w14:paraId="7AFC3A1C" w14:textId="77777777" w:rsidTr="00AE0636">
        <w:tc>
          <w:tcPr>
            <w:tcW w:w="1159" w:type="pct"/>
          </w:tcPr>
          <w:p w14:paraId="6D437A85" w14:textId="77777777" w:rsidR="0022259B" w:rsidRPr="005A74CE" w:rsidRDefault="0022259B" w:rsidP="00AE0636">
            <w:pPr>
              <w:rPr>
                <w:sz w:val="22"/>
              </w:rPr>
            </w:pPr>
            <w:r>
              <w:rPr>
                <w:sz w:val="22"/>
              </w:rPr>
              <w:t>Sutartis</w:t>
            </w:r>
          </w:p>
        </w:tc>
        <w:tc>
          <w:tcPr>
            <w:tcW w:w="3841" w:type="pct"/>
          </w:tcPr>
          <w:p w14:paraId="50C043F7" w14:textId="77777777" w:rsidR="0022259B" w:rsidRPr="005A74CE" w:rsidRDefault="0022259B" w:rsidP="00AE0636">
            <w:pPr>
              <w:rPr>
                <w:sz w:val="22"/>
              </w:rPr>
            </w:pPr>
            <w:r>
              <w:rPr>
                <w:sz w:val="22"/>
              </w:rPr>
              <w:t xml:space="preserve">ĮKNR PĮ ir </w:t>
            </w:r>
            <w:r w:rsidRPr="00445063">
              <w:rPr>
                <w:sz w:val="22"/>
              </w:rPr>
              <w:t>MAIS – ĮKNR integracinės sąsajos modernizavim</w:t>
            </w:r>
            <w:r>
              <w:rPr>
                <w:sz w:val="22"/>
              </w:rPr>
              <w:t xml:space="preserve">o </w:t>
            </w:r>
            <w:r w:rsidRPr="005A74CE">
              <w:rPr>
                <w:sz w:val="22"/>
              </w:rPr>
              <w:t>paslaugų</w:t>
            </w:r>
            <w:r>
              <w:rPr>
                <w:sz w:val="22"/>
              </w:rPr>
              <w:t xml:space="preserve"> teikimo</w:t>
            </w:r>
            <w:r w:rsidRPr="005A74CE">
              <w:rPr>
                <w:sz w:val="22"/>
              </w:rPr>
              <w:t xml:space="preserve"> pirkimas</w:t>
            </w:r>
          </w:p>
        </w:tc>
      </w:tr>
      <w:tr w:rsidR="0022259B" w:rsidRPr="00CA32C8" w14:paraId="66918174" w14:textId="77777777" w:rsidTr="00AE0636">
        <w:tc>
          <w:tcPr>
            <w:tcW w:w="1159" w:type="pct"/>
          </w:tcPr>
          <w:p w14:paraId="394E4D24" w14:textId="77777777" w:rsidR="0022259B" w:rsidRPr="005A74CE" w:rsidRDefault="0022259B" w:rsidP="00AE0636">
            <w:pPr>
              <w:rPr>
                <w:sz w:val="22"/>
              </w:rPr>
            </w:pPr>
            <w:r w:rsidRPr="002D3D03">
              <w:rPr>
                <w:sz w:val="22"/>
              </w:rPr>
              <w:t>Techninė specifikacija</w:t>
            </w:r>
          </w:p>
        </w:tc>
        <w:tc>
          <w:tcPr>
            <w:tcW w:w="3841" w:type="pct"/>
          </w:tcPr>
          <w:p w14:paraId="0BF2396B" w14:textId="77777777" w:rsidR="0022259B" w:rsidRPr="005A74CE" w:rsidRDefault="0022259B" w:rsidP="00AE0636">
            <w:pPr>
              <w:rPr>
                <w:sz w:val="22"/>
              </w:rPr>
            </w:pPr>
            <w:r>
              <w:rPr>
                <w:sz w:val="22"/>
              </w:rPr>
              <w:t xml:space="preserve">ĮKNR PĮ ir </w:t>
            </w:r>
            <w:r w:rsidRPr="00445063">
              <w:rPr>
                <w:sz w:val="22"/>
              </w:rPr>
              <w:t>MAIS – ĮKNR integracinės sąsajos modernizavim</w:t>
            </w:r>
            <w:r>
              <w:rPr>
                <w:sz w:val="22"/>
              </w:rPr>
              <w:t xml:space="preserve">o </w:t>
            </w:r>
            <w:r w:rsidRPr="005A74CE">
              <w:rPr>
                <w:sz w:val="22"/>
              </w:rPr>
              <w:t>paslaugų</w:t>
            </w:r>
            <w:r>
              <w:rPr>
                <w:sz w:val="22"/>
              </w:rPr>
              <w:t xml:space="preserve"> </w:t>
            </w:r>
            <w:r w:rsidRPr="002D3D03">
              <w:rPr>
                <w:sz w:val="22"/>
              </w:rPr>
              <w:t>techninė specifikacija</w:t>
            </w:r>
          </w:p>
        </w:tc>
      </w:tr>
      <w:tr w:rsidR="0022259B" w:rsidRPr="002A6E55" w:rsidDel="00332B95" w14:paraId="550455EF" w14:textId="77777777" w:rsidTr="00AE0636">
        <w:tc>
          <w:tcPr>
            <w:tcW w:w="1159" w:type="pct"/>
          </w:tcPr>
          <w:p w14:paraId="77203932" w14:textId="77777777" w:rsidR="0022259B" w:rsidRPr="005A74CE" w:rsidDel="00332B95" w:rsidRDefault="0022259B" w:rsidP="00AE0636">
            <w:pPr>
              <w:rPr>
                <w:sz w:val="22"/>
              </w:rPr>
            </w:pPr>
            <w:r w:rsidRPr="005A74CE">
              <w:rPr>
                <w:sz w:val="22"/>
              </w:rPr>
              <w:t xml:space="preserve">VMI </w:t>
            </w:r>
          </w:p>
        </w:tc>
        <w:tc>
          <w:tcPr>
            <w:tcW w:w="3841" w:type="pct"/>
          </w:tcPr>
          <w:p w14:paraId="2A3F2F3F" w14:textId="77777777" w:rsidR="0022259B" w:rsidRPr="005A74CE" w:rsidDel="00332B95" w:rsidRDefault="0022259B" w:rsidP="00AE0636">
            <w:pPr>
              <w:rPr>
                <w:sz w:val="22"/>
              </w:rPr>
            </w:pPr>
            <w:r w:rsidRPr="005A74CE">
              <w:rPr>
                <w:sz w:val="22"/>
              </w:rPr>
              <w:t>Valstybinė mokesčių inspekcija prie Lietuvos Respublikos finansų ministerijos</w:t>
            </w:r>
          </w:p>
        </w:tc>
      </w:tr>
    </w:tbl>
    <w:p w14:paraId="226187B2" w14:textId="77777777" w:rsidR="0022259B" w:rsidRDefault="0022259B" w:rsidP="0022259B">
      <w:pPr>
        <w:pStyle w:val="Sraopastraipa"/>
        <w:ind w:left="0"/>
      </w:pPr>
    </w:p>
    <w:p w14:paraId="129F7149" w14:textId="086FCBB6" w:rsidR="0022259B" w:rsidRPr="00E73570" w:rsidRDefault="009D4BE8" w:rsidP="0022259B">
      <w:pPr>
        <w:pStyle w:val="Sraopastraipa"/>
        <w:suppressAutoHyphens/>
        <w:autoSpaceDN w:val="0"/>
        <w:spacing w:before="60" w:after="60" w:line="276" w:lineRule="auto"/>
        <w:ind w:left="0" w:firstLine="851"/>
        <w:contextualSpacing w:val="0"/>
        <w:jc w:val="both"/>
        <w:textAlignment w:val="baseline"/>
      </w:pPr>
      <w:r>
        <w:t xml:space="preserve">3. </w:t>
      </w:r>
      <w:r w:rsidR="0022259B" w:rsidRPr="00E73570">
        <w:t>Kitos, šios Techninės specifikacijos Sąvokų ir s</w:t>
      </w:r>
      <w:r w:rsidR="0022259B">
        <w:t>u</w:t>
      </w:r>
      <w:r w:rsidR="0022259B" w:rsidRPr="00E73570">
        <w:t>trum</w:t>
      </w:r>
      <w:r w:rsidR="0022259B">
        <w:t>pini</w:t>
      </w:r>
      <w:r w:rsidR="0022259B" w:rsidRPr="00E73570">
        <w:t xml:space="preserve">mų lentelėje neapibrėžtos, bet dokumente naudojamos sąvokos yra apibrėžtos teisės aktuose, taikomuose </w:t>
      </w:r>
      <w:r w:rsidR="0022259B">
        <w:t>P</w:t>
      </w:r>
      <w:r w:rsidR="0022259B" w:rsidRPr="00E73570">
        <w:t xml:space="preserve">irkimui ir jo objektui, ir suprantamos taip kaip naudojamos </w:t>
      </w:r>
      <w:r w:rsidR="0022259B">
        <w:t>P</w:t>
      </w:r>
      <w:r w:rsidR="0022259B" w:rsidRPr="00E73570">
        <w:t>irkimo objekto kontekste ir gerojoje informacinių technologijų praktikoje.</w:t>
      </w:r>
      <w:r w:rsidR="0022259B">
        <w:t xml:space="preserve"> </w:t>
      </w:r>
    </w:p>
    <w:p w14:paraId="09C9CB26" w14:textId="77777777" w:rsidR="0022259B" w:rsidRPr="000C3F46" w:rsidRDefault="0022259B" w:rsidP="0022259B">
      <w:pPr>
        <w:rPr>
          <w:kern w:val="32"/>
          <w:sz w:val="28"/>
          <w:szCs w:val="28"/>
          <w:highlight w:val="yellow"/>
          <w:lang w:eastAsia="lt-LT"/>
        </w:rPr>
      </w:pPr>
      <w:r w:rsidRPr="000C3F46">
        <w:rPr>
          <w:highlight w:val="yellow"/>
        </w:rPr>
        <w:br w:type="page"/>
      </w:r>
    </w:p>
    <w:p w14:paraId="2AF810EB" w14:textId="77777777" w:rsidR="009D4BE8" w:rsidRPr="009D4BE8" w:rsidRDefault="009D4BE8" w:rsidP="009D4BE8">
      <w:pPr>
        <w:keepNext/>
        <w:suppressAutoHyphens w:val="0"/>
        <w:autoSpaceDN/>
        <w:spacing w:before="240" w:after="100" w:afterAutospacing="1"/>
        <w:ind w:left="432" w:hanging="432"/>
        <w:jc w:val="both"/>
        <w:textAlignment w:val="auto"/>
        <w:outlineLvl w:val="0"/>
        <w:rPr>
          <w:b/>
          <w:bCs/>
          <w:caps/>
          <w:kern w:val="32"/>
          <w:sz w:val="28"/>
          <w:szCs w:val="28"/>
          <w:lang w:eastAsia="lt-LT"/>
        </w:rPr>
      </w:pPr>
      <w:bookmarkStart w:id="4" w:name="_Toc47027193"/>
      <w:bookmarkStart w:id="5" w:name="_Toc168478416"/>
      <w:bookmarkStart w:id="6" w:name="_Ref157698264"/>
      <w:bookmarkStart w:id="7" w:name="_Toc168478417"/>
      <w:r w:rsidRPr="009D4BE8">
        <w:rPr>
          <w:b/>
          <w:bCs/>
          <w:caps/>
          <w:kern w:val="32"/>
          <w:sz w:val="28"/>
          <w:szCs w:val="28"/>
          <w:lang w:eastAsia="lt-LT"/>
        </w:rPr>
        <w:lastRenderedPageBreak/>
        <w:t>BENDRA INFORMACIJA</w:t>
      </w:r>
      <w:bookmarkEnd w:id="4"/>
      <w:bookmarkEnd w:id="5"/>
    </w:p>
    <w:p w14:paraId="09ADC6D7" w14:textId="7D317C6F" w:rsidR="009D4BE8" w:rsidRPr="009D4BE8" w:rsidRDefault="009D4BE8" w:rsidP="009D4BE8">
      <w:pPr>
        <w:spacing w:before="60" w:after="60"/>
        <w:ind w:firstLine="851"/>
        <w:jc w:val="both"/>
        <w:rPr>
          <w:lang w:eastAsia="lt-LT"/>
        </w:rPr>
      </w:pPr>
      <w:r>
        <w:rPr>
          <w:lang w:eastAsia="lt-LT"/>
        </w:rPr>
        <w:t xml:space="preserve">4. </w:t>
      </w:r>
      <w:r w:rsidRPr="009D4BE8">
        <w:rPr>
          <w:lang w:eastAsia="lt-LT"/>
        </w:rPr>
        <w:t xml:space="preserve">Informatikos ir ryšių departamentas prie Lietuvos Respublikos vidaus reikalų ministerijos (toliau – IRD arba Perkančioji organizacija), juridinio asmens kodas – 188774822, adresas – Šventaragio g. 2, LT-01510 Vilnius; telefonas (8 5) 271 7177, elektroninio pašto adresas – </w:t>
      </w:r>
      <w:proofErr w:type="spellStart"/>
      <w:r w:rsidRPr="009D4BE8">
        <w:rPr>
          <w:lang w:eastAsia="lt-LT"/>
        </w:rPr>
        <w:t>ird@vrm.lt</w:t>
      </w:r>
      <w:proofErr w:type="spellEnd"/>
      <w:r w:rsidRPr="009D4BE8">
        <w:rPr>
          <w:lang w:eastAsia="lt-LT"/>
        </w:rPr>
        <w:t>.</w:t>
      </w:r>
    </w:p>
    <w:p w14:paraId="6AB1D3CF" w14:textId="4519708D" w:rsidR="009D4BE8" w:rsidRPr="009D4BE8" w:rsidRDefault="009D4BE8" w:rsidP="009D4BE8">
      <w:pPr>
        <w:spacing w:before="60" w:after="60"/>
        <w:ind w:firstLine="851"/>
        <w:jc w:val="both"/>
        <w:rPr>
          <w:lang w:eastAsia="lt-LT"/>
        </w:rPr>
      </w:pPr>
      <w:r>
        <w:rPr>
          <w:lang w:eastAsia="lt-LT"/>
        </w:rPr>
        <w:t xml:space="preserve">5. </w:t>
      </w:r>
      <w:r w:rsidRPr="009D4BE8">
        <w:rPr>
          <w:lang w:eastAsia="lt-LT"/>
        </w:rPr>
        <w:t>Perkančioji organizacija numato įsigyti projekto „Vienas langelis prievolėms valstybei sumokėti“ Nr. 04-012-P-0001 (toliau – Projektas), kuriame IRD dalyvauja partnerio teisėmis pagal          2023 m. vasario 14 d. jungtinės veiklos sutartį Nr. 15R-69, sudarytą su pagrindiniu Projekto vykdytoju Valstybine mokesčių inspekcija prie Lietuvos Respublikos finansų ministerijos (toliau – VMI), ĮKNR PĮ ir MAIS – ĮKNR integracinės sąsajos modernizavimo paslaugas.</w:t>
      </w:r>
    </w:p>
    <w:p w14:paraId="4317A4C2" w14:textId="7B07D95E" w:rsidR="009D4BE8" w:rsidRPr="009D4BE8" w:rsidRDefault="009D4BE8" w:rsidP="009D4BE8">
      <w:pPr>
        <w:spacing w:before="60" w:after="60"/>
        <w:ind w:firstLine="851"/>
        <w:jc w:val="both"/>
        <w:rPr>
          <w:lang w:eastAsia="lt-LT"/>
        </w:rPr>
      </w:pPr>
      <w:r>
        <w:rPr>
          <w:lang w:eastAsia="lt-LT"/>
        </w:rPr>
        <w:t xml:space="preserve">6. </w:t>
      </w:r>
      <w:r w:rsidRPr="009D4BE8">
        <w:rPr>
          <w:lang w:eastAsia="lt-LT"/>
        </w:rPr>
        <w:t>Detalūs reikalavimai ĮKNR PĮ ir MAIS – ĮKNR integracinės sąsajos modernizavimo paslaugoms pateikti Techninėje specifikacijoje.</w:t>
      </w:r>
    </w:p>
    <w:bookmarkEnd w:id="6"/>
    <w:bookmarkEnd w:id="7"/>
    <w:p w14:paraId="79C1FADF" w14:textId="77777777" w:rsidR="009D4BE8" w:rsidRPr="009D4BE8" w:rsidRDefault="009D4BE8" w:rsidP="009D4BE8">
      <w:pPr>
        <w:keepNext/>
        <w:suppressAutoHyphens w:val="0"/>
        <w:autoSpaceDN/>
        <w:spacing w:before="240" w:after="100" w:afterAutospacing="1"/>
        <w:ind w:left="432" w:hanging="432"/>
        <w:jc w:val="both"/>
        <w:textAlignment w:val="auto"/>
        <w:outlineLvl w:val="0"/>
        <w:rPr>
          <w:b/>
          <w:bCs/>
          <w:caps/>
          <w:kern w:val="32"/>
          <w:sz w:val="28"/>
          <w:szCs w:val="28"/>
          <w:lang w:eastAsia="lt-LT"/>
        </w:rPr>
      </w:pPr>
      <w:r w:rsidRPr="009D4BE8">
        <w:rPr>
          <w:b/>
          <w:bCs/>
          <w:caps/>
          <w:kern w:val="32"/>
          <w:sz w:val="28"/>
          <w:szCs w:val="28"/>
          <w:lang w:eastAsia="lt-LT"/>
        </w:rPr>
        <w:t>PIRKIMO TIKSLAS IR UŽDAVINIAI</w:t>
      </w:r>
    </w:p>
    <w:p w14:paraId="21C23F8A" w14:textId="5C2F28F8" w:rsidR="009D4BE8" w:rsidRPr="009D4BE8" w:rsidRDefault="009D4BE8" w:rsidP="009D4BE8">
      <w:pPr>
        <w:spacing w:before="60" w:after="60"/>
        <w:ind w:firstLine="851"/>
        <w:jc w:val="both"/>
        <w:rPr>
          <w:lang w:eastAsia="lt-LT"/>
        </w:rPr>
      </w:pPr>
      <w:r>
        <w:rPr>
          <w:b/>
          <w:bCs/>
          <w:lang w:eastAsia="lt-LT"/>
        </w:rPr>
        <w:t xml:space="preserve">7. </w:t>
      </w:r>
      <w:r w:rsidRPr="009D4BE8">
        <w:rPr>
          <w:b/>
          <w:bCs/>
          <w:lang w:eastAsia="lt-LT"/>
        </w:rPr>
        <w:t>Pirkimo objektas</w:t>
      </w:r>
      <w:r w:rsidRPr="009D4BE8">
        <w:rPr>
          <w:lang w:eastAsia="lt-LT"/>
        </w:rPr>
        <w:t xml:space="preserve"> - Perkančioji organizacija siekia įsigyti ĮKNR PĮ ir MAIS – ĮKNR integracinės sąsajos modernizavimo ir diegimo paslaugas.</w:t>
      </w:r>
    </w:p>
    <w:p w14:paraId="340C54CB" w14:textId="43AB2C7B" w:rsidR="009D4BE8" w:rsidRPr="009D4BE8" w:rsidRDefault="009D4BE8" w:rsidP="009D4BE8">
      <w:pPr>
        <w:spacing w:before="60" w:after="60"/>
        <w:ind w:firstLine="851"/>
        <w:jc w:val="both"/>
        <w:rPr>
          <w:lang w:eastAsia="lt-LT"/>
        </w:rPr>
      </w:pPr>
      <w:r>
        <w:rPr>
          <w:b/>
          <w:bCs/>
          <w:lang w:eastAsia="lt-LT"/>
        </w:rPr>
        <w:t xml:space="preserve">8. </w:t>
      </w:r>
      <w:r w:rsidRPr="009D4BE8">
        <w:rPr>
          <w:b/>
          <w:bCs/>
          <w:lang w:eastAsia="lt-LT"/>
        </w:rPr>
        <w:t xml:space="preserve">Pirkimo tikslas –  </w:t>
      </w:r>
      <w:r w:rsidRPr="009D4BE8">
        <w:rPr>
          <w:lang w:eastAsia="lt-LT"/>
        </w:rPr>
        <w:t>sudaryti Sutartį su Diegėju, kuris suteiktų šioje Techninėje specifikacijoje nurodytas paslaugas (sukurtų, įdiegtų, ištestuotų, išbandytų bei parengtų gamybinei eksploatacijai ĮKNR PĮ modernizuotus funkcionalumus bei MAIS – ĮKNR integracijos funkcionalumą).</w:t>
      </w:r>
    </w:p>
    <w:p w14:paraId="581DCA68" w14:textId="77EEEE79" w:rsidR="009D4BE8" w:rsidRPr="009D4BE8" w:rsidRDefault="009D4BE8" w:rsidP="009D4BE8">
      <w:pPr>
        <w:spacing w:before="60" w:after="60"/>
        <w:ind w:firstLine="851"/>
        <w:jc w:val="both"/>
        <w:rPr>
          <w:b/>
          <w:bCs/>
          <w:lang w:eastAsia="lt-LT"/>
        </w:rPr>
      </w:pPr>
      <w:r>
        <w:rPr>
          <w:b/>
          <w:bCs/>
          <w:lang w:eastAsia="lt-LT"/>
        </w:rPr>
        <w:t xml:space="preserve">9. </w:t>
      </w:r>
      <w:r w:rsidRPr="009D4BE8">
        <w:rPr>
          <w:b/>
          <w:bCs/>
          <w:lang w:eastAsia="lt-LT"/>
        </w:rPr>
        <w:t>Pirkimo apimtis:</w:t>
      </w:r>
    </w:p>
    <w:p w14:paraId="09EAEFBF" w14:textId="08E1CED0"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9.1.</w:t>
      </w:r>
      <w:r w:rsidRPr="009D4BE8">
        <w:rPr>
          <w:lang w:eastAsia="lt-LT"/>
        </w:rPr>
        <w:t>atlikti detalią poreikių ir galimybių analizę;</w:t>
      </w:r>
    </w:p>
    <w:p w14:paraId="14FC1E73" w14:textId="64436EB1"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9.2.</w:t>
      </w:r>
      <w:r w:rsidRPr="009D4BE8">
        <w:rPr>
          <w:lang w:eastAsia="lt-LT"/>
        </w:rPr>
        <w:t>sumodeliuoti ir suprojektuoti funkcionalumą ir duomenų mainų sąsają;</w:t>
      </w:r>
    </w:p>
    <w:p w14:paraId="2728CDC3" w14:textId="01837C9D"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9.3.</w:t>
      </w:r>
      <w:r w:rsidRPr="009D4BE8">
        <w:rPr>
          <w:lang w:eastAsia="lt-LT"/>
        </w:rPr>
        <w:t xml:space="preserve">parengti ir suderinti visą numatytą dokumentaciją (žr. </w:t>
      </w:r>
      <w:r w:rsidRPr="009D4BE8">
        <w:rPr>
          <w:lang w:eastAsia="lt-LT"/>
        </w:rPr>
        <w:fldChar w:fldCharType="begin"/>
      </w:r>
      <w:r w:rsidRPr="009D4BE8">
        <w:rPr>
          <w:lang w:eastAsia="lt-LT"/>
        </w:rPr>
        <w:instrText xml:space="preserve"> REF _Ref134459847 \r \h  \* MERGEFORMAT </w:instrText>
      </w:r>
      <w:r w:rsidRPr="009D4BE8">
        <w:rPr>
          <w:lang w:eastAsia="lt-LT"/>
        </w:rPr>
      </w:r>
      <w:r w:rsidRPr="009D4BE8">
        <w:rPr>
          <w:lang w:eastAsia="lt-LT"/>
        </w:rPr>
        <w:fldChar w:fldCharType="separate"/>
      </w:r>
      <w:r w:rsidRPr="009D4BE8">
        <w:rPr>
          <w:lang w:eastAsia="lt-LT"/>
        </w:rPr>
        <w:t>7.8.1</w:t>
      </w:r>
      <w:r w:rsidRPr="009D4BE8">
        <w:rPr>
          <w:lang w:eastAsia="lt-LT"/>
        </w:rPr>
        <w:fldChar w:fldCharType="end"/>
      </w:r>
      <w:r w:rsidRPr="009D4BE8">
        <w:rPr>
          <w:lang w:eastAsia="lt-LT"/>
        </w:rPr>
        <w:t xml:space="preserve"> skyrių);</w:t>
      </w:r>
    </w:p>
    <w:p w14:paraId="636A7D37" w14:textId="798F572B"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9.4. </w:t>
      </w:r>
      <w:r w:rsidRPr="009D4BE8">
        <w:rPr>
          <w:lang w:eastAsia="lt-LT"/>
        </w:rPr>
        <w:t>realizuoti funkcijas ir duomenų mainų sąsajas;</w:t>
      </w:r>
    </w:p>
    <w:p w14:paraId="07529CD9" w14:textId="7EC3E47C"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9.5. </w:t>
      </w:r>
      <w:r w:rsidRPr="009D4BE8">
        <w:rPr>
          <w:lang w:eastAsia="lt-LT"/>
        </w:rPr>
        <w:t>įdiegti funkcijas ir duomenų mainų sąsajas;</w:t>
      </w:r>
    </w:p>
    <w:p w14:paraId="0757D999" w14:textId="1F71243F"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9.6. </w:t>
      </w:r>
      <w:r w:rsidRPr="009D4BE8">
        <w:rPr>
          <w:lang w:eastAsia="lt-LT"/>
        </w:rPr>
        <w:t>įdiegti duomenų bazes bei kitą reikiamą standartinę programinę įrangą;</w:t>
      </w:r>
    </w:p>
    <w:p w14:paraId="50436EDD" w14:textId="446515C9"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9.7 </w:t>
      </w:r>
      <w:r w:rsidRPr="009D4BE8">
        <w:rPr>
          <w:lang w:eastAsia="lt-LT"/>
        </w:rPr>
        <w:t>sėkmingai įvykdyti sukurtų funkcijų ir sukurtų sąsajų testavimą bei bandomąją eksploataciją;</w:t>
      </w:r>
    </w:p>
    <w:p w14:paraId="4600FB89" w14:textId="157B3ADD"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9.8. </w:t>
      </w:r>
      <w:r w:rsidRPr="009D4BE8">
        <w:rPr>
          <w:lang w:eastAsia="lt-LT"/>
        </w:rPr>
        <w:t>paruošti ĮKNR eksploatavimui;</w:t>
      </w:r>
    </w:p>
    <w:p w14:paraId="2EBE9C26" w14:textId="714DEE7B"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9.9. </w:t>
      </w:r>
      <w:r w:rsidRPr="009D4BE8">
        <w:rPr>
          <w:lang w:eastAsia="lt-LT"/>
        </w:rPr>
        <w:t>atlikti sukurto sprendimo bandomąją eksploataciją.</w:t>
      </w:r>
    </w:p>
    <w:p w14:paraId="61792E6D" w14:textId="7893D584" w:rsidR="009D4BE8" w:rsidRPr="009D4BE8" w:rsidRDefault="009D4BE8" w:rsidP="009D4BE8">
      <w:pPr>
        <w:spacing w:before="60" w:after="60"/>
        <w:ind w:firstLine="851"/>
        <w:jc w:val="both"/>
        <w:rPr>
          <w:lang w:eastAsia="lt-LT"/>
        </w:rPr>
      </w:pPr>
      <w:r>
        <w:rPr>
          <w:b/>
          <w:bCs/>
          <w:lang w:eastAsia="lt-LT"/>
        </w:rPr>
        <w:t xml:space="preserve">10. </w:t>
      </w:r>
      <w:r w:rsidRPr="009D4BE8">
        <w:rPr>
          <w:b/>
          <w:bCs/>
          <w:lang w:eastAsia="lt-LT"/>
        </w:rPr>
        <w:t>Sutarties įgyvendinimo metu</w:t>
      </w:r>
      <w:r w:rsidRPr="009D4BE8">
        <w:rPr>
          <w:lang w:eastAsia="lt-LT"/>
        </w:rPr>
        <w:t xml:space="preserve"> </w:t>
      </w:r>
      <w:r w:rsidRPr="009D4BE8">
        <w:rPr>
          <w:b/>
          <w:bCs/>
          <w:lang w:eastAsia="lt-LT"/>
        </w:rPr>
        <w:t>turi būti vykdomos tokios veiklos</w:t>
      </w:r>
      <w:r w:rsidRPr="009D4BE8">
        <w:rPr>
          <w:lang w:eastAsia="lt-LT"/>
        </w:rPr>
        <w:t>:</w:t>
      </w:r>
    </w:p>
    <w:p w14:paraId="00F6F686" w14:textId="2F16DB1A"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lastRenderedPageBreak/>
        <w:t xml:space="preserve">10.1. </w:t>
      </w:r>
      <w:r w:rsidRPr="009D4BE8">
        <w:rPr>
          <w:lang w:eastAsia="lt-LT"/>
        </w:rPr>
        <w:t>Sutarties įgyvendinimo inicijavimas;</w:t>
      </w:r>
    </w:p>
    <w:p w14:paraId="1D5C2DE0" w14:textId="4730ADD1"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10.2. </w:t>
      </w:r>
      <w:r w:rsidRPr="009D4BE8">
        <w:rPr>
          <w:lang w:eastAsia="lt-LT"/>
        </w:rPr>
        <w:t>detali poreikių ir reikalavimų analizė;</w:t>
      </w:r>
    </w:p>
    <w:p w14:paraId="7458B0E1" w14:textId="3AB258B4"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10.3. </w:t>
      </w:r>
      <w:r w:rsidRPr="009D4BE8">
        <w:rPr>
          <w:lang w:eastAsia="lt-LT"/>
        </w:rPr>
        <w:t>projektavimas ir techninės architektūros parengimas;</w:t>
      </w:r>
    </w:p>
    <w:p w14:paraId="0986B086" w14:textId="2CD6B7B2"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10.4. </w:t>
      </w:r>
      <w:r w:rsidRPr="009D4BE8">
        <w:rPr>
          <w:lang w:eastAsia="lt-LT"/>
        </w:rPr>
        <w:t>konstravimas;</w:t>
      </w:r>
    </w:p>
    <w:p w14:paraId="0F2EBB75" w14:textId="4766FBCA"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10.5.</w:t>
      </w:r>
      <w:r w:rsidR="000155EE">
        <w:rPr>
          <w:lang w:eastAsia="lt-LT"/>
        </w:rPr>
        <w:t xml:space="preserve"> </w:t>
      </w:r>
      <w:r w:rsidRPr="009D4BE8">
        <w:rPr>
          <w:lang w:eastAsia="lt-LT"/>
        </w:rPr>
        <w:t>diegimas testavimo aplinkoje;</w:t>
      </w:r>
    </w:p>
    <w:p w14:paraId="0EDA2284" w14:textId="27D43F17"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10.6. </w:t>
      </w:r>
      <w:r w:rsidR="009D4BE8" w:rsidRPr="009D4BE8">
        <w:rPr>
          <w:lang w:eastAsia="lt-LT"/>
        </w:rPr>
        <w:t>vidiniai ir priėmimo testavimai;</w:t>
      </w:r>
    </w:p>
    <w:p w14:paraId="616ADF78" w14:textId="5E94F30C"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10.7. </w:t>
      </w:r>
      <w:r w:rsidR="009D4BE8" w:rsidRPr="009D4BE8">
        <w:rPr>
          <w:lang w:eastAsia="lt-LT"/>
        </w:rPr>
        <w:t>našumo ir greitaveikos testavimai;</w:t>
      </w:r>
    </w:p>
    <w:p w14:paraId="5C0BDD4D" w14:textId="60D4464D"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10.8. </w:t>
      </w:r>
      <w:r w:rsidR="009D4BE8" w:rsidRPr="009D4BE8">
        <w:rPr>
          <w:lang w:eastAsia="lt-LT"/>
        </w:rPr>
        <w:t>diegimas gamybinėje aplinkoje;</w:t>
      </w:r>
    </w:p>
    <w:p w14:paraId="4E35C397" w14:textId="50F77A10"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10.9. </w:t>
      </w:r>
      <w:r w:rsidR="009D4BE8" w:rsidRPr="009D4BE8">
        <w:rPr>
          <w:lang w:eastAsia="lt-LT"/>
        </w:rPr>
        <w:t>bandomoji eksploatacija;</w:t>
      </w:r>
    </w:p>
    <w:p w14:paraId="7F9D51EA" w14:textId="06408AF2"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10.10.</w:t>
      </w:r>
      <w:r w:rsidR="009D4BE8" w:rsidRPr="009D4BE8">
        <w:rPr>
          <w:lang w:eastAsia="lt-LT"/>
        </w:rPr>
        <w:t>pridavimas;</w:t>
      </w:r>
    </w:p>
    <w:p w14:paraId="515C8AF2" w14:textId="5E8B06AB"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10.11. </w:t>
      </w:r>
      <w:r w:rsidR="009D4BE8" w:rsidRPr="009D4BE8">
        <w:rPr>
          <w:lang w:eastAsia="lt-LT"/>
        </w:rPr>
        <w:t>garantinė priežiūra.</w:t>
      </w:r>
    </w:p>
    <w:p w14:paraId="664B5960" w14:textId="3EDEF9E0" w:rsidR="009D4BE8" w:rsidRPr="009D4BE8" w:rsidRDefault="000155EE" w:rsidP="009D4BE8">
      <w:pPr>
        <w:spacing w:before="60" w:after="60"/>
        <w:ind w:firstLine="851"/>
        <w:jc w:val="both"/>
        <w:rPr>
          <w:b/>
          <w:bCs/>
          <w:lang w:eastAsia="lt-LT"/>
        </w:rPr>
      </w:pPr>
      <w:r>
        <w:rPr>
          <w:b/>
          <w:bCs/>
          <w:lang w:eastAsia="lt-LT"/>
        </w:rPr>
        <w:t xml:space="preserve">11. </w:t>
      </w:r>
      <w:r w:rsidR="009D4BE8" w:rsidRPr="009D4BE8">
        <w:rPr>
          <w:b/>
          <w:bCs/>
          <w:lang w:eastAsia="lt-LT"/>
        </w:rPr>
        <w:t>Perkamų paslaugų rezultatai:</w:t>
      </w:r>
    </w:p>
    <w:p w14:paraId="73B0B48E" w14:textId="7CC0DD72"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11.1. </w:t>
      </w:r>
      <w:r w:rsidR="009D4BE8" w:rsidRPr="009D4BE8">
        <w:rPr>
          <w:lang w:eastAsia="lt-LT"/>
        </w:rPr>
        <w:t xml:space="preserve">sukurtas, įdiegtas ir ištestuotas ĮKNR modernizuotas funkcionalumas ir MAIS – ĮKNR integracinė sąsaja; </w:t>
      </w:r>
    </w:p>
    <w:p w14:paraId="5D0B8F04" w14:textId="38C696FB"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11.2. </w:t>
      </w:r>
      <w:r w:rsidR="009D4BE8" w:rsidRPr="009D4BE8">
        <w:rPr>
          <w:lang w:eastAsia="lt-LT"/>
        </w:rPr>
        <w:t>parengta sprendimo techninė dokumentacija;</w:t>
      </w:r>
    </w:p>
    <w:p w14:paraId="1F7A67CB" w14:textId="3A2AED50"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11.3. </w:t>
      </w:r>
      <w:r w:rsidR="009D4BE8" w:rsidRPr="009D4BE8">
        <w:rPr>
          <w:lang w:eastAsia="lt-LT"/>
        </w:rPr>
        <w:t xml:space="preserve">MAIS – ĮKNR </w:t>
      </w:r>
      <w:r w:rsidR="009D4BE8" w:rsidRPr="009D4BE8">
        <w:rPr>
          <w:szCs w:val="24"/>
          <w:lang w:eastAsia="lt-LT"/>
        </w:rPr>
        <w:t>integracinė sąsaja turi būti aprašyta ĮKNR išorinių sąsajų dokumente IKNR-CR2-ISA;</w:t>
      </w:r>
    </w:p>
    <w:p w14:paraId="35EC9A55" w14:textId="493A73BE" w:rsid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11.4. </w:t>
      </w:r>
      <w:r w:rsidR="009D4BE8" w:rsidRPr="009D4BE8">
        <w:rPr>
          <w:lang w:eastAsia="lt-LT"/>
        </w:rPr>
        <w:t>suteikta ĮKNR modernizuoto funkcionalumo ir MAIS – ĮKNR integracinės sąsajos garantinė priežiūra.</w:t>
      </w:r>
    </w:p>
    <w:p w14:paraId="161FED46" w14:textId="1BFB8936" w:rsidR="00717B0F" w:rsidRPr="00717B0F" w:rsidRDefault="00717B0F" w:rsidP="00717B0F">
      <w:pPr>
        <w:keepNext/>
        <w:suppressAutoHyphens w:val="0"/>
        <w:autoSpaceDN/>
        <w:spacing w:before="240" w:after="100" w:afterAutospacing="1"/>
        <w:ind w:left="432" w:hanging="432"/>
        <w:jc w:val="both"/>
        <w:textAlignment w:val="auto"/>
        <w:outlineLvl w:val="0"/>
        <w:rPr>
          <w:b/>
          <w:bCs/>
          <w:caps/>
          <w:kern w:val="32"/>
          <w:sz w:val="28"/>
          <w:szCs w:val="28"/>
          <w:lang w:eastAsia="lt-LT"/>
        </w:rPr>
      </w:pPr>
      <w:r>
        <w:rPr>
          <w:b/>
          <w:bCs/>
          <w:caps/>
          <w:kern w:val="32"/>
          <w:sz w:val="28"/>
          <w:szCs w:val="28"/>
          <w:lang w:eastAsia="lt-LT"/>
        </w:rPr>
        <w:t xml:space="preserve">3. </w:t>
      </w:r>
      <w:r w:rsidRPr="00717B0F">
        <w:rPr>
          <w:b/>
          <w:bCs/>
          <w:caps/>
          <w:kern w:val="32"/>
          <w:sz w:val="28"/>
          <w:szCs w:val="28"/>
          <w:lang w:eastAsia="lt-LT"/>
        </w:rPr>
        <w:t>INFORMACIJA APIE PROJEKTĄ ir IRD projektą</w:t>
      </w:r>
    </w:p>
    <w:p w14:paraId="61DE45B5" w14:textId="0E81670B" w:rsidR="00717B0F" w:rsidRPr="00717B0F" w:rsidRDefault="00717B0F" w:rsidP="00717B0F">
      <w:pPr>
        <w:keepNext/>
        <w:keepLines/>
        <w:numPr>
          <w:ilvl w:val="1"/>
          <w:numId w:val="0"/>
        </w:numPr>
        <w:tabs>
          <w:tab w:val="left" w:pos="709"/>
        </w:tabs>
        <w:suppressAutoHyphens w:val="0"/>
        <w:autoSpaceDN/>
        <w:spacing w:before="100" w:beforeAutospacing="1" w:after="100" w:afterAutospacing="1"/>
        <w:ind w:left="576" w:hanging="576"/>
        <w:textAlignment w:val="auto"/>
        <w:outlineLvl w:val="1"/>
        <w:rPr>
          <w:b/>
          <w:bCs/>
          <w:iCs/>
          <w:caps/>
          <w:szCs w:val="32"/>
          <w:lang w:eastAsia="lt-LT"/>
        </w:rPr>
      </w:pPr>
      <w:r>
        <w:rPr>
          <w:b/>
          <w:bCs/>
          <w:iCs/>
          <w:caps/>
          <w:szCs w:val="32"/>
          <w:lang w:eastAsia="lt-LT"/>
        </w:rPr>
        <w:t>3.1.</w:t>
      </w:r>
      <w:r w:rsidRPr="00717B0F">
        <w:rPr>
          <w:b/>
          <w:bCs/>
          <w:iCs/>
          <w:caps/>
          <w:szCs w:val="32"/>
          <w:lang w:eastAsia="lt-LT"/>
        </w:rPr>
        <w:t>Projekto tikslas ir uždaviniai</w:t>
      </w:r>
    </w:p>
    <w:p w14:paraId="27252232" w14:textId="15F456BE" w:rsidR="00717B0F" w:rsidRPr="00717B0F" w:rsidRDefault="00717B0F" w:rsidP="00717B0F">
      <w:pPr>
        <w:spacing w:before="60" w:after="60"/>
        <w:ind w:firstLine="851"/>
        <w:jc w:val="both"/>
        <w:rPr>
          <w:lang w:eastAsia="lt-LT"/>
        </w:rPr>
      </w:pPr>
      <w:r>
        <w:rPr>
          <w:b/>
          <w:bCs/>
          <w:lang w:eastAsia="lt-LT"/>
        </w:rPr>
        <w:t xml:space="preserve">12. </w:t>
      </w:r>
      <w:r w:rsidRPr="00717B0F">
        <w:rPr>
          <w:b/>
          <w:bCs/>
          <w:lang w:eastAsia="lt-LT"/>
        </w:rPr>
        <w:t>Projekto tikslas:</w:t>
      </w:r>
      <w:r w:rsidRPr="00717B0F">
        <w:rPr>
          <w:lang w:eastAsia="lt-LT"/>
        </w:rPr>
        <w:t xml:space="preserve"> centralizuoti prievolių valstybei administravimą, išvengiant funkcijų dubliavimo ir veiklą organizuojant vieno langelio principu, pavedant jį vykdyti vienam administratoriui – Valstybinei mokesčių inspekcijai.</w:t>
      </w:r>
    </w:p>
    <w:p w14:paraId="569DB227" w14:textId="335F307D" w:rsidR="00717B0F" w:rsidRDefault="00717B0F" w:rsidP="00717B0F">
      <w:pPr>
        <w:spacing w:before="60" w:after="60"/>
        <w:ind w:firstLine="851"/>
        <w:jc w:val="both"/>
        <w:rPr>
          <w:lang w:eastAsia="lt-LT"/>
        </w:rPr>
      </w:pPr>
      <w:r>
        <w:rPr>
          <w:lang w:eastAsia="lt-LT"/>
        </w:rPr>
        <w:t xml:space="preserve">13. </w:t>
      </w:r>
      <w:r w:rsidRPr="00717B0F">
        <w:rPr>
          <w:lang w:eastAsia="lt-LT"/>
        </w:rPr>
        <w:t xml:space="preserve">Projekto apimtyje siekiama valstybės mastu sujungti į vieną visumą paskirtų ekonominių sankcijų/baudų bei visų instancijų teismų, teisėjų, prokurorų baudžiamojo, administracinio ir civilinio procesų nustatyta tvarka paskirtų baudų bei baudų kaip bausmių, paskirtų už Lietuvos Respublikos baudžiamajame kodekse numatytų nusikalstamų veikų padarymą bei bylinėjimosi išlaidų valstybės naudai  (toliau – Baudos) informaciją ir administravimą, kas ateityje leis priimti sprendimus efektyvinančius valstybės lėšų valdymą, kitų viešųjų paslaugų teikimą ir kt. Skatinti savanorišką </w:t>
      </w:r>
      <w:r w:rsidRPr="00717B0F">
        <w:rPr>
          <w:lang w:eastAsia="lt-LT"/>
        </w:rPr>
        <w:lastRenderedPageBreak/>
        <w:t>Baudų mokėjimą, gerinant administravimo procesą sudarant galimybes elektroniniu būdu informuoti asmenis apie paskirtas ekonomines sankcijas ir teismų priteistas sumas bei užtikrinant priemones jas patogiai sumokėti.</w:t>
      </w:r>
    </w:p>
    <w:p w14:paraId="02396C3E" w14:textId="77777777" w:rsidR="00717B0F" w:rsidRPr="00717B0F" w:rsidRDefault="00717B0F" w:rsidP="00717B0F">
      <w:pPr>
        <w:spacing w:before="60" w:after="60"/>
        <w:ind w:firstLine="851"/>
        <w:jc w:val="both"/>
        <w:rPr>
          <w:b/>
          <w:bCs/>
          <w:lang w:eastAsia="lt-LT"/>
        </w:rPr>
      </w:pPr>
      <w:r w:rsidRPr="00717B0F">
        <w:rPr>
          <w:b/>
          <w:bCs/>
          <w:lang w:eastAsia="lt-LT"/>
        </w:rPr>
        <w:t>14. Pagrindinės problemos, kurias siekiama spręsti šiuo Projektu:</w:t>
      </w:r>
    </w:p>
    <w:p w14:paraId="6FFA45D6" w14:textId="77777777" w:rsidR="00717B0F" w:rsidRDefault="00717B0F" w:rsidP="00717B0F">
      <w:pPr>
        <w:spacing w:before="60" w:after="60"/>
        <w:ind w:firstLine="851"/>
        <w:jc w:val="both"/>
        <w:rPr>
          <w:lang w:eastAsia="lt-LT"/>
        </w:rPr>
      </w:pPr>
      <w:r>
        <w:rPr>
          <w:lang w:eastAsia="lt-LT"/>
        </w:rPr>
        <w:t xml:space="preserve">14.1. Ekonominių sankcijų/baudų apskaitos decentralizavimas ir </w:t>
      </w:r>
      <w:proofErr w:type="spellStart"/>
      <w:r>
        <w:rPr>
          <w:lang w:eastAsia="lt-LT"/>
        </w:rPr>
        <w:t>fragmentinis</w:t>
      </w:r>
      <w:proofErr w:type="spellEnd"/>
      <w:r>
        <w:rPr>
          <w:lang w:eastAsia="lt-LT"/>
        </w:rPr>
        <w:t xml:space="preserve"> skaitmenizavimas.</w:t>
      </w:r>
    </w:p>
    <w:p w14:paraId="6F560F3D" w14:textId="77777777" w:rsidR="00717B0F" w:rsidRDefault="00717B0F" w:rsidP="00717B0F">
      <w:pPr>
        <w:spacing w:before="60" w:after="60"/>
        <w:ind w:firstLine="851"/>
        <w:jc w:val="both"/>
        <w:rPr>
          <w:lang w:eastAsia="lt-LT"/>
        </w:rPr>
      </w:pPr>
      <w:r>
        <w:rPr>
          <w:lang w:eastAsia="lt-LT"/>
        </w:rPr>
        <w:t>14.2. Visų instancijų teismų, teisėjų, prokurorų baudžiamojo, administracinio ir civilinio procesų nustatyta tvarka paskirtų baudų bei baudų kaip bausmių, paskirtų už Lietuvos Respublikos baudžiamajame kodekse numatytų nusikalstamų veikų padarymą bei bylinėjimosi išlaidų decentralizavimas.</w:t>
      </w:r>
    </w:p>
    <w:p w14:paraId="54BA0122" w14:textId="539388AD" w:rsidR="00717B0F" w:rsidRPr="00717B0F" w:rsidRDefault="00717B0F" w:rsidP="00717B0F">
      <w:pPr>
        <w:spacing w:before="60" w:after="60"/>
        <w:ind w:firstLine="851"/>
        <w:jc w:val="both"/>
        <w:rPr>
          <w:lang w:eastAsia="lt-LT"/>
        </w:rPr>
      </w:pPr>
      <w:r>
        <w:rPr>
          <w:lang w:eastAsia="lt-LT"/>
        </w:rPr>
        <w:t>14.3. Decentralizuotas išieškojimo procesas.</w:t>
      </w:r>
    </w:p>
    <w:p w14:paraId="3F244E71"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3.2</w:t>
      </w:r>
      <w:r>
        <w:rPr>
          <w:lang w:eastAsia="lt-LT"/>
        </w:rPr>
        <w:tab/>
        <w:t>IRD PROJEKTO TIKSLAI IR UŽDAVINIAI</w:t>
      </w:r>
    </w:p>
    <w:p w14:paraId="6C433596" w14:textId="6EE219A4"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15. IRD Projekto aprašymas: Pagal Lietuvos Respublikos baudžiamojo proceso kodekso (toliau – BPK) 163 str. „Teisėtų ikiteisminio tyrimo pareigūno, prokuroro, ikiteisminio tyrimo teisėjo ar teismo nurodymų nevykdantiems asmenims taikomos prievartos priemonės“ liudytojas, be svarbios priežasties neatvykstantis dalyvauti procese, ar bet koks asmuo, nevykdantis ikiteisminio tyrimo pareigūno, prokuroro, ikiteisminio tyrimo teisėjo ar teismo teisėtų nurodymų, duodamų remiantis BPK ar kitais įstatymais, ar trukdantis tirti bei nagrinėti baudžiamąją bylą, gali būti nubaustas iki trisdešimties minimalių gyvenimo lygių (MGL) dydžio bauda, o BPK numatytais atvejais – areštu iki vieno mėnesio. Teisę skirti baudą turi prokuroras, ikiteisminio tyrimo teisėjas ar teismas, o areštą – tik ikiteisminio tyrimo teisėjas ar teismas. Įtariamasis ar kaltinamasis šiame straipsnyje nustatyta bauda gali būti nubaustas tik už neatvykimą dalyvauti procese be svarbios priežasties. Prokuroras skiria baudą nutarimu savo iniciatyva arba remdamasis ikiteisminio tyrimo pareigūno pareiškimu. Ikiteisminio tyrimo teisėjas ar teismas nutartimi skiria baudą ar areštą savo iniciatyva arba gavęs prokuroro prašymą. Ikiteisminio tyrimo vykdymo funkcijos ir jų duomenys bei ikiteisminio tyrimo vykdymo kontrolės funkcijos ir jų duomenys tvarkomi Integruotoje baudžiamojo proceso informacinėje sistemoje (toliau - IBPS), šių prievartos priemonių skyrimo ir baudų administravimo procesas taip pat panašus ekonominių sankcijų  administravimo procesą. Prokurorai nutarimus skirti baudą priima IBPS, duomenys skaitmenizuoti, tačiau paskirtų baudų mokėjimo administravimas nėra centralizuotas, neefektyvus, reikalauja žmogiškųjų resursų, todėl neužtikrinamas kontrolės mechanizmas.  ĮKNR teistumo faktui konstatuoti, kai bausmė nėra įvykdyta, informacija apie baudžiamajame procese apkaltinamuoju nuosprendžiu paskirtos baudos sumokėjimą (išieškojimą) gaunama įvairiais būdais: iš Mokesčių apskaitos informacinės sistemos, Antstolių informacinės sistemos taip pat pranešimų apie baudų sumokėjimą forma iš teismų. Baudos apmokėjimo fakto duomenys tvarkomi decentralizuotai, informacinėse sistemose jie nesusieti su konkrečiu apkaltinamuoju nuosprendžiu, todėl patiriami duomenų tvarkymo kaštai, neužtikrinamas teistumo fakto nustatymui reikalingų duomenų aktualumas. Projektu „Vienas langelis prievolėms valstybei apmokėti“ VMI siekiama perduoti baudų, paskirtų baudžiamajame procese, (toliau – piniginės sankcijos) administravimo funkcijas, tokiu būdu supaprastinti ir atpiginti baudų, paskirtų baudžiamajame procese, administravimą bei išieškojimų </w:t>
      </w:r>
      <w:r>
        <w:rPr>
          <w:lang w:eastAsia="lt-LT"/>
        </w:rPr>
        <w:lastRenderedPageBreak/>
        <w:t>valstybės naudai procesą. Tuo tikslu siekiama modernizuoti ĮKNR, sukurti ĮKNR integracinę sąsają su MAIS baudų, paskirtų baudžiamajame procese, apmokėjimo (išieškojimo) duomenų gavimui ĮKNR.</w:t>
      </w:r>
    </w:p>
    <w:p w14:paraId="67C807EF" w14:textId="57811350" w:rsidR="00717B0F" w:rsidRDefault="00717B0F" w:rsidP="00717B0F">
      <w:pPr>
        <w:numPr>
          <w:ilvl w:val="1"/>
          <w:numId w:val="0"/>
        </w:numPr>
        <w:suppressAutoHyphens w:val="0"/>
        <w:autoSpaceDN/>
        <w:spacing w:before="60" w:after="60"/>
        <w:ind w:left="851"/>
        <w:jc w:val="both"/>
        <w:textAlignment w:val="auto"/>
        <w:rPr>
          <w:lang w:eastAsia="lt-LT"/>
        </w:rPr>
      </w:pPr>
      <w:r w:rsidRPr="00717B0F">
        <w:rPr>
          <w:lang w:eastAsia="lt-LT"/>
        </w:rPr>
        <w:t>16. IRD Projekto tikslas – padidinti priežiūros institucijų paskirtų piniginių sankcijų administravimo efektyvumą, pakeičiant piniginių sankcijų administravimo ir išieškojimo procesą – taikant jam mokesčių administravimo procesui taikytinas taisykles, numatytas Mokesčių administravimo įstatyme, piniginių sankcijų administravimo ir išieškojimo funkcijas priskiriant VMI. Tuo tikslu IRD Projektu siekiama modernizuoti ĮKNR, sukurti ANR – MAIS integracijos funkcionalumą, leisiantį centralizuotai administruoti ūkio subjektams skirtas pinigines sankcijas, užtikrinti piniginių sankcijų vykdymą ir kontrolę, sukurti IBPS – MAIS integracijos funkcionalumą, leisiantį centralizuotai administruoti baudas, paskirtas prokurorų, užtikrinti šių prievartos priemonių vykdymą ir kontrolę, sukurti MAIS – ĮKNR integracijos funkcionalumą, leisiantį gauti duomenis apie sumokėtas (išieškotas baudas), paskirtas baudžiamajame procese.</w:t>
      </w:r>
    </w:p>
    <w:p w14:paraId="40E4062C"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17. IRD Projekto rezultatai: panaudoti ANR administracinių nusižengimų registravimo modelį ir išplėsti ANR funkcionalumą bei modernizuoti integracijas su MAIS, kurie leistų centralizuotai registruoti ūkio subjektų padarytus teisės pažeidimus pagal ANK bei specialiuosius teisės aktus ir administruoti ūkio subjektams skirtas pinigines sankcijas. Tokiu būdu visa informacija apie pažeidimus, kurie savo esme sudaro administracinės atsakomybės turinį, valstybės mastu būtų tvarkoma vienoje vietoje – ANR, baudos, paskirtos pagal ANK ir specialiuosius teisės aktus, administruojamos centralizuotai. Taip pat siekiama išplėsti IBPS funkcionalumą prokuroro, ikiteisminio tyrimo teisėjo ar teismo paskirtai procesinės prievartos priemonei arba baudžiamojo poveikio priemonei, susijusioms su baudos ar materialinės žalos atlyginimo sumokėjimo duomenimis, apsikeisti bei sukurti IBPS - MAIS bei  MAIS – ĮKNR integracijas. Sprendimas leis efektyviau valdyti valstybės lėšas, teikti kitas su visų baudų administravimu susijusias viešąsias paslaugas. Laukiamas rezultatas –  mažesnė paskirtų baudų dalis liks nesumokėta, daugiau kaip 37 institucijų darbuotojams nebereikės tvarkyti piniginių sankcijų apskaitos ir vykdyti jų sumokėjimo kontrolės, centralizuotas, supaprastintas ir atpigintas baudų, paskirtų pagal specialiuosius teisės aktus, administravimas bei išieškojimas valstybės naudai.</w:t>
      </w:r>
    </w:p>
    <w:p w14:paraId="534BEB11" w14:textId="06CDAEBD"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18. IRD Projekto vieta: Projektas bus įgyvendinamas IRD, adresu: Šventaragio g. 2, LT-01510, Vilnius. ANR, IBPS, ĮKNR ir integracinių sąsajų programinė įranga nuosavybės teise priklausys IRD, kuris yra galutinis naudos gavėjas. Programinę įrangą naudos visos ūkio subjektų priežiūrą vykdančios institucijos, prokuratūros ir IRD.</w:t>
      </w:r>
    </w:p>
    <w:p w14:paraId="7578CE28" w14:textId="77777777" w:rsidR="00717B0F" w:rsidRPr="00717B0F" w:rsidRDefault="00717B0F" w:rsidP="00717B0F">
      <w:pPr>
        <w:numPr>
          <w:ilvl w:val="1"/>
          <w:numId w:val="0"/>
        </w:numPr>
        <w:suppressAutoHyphens w:val="0"/>
        <w:autoSpaceDN/>
        <w:spacing w:before="60" w:after="60"/>
        <w:ind w:left="851"/>
        <w:jc w:val="both"/>
        <w:textAlignment w:val="auto"/>
        <w:rPr>
          <w:b/>
          <w:bCs/>
          <w:lang w:eastAsia="lt-LT"/>
        </w:rPr>
      </w:pPr>
      <w:r w:rsidRPr="00717B0F">
        <w:rPr>
          <w:b/>
          <w:bCs/>
          <w:lang w:eastAsia="lt-LT"/>
        </w:rPr>
        <w:t>4</w:t>
      </w:r>
      <w:r w:rsidRPr="00717B0F">
        <w:rPr>
          <w:b/>
          <w:bCs/>
          <w:lang w:eastAsia="lt-LT"/>
        </w:rPr>
        <w:tab/>
        <w:t>SUSIJUSIŲ DOKUMENTŲ SĄRAŠAS</w:t>
      </w:r>
    </w:p>
    <w:p w14:paraId="3689CE84"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 Teisės aktai, reglamentuojantys kompiuterizuojamą veiklos sritį, kuriais turi vadovautis Diegėjas:</w:t>
      </w:r>
    </w:p>
    <w:p w14:paraId="5FC46CB3"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19.1.  Lietuvos Respublikos įtariamųjų, kaltinamųjų ir nuteistųjų registro įstatymas;</w:t>
      </w:r>
    </w:p>
    <w:p w14:paraId="0D8B0B90"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19.2.  Lietuvos Respublikos baudžiamasis kodeksas</w:t>
      </w:r>
    </w:p>
    <w:p w14:paraId="2A474272"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19.3. Lietuvos Respublikos teisės gauti informaciją ir duomenų pakartotinio naudojimo įstatymas;</w:t>
      </w:r>
    </w:p>
    <w:p w14:paraId="0ACCCC8F"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19.4. Lietuvos Respublikos teismų įstatymas;</w:t>
      </w:r>
    </w:p>
    <w:p w14:paraId="6DD045D1"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lastRenderedPageBreak/>
        <w:t>19.5. Lietuvos Respublikos nacionalinės teismų administracijos įstatymas;</w:t>
      </w:r>
    </w:p>
    <w:p w14:paraId="6A1341C8"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19.6. Lietuvos Respublikos asmens duomenų, tvarkomų nusikalstamų veikų prevencijos, tyrimo, atskleidimo ar baudžiamojo persekiojimo už jas, bausmių vykdymo arba nacionalinio saugumo ar gynybos tikslais, teisinės apsaugos įstatymas;</w:t>
      </w:r>
    </w:p>
    <w:p w14:paraId="7FCF945B"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19.7. Įtariamųjų, kaltinamųjų ir nuteistųjų registro nuostatai, patvirtinti Lietuvos Respublikos Vyriausybės 2012 m. balandžio 18 d. nutarimu Nr. 435 „Dėl Įtariamųjų, kaltinamųjų ir nuteistųjų registro nuostatų patvirtinimo“;</w:t>
      </w:r>
    </w:p>
    <w:p w14:paraId="597B6D2E"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19.8. Įtariamųjų, kaltinamųjų ir nuteistųjų registro objektų registravimo ir duomenų teikimo taisyklės, patvirtintos Informatikos ir ryšių departamento prie Lietuvos Respublikos vidaus reikalų ministerijos direktoriaus 2012 m. rugpjūčio 10 d. įsakymu Nr. 5V-67 „Dėl Įtariamųjų, kaltinamųjų ir nuteistųjų registro objektų registravimo ir duomenų teikimo taisyklių patvirtinimo“;</w:t>
      </w:r>
    </w:p>
    <w:p w14:paraId="6F185CF1"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19.9. Valstybinės mokesčių inspekcijos Mokesčių apskaitos informacinės sistemos nuostatai, patvirtinti Valstybinės mokesčių inspekcijos prie Lietuvos Respublikos finansų ministerijos viršininko 2007 m. liepos 3 d. įsakymu Nr. V-242 „Dėl Valstybinės mokesčių inspekcijos mokesčių apskaitos informacinės sistemos nuostatų patvirtinimo“.</w:t>
      </w:r>
    </w:p>
    <w:p w14:paraId="14B28496"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20. Teisės aktai, reglamentuojantys informacinių išteklių valdymą ir tvarkymą:</w:t>
      </w:r>
    </w:p>
    <w:p w14:paraId="1F952BDC"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20.1. Lietuvos Respublikos valstybės informacinių išteklių valdymo įstatymas;</w:t>
      </w:r>
    </w:p>
    <w:p w14:paraId="38C067B2"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20.2.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4856EA29"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20.3. Valstybės informacinių sistemų steigimo, kūrimo, atnaujinimo, pertvarkymo  ir likvidavimo tvarkos aprašas, patvirtintas Lietuvos Respublikos Vyriausybės 2024 m.  gegužės 15 d. nutarimu Nr. 349 „Dėl Lietuvos Respublikos valstybės informacinių išteklių valdymo įstatymo įgyvendinimo“.</w:t>
      </w:r>
    </w:p>
    <w:p w14:paraId="49620035"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 Duomenų saugą reglamentuojantys teisės aktai:</w:t>
      </w:r>
    </w:p>
    <w:p w14:paraId="4FAEDEE0"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21.1. 2016 m. balandžio 27 d. Europos Parlamento ir Tarybos reglamentu (ES) 2016/679 dėl fizinių asmenų apsaugos tvarkant asmens duomenis ir dėl laisvo tokių duomenų judėjimo ir kuriuo panaikinama Direktyva 95/46/EB (Bendrasis duomenų apsaugos reglamentas); </w:t>
      </w:r>
    </w:p>
    <w:p w14:paraId="02A90741"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21.2. Lietuvos Respublikos asmens duomenų teisinės apsaugos įstatymas;</w:t>
      </w:r>
    </w:p>
    <w:p w14:paraId="2987EDDB"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21.3. Lietuvos Respublikos kibernetinio saugumo įstatymas;</w:t>
      </w:r>
    </w:p>
    <w:p w14:paraId="5EBCA89A"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21.4. Kibernetinio saugumo reikalavimų aprašas, patvirtintas Lietuvos Respublikos Vyriausybės 2018 m. rugpjūčio 13 nutarimu Nr. 818 „Dėl Lietuvos Respublikos kibernetinio saugumo įstatymo įgyvendinimo“;</w:t>
      </w:r>
    </w:p>
    <w:p w14:paraId="069CF5B7"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lastRenderedPageBreak/>
        <w:t>21.5. 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4E8B11D2"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21.6. 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483782CD"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21.7. Lietuvos standartai LST ISO/IEC 27002 ir LST ISO/IEC 27001;</w:t>
      </w:r>
    </w:p>
    <w:p w14:paraId="14A1C053"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21.8. Atviro tinklo programų saugumo projekto (angl. </w:t>
      </w:r>
      <w:proofErr w:type="spellStart"/>
      <w:r>
        <w:rPr>
          <w:lang w:eastAsia="lt-LT"/>
        </w:rPr>
        <w:t>The</w:t>
      </w:r>
      <w:proofErr w:type="spellEnd"/>
      <w:r>
        <w:rPr>
          <w:lang w:eastAsia="lt-LT"/>
        </w:rPr>
        <w:t xml:space="preserve"> </w:t>
      </w:r>
      <w:proofErr w:type="spellStart"/>
      <w:r>
        <w:rPr>
          <w:lang w:eastAsia="lt-LT"/>
        </w:rPr>
        <w:t>Open</w:t>
      </w:r>
      <w:proofErr w:type="spellEnd"/>
      <w:r>
        <w:rPr>
          <w:lang w:eastAsia="lt-LT"/>
        </w:rPr>
        <w:t xml:space="preserve"> </w:t>
      </w:r>
      <w:proofErr w:type="spellStart"/>
      <w:r>
        <w:rPr>
          <w:lang w:eastAsia="lt-LT"/>
        </w:rPr>
        <w:t>Web</w:t>
      </w:r>
      <w:proofErr w:type="spellEnd"/>
      <w:r>
        <w:rPr>
          <w:lang w:eastAsia="lt-LT"/>
        </w:rPr>
        <w:t xml:space="preserve"> </w:t>
      </w:r>
      <w:proofErr w:type="spellStart"/>
      <w:r>
        <w:rPr>
          <w:lang w:eastAsia="lt-LT"/>
        </w:rPr>
        <w:t>Application</w:t>
      </w:r>
      <w:proofErr w:type="spellEnd"/>
      <w:r>
        <w:rPr>
          <w:lang w:eastAsia="lt-LT"/>
        </w:rPr>
        <w:t xml:space="preserve"> </w:t>
      </w:r>
      <w:proofErr w:type="spellStart"/>
      <w:r>
        <w:rPr>
          <w:lang w:eastAsia="lt-LT"/>
        </w:rPr>
        <w:t>Security</w:t>
      </w:r>
      <w:proofErr w:type="spellEnd"/>
      <w:r>
        <w:rPr>
          <w:lang w:eastAsia="lt-LT"/>
        </w:rPr>
        <w:t xml:space="preserve"> Project (OWASP) programinės įrangos saugos užtikrinimo standartas (angl. </w:t>
      </w:r>
      <w:proofErr w:type="spellStart"/>
      <w:r>
        <w:rPr>
          <w:lang w:eastAsia="lt-LT"/>
        </w:rPr>
        <w:t>Application</w:t>
      </w:r>
      <w:proofErr w:type="spellEnd"/>
      <w:r>
        <w:rPr>
          <w:lang w:eastAsia="lt-LT"/>
        </w:rPr>
        <w:t xml:space="preserve"> </w:t>
      </w:r>
      <w:proofErr w:type="spellStart"/>
      <w:r>
        <w:rPr>
          <w:lang w:eastAsia="lt-LT"/>
        </w:rPr>
        <w:t>Security</w:t>
      </w:r>
      <w:proofErr w:type="spellEnd"/>
      <w:r>
        <w:rPr>
          <w:lang w:eastAsia="lt-LT"/>
        </w:rPr>
        <w:t xml:space="preserve"> </w:t>
      </w:r>
      <w:proofErr w:type="spellStart"/>
      <w:r>
        <w:rPr>
          <w:lang w:eastAsia="lt-LT"/>
        </w:rPr>
        <w:t>Verification</w:t>
      </w:r>
      <w:proofErr w:type="spellEnd"/>
      <w:r>
        <w:rPr>
          <w:lang w:eastAsia="lt-LT"/>
        </w:rPr>
        <w:t xml:space="preserve"> Standard, OWASP saugaus programavimo gidu (angl. OWASP </w:t>
      </w:r>
      <w:proofErr w:type="spellStart"/>
      <w:r>
        <w:rPr>
          <w:lang w:eastAsia="lt-LT"/>
        </w:rPr>
        <w:t>Secure</w:t>
      </w:r>
      <w:proofErr w:type="spellEnd"/>
      <w:r>
        <w:rPr>
          <w:lang w:eastAsia="lt-LT"/>
        </w:rPr>
        <w:t xml:space="preserve"> </w:t>
      </w:r>
      <w:proofErr w:type="spellStart"/>
      <w:r>
        <w:rPr>
          <w:lang w:eastAsia="lt-LT"/>
        </w:rPr>
        <w:t>Coding</w:t>
      </w:r>
      <w:proofErr w:type="spellEnd"/>
      <w:r>
        <w:rPr>
          <w:lang w:eastAsia="lt-LT"/>
        </w:rPr>
        <w:t xml:space="preserve"> </w:t>
      </w:r>
      <w:proofErr w:type="spellStart"/>
      <w:r>
        <w:rPr>
          <w:lang w:eastAsia="lt-LT"/>
        </w:rPr>
        <w:t>Practices</w:t>
      </w:r>
      <w:proofErr w:type="spellEnd"/>
      <w:r>
        <w:rPr>
          <w:lang w:eastAsia="lt-LT"/>
        </w:rPr>
        <w:t xml:space="preserve">), OWASP saugumo testavimo metodika (angl. OWASP </w:t>
      </w:r>
      <w:proofErr w:type="spellStart"/>
      <w:r>
        <w:rPr>
          <w:lang w:eastAsia="lt-LT"/>
        </w:rPr>
        <w:t>Testing</w:t>
      </w:r>
      <w:proofErr w:type="spellEnd"/>
      <w:r>
        <w:rPr>
          <w:lang w:eastAsia="lt-LT"/>
        </w:rPr>
        <w:t xml:space="preserve"> </w:t>
      </w:r>
      <w:proofErr w:type="spellStart"/>
      <w:r>
        <w:rPr>
          <w:lang w:eastAsia="lt-LT"/>
        </w:rPr>
        <w:t>Guide</w:t>
      </w:r>
      <w:proofErr w:type="spellEnd"/>
      <w:r>
        <w:rPr>
          <w:lang w:eastAsia="lt-LT"/>
        </w:rPr>
        <w:t xml:space="preserve">), OWASP mobiliųjų aplikacijų testavimo metodika (angl. OWASP </w:t>
      </w:r>
      <w:proofErr w:type="spellStart"/>
      <w:r>
        <w:rPr>
          <w:lang w:eastAsia="lt-LT"/>
        </w:rPr>
        <w:t>Mobile</w:t>
      </w:r>
      <w:proofErr w:type="spellEnd"/>
      <w:r>
        <w:rPr>
          <w:lang w:eastAsia="lt-LT"/>
        </w:rPr>
        <w:t xml:space="preserve"> </w:t>
      </w:r>
      <w:proofErr w:type="spellStart"/>
      <w:r>
        <w:rPr>
          <w:lang w:eastAsia="lt-LT"/>
        </w:rPr>
        <w:t>Security</w:t>
      </w:r>
      <w:proofErr w:type="spellEnd"/>
      <w:r>
        <w:rPr>
          <w:lang w:eastAsia="lt-LT"/>
        </w:rPr>
        <w:t xml:space="preserve"> </w:t>
      </w:r>
      <w:proofErr w:type="spellStart"/>
      <w:r>
        <w:rPr>
          <w:lang w:eastAsia="lt-LT"/>
        </w:rPr>
        <w:t>Testing</w:t>
      </w:r>
      <w:proofErr w:type="spellEnd"/>
      <w:r>
        <w:rPr>
          <w:lang w:eastAsia="lt-LT"/>
        </w:rPr>
        <w:t xml:space="preserve"> </w:t>
      </w:r>
      <w:proofErr w:type="spellStart"/>
      <w:r>
        <w:rPr>
          <w:lang w:eastAsia="lt-LT"/>
        </w:rPr>
        <w:t>Guide</w:t>
      </w:r>
      <w:proofErr w:type="spellEnd"/>
      <w:r>
        <w:rPr>
          <w:lang w:eastAsia="lt-LT"/>
        </w:rPr>
        <w:t xml:space="preserve">), OWASP mobiliųjų aplikacijų saugos užtikrinimo standartu (angl. OWASP </w:t>
      </w:r>
      <w:proofErr w:type="spellStart"/>
      <w:r>
        <w:rPr>
          <w:lang w:eastAsia="lt-LT"/>
        </w:rPr>
        <w:t>Mobile</w:t>
      </w:r>
      <w:proofErr w:type="spellEnd"/>
      <w:r>
        <w:rPr>
          <w:lang w:eastAsia="lt-LT"/>
        </w:rPr>
        <w:t xml:space="preserve"> </w:t>
      </w:r>
      <w:proofErr w:type="spellStart"/>
      <w:r>
        <w:rPr>
          <w:lang w:eastAsia="lt-LT"/>
        </w:rPr>
        <w:t>Application</w:t>
      </w:r>
      <w:proofErr w:type="spellEnd"/>
      <w:r>
        <w:rPr>
          <w:lang w:eastAsia="lt-LT"/>
        </w:rPr>
        <w:t xml:space="preserve"> </w:t>
      </w:r>
      <w:proofErr w:type="spellStart"/>
      <w:r>
        <w:rPr>
          <w:lang w:eastAsia="lt-LT"/>
        </w:rPr>
        <w:t>Security</w:t>
      </w:r>
      <w:proofErr w:type="spellEnd"/>
      <w:r>
        <w:rPr>
          <w:lang w:eastAsia="lt-LT"/>
        </w:rPr>
        <w:t xml:space="preserve"> </w:t>
      </w:r>
      <w:proofErr w:type="spellStart"/>
      <w:r>
        <w:rPr>
          <w:lang w:eastAsia="lt-LT"/>
        </w:rPr>
        <w:t>Verification</w:t>
      </w:r>
      <w:proofErr w:type="spellEnd"/>
      <w:r>
        <w:rPr>
          <w:lang w:eastAsia="lt-LT"/>
        </w:rPr>
        <w:t xml:space="preserve"> Standard), Etiško įsilaužimo testavimo vykdymo standartu (angl. </w:t>
      </w:r>
      <w:proofErr w:type="spellStart"/>
      <w:r>
        <w:rPr>
          <w:lang w:eastAsia="lt-LT"/>
        </w:rPr>
        <w:t>Penetration</w:t>
      </w:r>
      <w:proofErr w:type="spellEnd"/>
      <w:r>
        <w:rPr>
          <w:lang w:eastAsia="lt-LT"/>
        </w:rPr>
        <w:t xml:space="preserve"> </w:t>
      </w:r>
      <w:proofErr w:type="spellStart"/>
      <w:r>
        <w:rPr>
          <w:lang w:eastAsia="lt-LT"/>
        </w:rPr>
        <w:t>Testing</w:t>
      </w:r>
      <w:proofErr w:type="spellEnd"/>
      <w:r>
        <w:rPr>
          <w:lang w:eastAsia="lt-LT"/>
        </w:rPr>
        <w:t xml:space="preserve"> </w:t>
      </w:r>
      <w:proofErr w:type="spellStart"/>
      <w:r>
        <w:rPr>
          <w:lang w:eastAsia="lt-LT"/>
        </w:rPr>
        <w:t>Execution</w:t>
      </w:r>
      <w:proofErr w:type="spellEnd"/>
      <w:r>
        <w:rPr>
          <w:lang w:eastAsia="lt-LT"/>
        </w:rPr>
        <w:t xml:space="preserve"> Standard (PTES), Atviro kodo saugumo testavimo metodika (angl. </w:t>
      </w:r>
      <w:proofErr w:type="spellStart"/>
      <w:r>
        <w:rPr>
          <w:lang w:eastAsia="lt-LT"/>
        </w:rPr>
        <w:t>Open</w:t>
      </w:r>
      <w:proofErr w:type="spellEnd"/>
      <w:r>
        <w:rPr>
          <w:lang w:eastAsia="lt-LT"/>
        </w:rPr>
        <w:t xml:space="preserve"> </w:t>
      </w:r>
      <w:proofErr w:type="spellStart"/>
      <w:r>
        <w:rPr>
          <w:lang w:eastAsia="lt-LT"/>
        </w:rPr>
        <w:t>Source</w:t>
      </w:r>
      <w:proofErr w:type="spellEnd"/>
      <w:r>
        <w:rPr>
          <w:lang w:eastAsia="lt-LT"/>
        </w:rPr>
        <w:t xml:space="preserve"> </w:t>
      </w:r>
      <w:proofErr w:type="spellStart"/>
      <w:r>
        <w:rPr>
          <w:lang w:eastAsia="lt-LT"/>
        </w:rPr>
        <w:t>Security</w:t>
      </w:r>
      <w:proofErr w:type="spellEnd"/>
      <w:r>
        <w:rPr>
          <w:lang w:eastAsia="lt-LT"/>
        </w:rPr>
        <w:t xml:space="preserve"> </w:t>
      </w:r>
      <w:proofErr w:type="spellStart"/>
      <w:r>
        <w:rPr>
          <w:lang w:eastAsia="lt-LT"/>
        </w:rPr>
        <w:t>Testing</w:t>
      </w:r>
      <w:proofErr w:type="spellEnd"/>
      <w:r>
        <w:rPr>
          <w:lang w:eastAsia="lt-LT"/>
        </w:rPr>
        <w:t xml:space="preserve"> </w:t>
      </w:r>
      <w:proofErr w:type="spellStart"/>
      <w:r>
        <w:rPr>
          <w:lang w:eastAsia="lt-LT"/>
        </w:rPr>
        <w:t>Methodology</w:t>
      </w:r>
      <w:proofErr w:type="spellEnd"/>
      <w:r>
        <w:rPr>
          <w:lang w:eastAsia="lt-LT"/>
        </w:rPr>
        <w:t xml:space="preserve"> </w:t>
      </w:r>
      <w:proofErr w:type="spellStart"/>
      <w:r>
        <w:rPr>
          <w:lang w:eastAsia="lt-LT"/>
        </w:rPr>
        <w:t>Manual</w:t>
      </w:r>
      <w:proofErr w:type="spellEnd"/>
      <w:r>
        <w:rPr>
          <w:lang w:eastAsia="lt-LT"/>
        </w:rPr>
        <w:t xml:space="preserve"> (OSSTMM), Informacinių sistemų saugumo vertinimo gairėmis (angl. </w:t>
      </w:r>
      <w:proofErr w:type="spellStart"/>
      <w:r>
        <w:rPr>
          <w:lang w:eastAsia="lt-LT"/>
        </w:rPr>
        <w:t>Information</w:t>
      </w:r>
      <w:proofErr w:type="spellEnd"/>
      <w:r>
        <w:rPr>
          <w:lang w:eastAsia="lt-LT"/>
        </w:rPr>
        <w:t xml:space="preserve"> </w:t>
      </w:r>
      <w:proofErr w:type="spellStart"/>
      <w:r>
        <w:rPr>
          <w:lang w:eastAsia="lt-LT"/>
        </w:rPr>
        <w:t>Systems</w:t>
      </w:r>
      <w:proofErr w:type="spellEnd"/>
      <w:r>
        <w:rPr>
          <w:lang w:eastAsia="lt-LT"/>
        </w:rPr>
        <w:t xml:space="preserve"> </w:t>
      </w:r>
      <w:proofErr w:type="spellStart"/>
      <w:r>
        <w:rPr>
          <w:lang w:eastAsia="lt-LT"/>
        </w:rPr>
        <w:t>Security</w:t>
      </w:r>
      <w:proofErr w:type="spellEnd"/>
      <w:r>
        <w:rPr>
          <w:lang w:eastAsia="lt-LT"/>
        </w:rPr>
        <w:t xml:space="preserve"> </w:t>
      </w:r>
      <w:proofErr w:type="spellStart"/>
      <w:r>
        <w:rPr>
          <w:lang w:eastAsia="lt-LT"/>
        </w:rPr>
        <w:t>Assessment</w:t>
      </w:r>
      <w:proofErr w:type="spellEnd"/>
      <w:r>
        <w:rPr>
          <w:lang w:eastAsia="lt-LT"/>
        </w:rPr>
        <w:t xml:space="preserve"> </w:t>
      </w:r>
      <w:proofErr w:type="spellStart"/>
      <w:r>
        <w:rPr>
          <w:lang w:eastAsia="lt-LT"/>
        </w:rPr>
        <w:t>Framework</w:t>
      </w:r>
      <w:proofErr w:type="spellEnd"/>
      <w:r>
        <w:rPr>
          <w:lang w:eastAsia="lt-LT"/>
        </w:rPr>
        <w:t xml:space="preserve"> (ISSAF), Sistemų administratorių, audito, tinklų ir saugumo instituto (angl. </w:t>
      </w:r>
      <w:proofErr w:type="spellStart"/>
      <w:r>
        <w:rPr>
          <w:lang w:eastAsia="lt-LT"/>
        </w:rPr>
        <w:t>The</w:t>
      </w:r>
      <w:proofErr w:type="spellEnd"/>
      <w:r>
        <w:rPr>
          <w:lang w:eastAsia="lt-LT"/>
        </w:rPr>
        <w:t xml:space="preserve"> </w:t>
      </w:r>
      <w:proofErr w:type="spellStart"/>
      <w:r>
        <w:rPr>
          <w:lang w:eastAsia="lt-LT"/>
        </w:rPr>
        <w:t>SysAdmin</w:t>
      </w:r>
      <w:proofErr w:type="spellEnd"/>
      <w:r>
        <w:rPr>
          <w:lang w:eastAsia="lt-LT"/>
        </w:rPr>
        <w:t xml:space="preserve">, </w:t>
      </w:r>
      <w:proofErr w:type="spellStart"/>
      <w:r>
        <w:rPr>
          <w:lang w:eastAsia="lt-LT"/>
        </w:rPr>
        <w:t>Audit</w:t>
      </w:r>
      <w:proofErr w:type="spellEnd"/>
      <w:r>
        <w:rPr>
          <w:lang w:eastAsia="lt-LT"/>
        </w:rPr>
        <w:t xml:space="preserve">, Network, </w:t>
      </w:r>
      <w:proofErr w:type="spellStart"/>
      <w:r>
        <w:rPr>
          <w:lang w:eastAsia="lt-LT"/>
        </w:rPr>
        <w:t>and</w:t>
      </w:r>
      <w:proofErr w:type="spellEnd"/>
      <w:r>
        <w:rPr>
          <w:lang w:eastAsia="lt-LT"/>
        </w:rPr>
        <w:t xml:space="preserve"> </w:t>
      </w:r>
      <w:proofErr w:type="spellStart"/>
      <w:r>
        <w:rPr>
          <w:lang w:eastAsia="lt-LT"/>
        </w:rPr>
        <w:t>Security</w:t>
      </w:r>
      <w:proofErr w:type="spellEnd"/>
      <w:r>
        <w:rPr>
          <w:lang w:eastAsia="lt-LT"/>
        </w:rPr>
        <w:t xml:space="preserve"> Institute (SANS) metodikomis, Nacionalinio standartų ir technologijų instituto (angl. NIST) SP 800-30 standartu ar lygiavertėmis saugumo nustatymo ir vertinimo metodikomis;</w:t>
      </w:r>
    </w:p>
    <w:p w14:paraId="1C5BFF6E"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21.9. 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1062D92F"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21.10. Nacionalinio kibernetinio saugumo centro prie Krašto apsaugos ministerijos metodiniai dokumentai ir rekomendacijos.</w:t>
      </w:r>
    </w:p>
    <w:p w14:paraId="4792C7C1" w14:textId="3B3298B8"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22. Diegėjas privalo vadovautis aukščiau išvardintais teisės aktais, taip pat jų naujausiais pakeitimais ir papildymais, jeigu jie yra priimti ne vėliau kaip iki priėmimo testavimo etapo pabaigos.</w:t>
      </w:r>
    </w:p>
    <w:p w14:paraId="69691FDF" w14:textId="77777777" w:rsidR="00717B0F" w:rsidRPr="00717B0F" w:rsidRDefault="00717B0F" w:rsidP="00717B0F">
      <w:pPr>
        <w:numPr>
          <w:ilvl w:val="1"/>
          <w:numId w:val="0"/>
        </w:numPr>
        <w:suppressAutoHyphens w:val="0"/>
        <w:autoSpaceDN/>
        <w:spacing w:before="60" w:after="60"/>
        <w:ind w:left="851"/>
        <w:jc w:val="both"/>
        <w:textAlignment w:val="auto"/>
        <w:rPr>
          <w:b/>
          <w:bCs/>
          <w:lang w:eastAsia="lt-LT"/>
        </w:rPr>
      </w:pPr>
      <w:r w:rsidRPr="00717B0F">
        <w:rPr>
          <w:b/>
          <w:bCs/>
          <w:lang w:eastAsia="lt-LT"/>
        </w:rPr>
        <w:t>5</w:t>
      </w:r>
      <w:r w:rsidRPr="00717B0F">
        <w:rPr>
          <w:b/>
          <w:bCs/>
          <w:lang w:eastAsia="lt-LT"/>
        </w:rPr>
        <w:tab/>
        <w:t>ESAMA ĮKNR TECHNOLOGINĖ SĄRANKA</w:t>
      </w:r>
    </w:p>
    <w:p w14:paraId="00F8950B"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23. ĮKNR naudotojo sąsaja realizuota </w:t>
      </w:r>
      <w:proofErr w:type="spellStart"/>
      <w:r>
        <w:rPr>
          <w:lang w:eastAsia="lt-LT"/>
        </w:rPr>
        <w:t>Oracle</w:t>
      </w:r>
      <w:proofErr w:type="spellEnd"/>
      <w:r>
        <w:rPr>
          <w:lang w:eastAsia="lt-LT"/>
        </w:rPr>
        <w:t xml:space="preserve"> </w:t>
      </w:r>
      <w:proofErr w:type="spellStart"/>
      <w:r>
        <w:rPr>
          <w:lang w:eastAsia="lt-LT"/>
        </w:rPr>
        <w:t>Forms</w:t>
      </w:r>
      <w:proofErr w:type="spellEnd"/>
      <w:r>
        <w:rPr>
          <w:lang w:eastAsia="lt-LT"/>
        </w:rPr>
        <w:t xml:space="preserve"> 12c – aplikacijų serveris </w:t>
      </w:r>
      <w:proofErr w:type="spellStart"/>
      <w:r>
        <w:rPr>
          <w:lang w:eastAsia="lt-LT"/>
        </w:rPr>
        <w:t>Weblogic</w:t>
      </w:r>
      <w:proofErr w:type="spellEnd"/>
      <w:r>
        <w:rPr>
          <w:lang w:eastAsia="lt-LT"/>
        </w:rPr>
        <w:t>.</w:t>
      </w:r>
    </w:p>
    <w:p w14:paraId="5B7A711B"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24. ĮKNR naudojama duomenų bazių valdymo sistema (DBVS) : </w:t>
      </w:r>
      <w:proofErr w:type="spellStart"/>
      <w:r>
        <w:rPr>
          <w:lang w:eastAsia="lt-LT"/>
        </w:rPr>
        <w:t>Oracle</w:t>
      </w:r>
      <w:proofErr w:type="spellEnd"/>
      <w:r>
        <w:rPr>
          <w:lang w:eastAsia="lt-LT"/>
        </w:rPr>
        <w:t xml:space="preserve"> 12.1.0.2.0..</w:t>
      </w:r>
    </w:p>
    <w:p w14:paraId="0351F5CD"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25. ĮKNR naudotojų autentifikavimui ir autorizavimui naudojama ADMIN III.</w:t>
      </w:r>
    </w:p>
    <w:p w14:paraId="01E6B07D" w14:textId="7A4F6201"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26. ĮKNR centralizuotam audito įrašų saugojimui naudojama AUDIT III.</w:t>
      </w:r>
    </w:p>
    <w:p w14:paraId="1B4EFB42" w14:textId="77777777" w:rsidR="007E2102" w:rsidRDefault="007E2102" w:rsidP="00717B0F">
      <w:pPr>
        <w:numPr>
          <w:ilvl w:val="1"/>
          <w:numId w:val="0"/>
        </w:numPr>
        <w:suppressAutoHyphens w:val="0"/>
        <w:autoSpaceDN/>
        <w:spacing w:before="60" w:after="60"/>
        <w:ind w:left="851"/>
        <w:jc w:val="both"/>
        <w:textAlignment w:val="auto"/>
        <w:rPr>
          <w:lang w:eastAsia="lt-LT"/>
        </w:rPr>
      </w:pPr>
    </w:p>
    <w:p w14:paraId="6D869260" w14:textId="77777777" w:rsidR="007E2102" w:rsidRPr="007E2102" w:rsidRDefault="007E2102" w:rsidP="007E2102">
      <w:pPr>
        <w:numPr>
          <w:ilvl w:val="1"/>
          <w:numId w:val="0"/>
        </w:numPr>
        <w:suppressAutoHyphens w:val="0"/>
        <w:autoSpaceDN/>
        <w:spacing w:before="60" w:after="60"/>
        <w:ind w:left="851"/>
        <w:jc w:val="both"/>
        <w:textAlignment w:val="auto"/>
        <w:rPr>
          <w:b/>
          <w:bCs/>
          <w:lang w:eastAsia="lt-LT"/>
        </w:rPr>
      </w:pPr>
      <w:r w:rsidRPr="007E2102">
        <w:rPr>
          <w:b/>
          <w:bCs/>
          <w:lang w:eastAsia="lt-LT"/>
        </w:rPr>
        <w:t>6</w:t>
      </w:r>
      <w:r w:rsidRPr="007E2102">
        <w:rPr>
          <w:b/>
          <w:bCs/>
          <w:lang w:eastAsia="lt-LT"/>
        </w:rPr>
        <w:tab/>
        <w:t>FUNKCINIŲ REIKALAVIMŲ APRAŠYMAS</w:t>
      </w:r>
    </w:p>
    <w:p w14:paraId="5EAA5B2B" w14:textId="77777777" w:rsidR="007E2102" w:rsidRPr="007E2102" w:rsidRDefault="007E2102" w:rsidP="007E2102">
      <w:pPr>
        <w:numPr>
          <w:ilvl w:val="1"/>
          <w:numId w:val="0"/>
        </w:numPr>
        <w:suppressAutoHyphens w:val="0"/>
        <w:autoSpaceDN/>
        <w:spacing w:before="60" w:after="60"/>
        <w:ind w:left="851"/>
        <w:jc w:val="both"/>
        <w:textAlignment w:val="auto"/>
        <w:rPr>
          <w:b/>
          <w:bCs/>
          <w:lang w:eastAsia="lt-LT"/>
        </w:rPr>
      </w:pPr>
      <w:r w:rsidRPr="007E2102">
        <w:rPr>
          <w:b/>
          <w:bCs/>
          <w:lang w:eastAsia="lt-LT"/>
        </w:rPr>
        <w:t>6.1</w:t>
      </w:r>
      <w:r w:rsidRPr="007E2102">
        <w:rPr>
          <w:b/>
          <w:bCs/>
          <w:lang w:eastAsia="lt-LT"/>
        </w:rPr>
        <w:tab/>
        <w:t xml:space="preserve">BENDRIEJI FUNKCINIAI REIKALAVIMAI </w:t>
      </w:r>
    </w:p>
    <w:p w14:paraId="487868D9"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lastRenderedPageBreak/>
        <w:t>27. Atliekant ĮKNR modernizavimą kiek įmanoma turi būti naudojamas dabartinis ĮKNR funkcionalumas (paieškos kriterijų įvedimo, klasifikatorių reikšmių pasirinkimo, paieškos inicijavimo, paieškos rezultatų filtravimo, spausdinimo ir eksportavimo, paieškos kriterijų išvalymo, el. pasirašymo, teisių ir rolių valdymo ir kt.). Esant poreikiui šie funkcionalumai (komponentai) turi būti modernizuoti, kad būtų užtikrintas tinkamas jų veikimas su naujai kuriamu / modernizuojamu funkcionalumu.( pvz. Bausmių vykdymo/ atlikimo forma papildyta integraciniu kodu.).</w:t>
      </w:r>
    </w:p>
    <w:p w14:paraId="4E5B19B5"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28. Naujai kuriamos / modernizuojamos ĮKNR formos kiek įmanoma turi būti automatizuotai užpildomos duomenimis, kurie yra saugomi ĮKNR ir duomenimis, gautais per MAIS integracinę sąsają.</w:t>
      </w:r>
    </w:p>
    <w:p w14:paraId="17F61C88"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29. Turi būti neleidžiama koreguoti gautų duomenų per naujai sukurtą integracinę sąsaja su MAIS. Modernizuota forma turi leisti peržiūrėti duomenis ir koreguoti duomenis, gautus iš MAIS iki naujos sąsajos sukūrimo.</w:t>
      </w:r>
    </w:p>
    <w:p w14:paraId="57B156D6"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30. Naujai kuriamos / modernizuojamos ĮKNR duomenų tvarkymo formos turi būti konstruojamos taip, kad duomenų įvedimas būtų kiek įmanoma labiau struktūrizuotas. Turi būti kuriami ir naudojami klasifikatoriai.</w:t>
      </w:r>
    </w:p>
    <w:p w14:paraId="495D29E1"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 xml:space="preserve">31. Turi būti vykdomas į duomenų tvarkymo formas importuojamų  duomenų tikrinimas (angl. </w:t>
      </w:r>
      <w:proofErr w:type="spellStart"/>
      <w:r>
        <w:rPr>
          <w:lang w:eastAsia="lt-LT"/>
        </w:rPr>
        <w:t>validation</w:t>
      </w:r>
      <w:proofErr w:type="spellEnd"/>
      <w:r>
        <w:rPr>
          <w:lang w:eastAsia="lt-LT"/>
        </w:rPr>
        <w:t>) pagal detalios analizės ir projektavimo metu formoms nustatytas tikrinimo taisykles ir pagal integracinės sąsajos su MAIS specifikaciją:</w:t>
      </w:r>
    </w:p>
    <w:p w14:paraId="161C8A49"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31.1. Turi būti tikrinami privalomi įvesti duomenys;</w:t>
      </w:r>
    </w:p>
    <w:p w14:paraId="5FF1DB6C"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31.2. Turi būti tikrinamas duomenų formatas (datos, skaičiaus, teksto ar kitas nustatytas taisykles).</w:t>
      </w:r>
    </w:p>
    <w:p w14:paraId="517F6847" w14:textId="5C7BB452"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32. ĮKNR informacijos paieškos funkcionalumai turės būti modernizuoti sudarant galimybes atlikti paiešką ir peržiūrėti rezultatus apimant ĮKNR modernizavimo metu sukurtus naujus objektus.</w:t>
      </w:r>
    </w:p>
    <w:p w14:paraId="31C37740" w14:textId="77777777" w:rsidR="002A09A0" w:rsidRPr="002A09A0" w:rsidRDefault="002A09A0" w:rsidP="002A09A0">
      <w:pPr>
        <w:numPr>
          <w:ilvl w:val="1"/>
          <w:numId w:val="0"/>
        </w:numPr>
        <w:suppressAutoHyphens w:val="0"/>
        <w:autoSpaceDN/>
        <w:spacing w:before="60" w:after="60"/>
        <w:ind w:left="851"/>
        <w:jc w:val="both"/>
        <w:textAlignment w:val="auto"/>
        <w:rPr>
          <w:b/>
          <w:bCs/>
          <w:lang w:eastAsia="lt-LT"/>
        </w:rPr>
      </w:pPr>
      <w:r w:rsidRPr="002A09A0">
        <w:rPr>
          <w:b/>
          <w:bCs/>
          <w:lang w:eastAsia="lt-LT"/>
        </w:rPr>
        <w:t>6.2</w:t>
      </w:r>
      <w:r w:rsidRPr="002A09A0">
        <w:rPr>
          <w:b/>
          <w:bCs/>
          <w:lang w:eastAsia="lt-LT"/>
        </w:rPr>
        <w:tab/>
        <w:t>REIKALAVIMAI ĮKNR MODERNIZAVIMUI</w:t>
      </w:r>
    </w:p>
    <w:p w14:paraId="32C29935"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 xml:space="preserve">33. Turi būti realizuotas automatinis iš MAIS gautų duomenų apie įmokas už baudas/prievoles (įskaitant ir dalinių mokėjimų duomenis) susiejimas su ĮKNR tvarkoma bausmių vykdymo atlikimo informacija. </w:t>
      </w:r>
    </w:p>
    <w:p w14:paraId="6E7C609D"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34. Automatinis susiejimas turi būti vykdomas pagal unikalų LITEKO, MAIS ir ĮKNR naudojamą su bauda susietą identifikatorių/-</w:t>
      </w:r>
      <w:proofErr w:type="spellStart"/>
      <w:r>
        <w:rPr>
          <w:lang w:eastAsia="lt-LT"/>
        </w:rPr>
        <w:t>ius</w:t>
      </w:r>
      <w:proofErr w:type="spellEnd"/>
      <w:r>
        <w:rPr>
          <w:lang w:eastAsia="lt-LT"/>
        </w:rPr>
        <w:t xml:space="preserve"> (pvz. teisminio proceso numerį, ROIK ar pan.), kuris turės būti suderintas detalios analizės ir projektavimo etapų metu. </w:t>
      </w:r>
    </w:p>
    <w:p w14:paraId="3493697D"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35. Iš MAIS gautus, tačiau automatiškai nesusietus baudų mokėjimo duomenis ĮKNR VMI įmokų formoje turi būti galima peržiūrėti, filtruoti pagal fizinius ir juridinius asmenis, įmokos kodą, gavimo datą, juose atlikti paiešką. Detalūs filtravimo parametrai turi būti suderinti detalios analizės ir projektavimo etapų metu.</w:t>
      </w:r>
    </w:p>
    <w:p w14:paraId="16429D08"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lastRenderedPageBreak/>
        <w:t>36. Turi būti realizuota MAIS -&gt; ĮKNR integracinė sąsaja, sukuriant galimybes gauti į ĮKNR baudų/prievolių sumokėjimo duomenis  tiek senuoju būdu, tiek ir naujuoju būdu (po naujos integracinės sąsajos sukūrimo gaunant papildomus baudų/prievolių mokėjimo rekvizitus). Detalus gaunamų duomenų sąrašas ir duomenų gavimo momentai turi būti suderinti detalios analizės ir projektavimo etapų metu.</w:t>
      </w:r>
    </w:p>
    <w:p w14:paraId="148EED5D"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37. Turi būti realizuotos integracinės sąsajos monitoringo priemonės, užtikrinančios gautų duomenų peržiūrą, klaidų peržiūrą.</w:t>
      </w:r>
    </w:p>
    <w:p w14:paraId="4A34B7C4"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38. Diegėjas turi parengti integracinės sąsajos specifikaciją bei dalyvauti jos suderinime su duomenų teikėju. Už duomenų gavimo sutarčių sudarymą ir suderinimą atsakinga Perkančioji organizacija.</w:t>
      </w:r>
    </w:p>
    <w:p w14:paraId="637AAFC5"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39. Diegėjas turės realizuoti visą reikiamą funkcionalumą, kad žemiau lentelėje aprašytos sąsajos veiktų, t. y. jeigu specifikacijoje nenumatyta konkreti funkcija užklausai išsiųsti ar gautos informacijos peržiūrai atlikti, turi būti sukurtas atitinkamas funkcionalumas (pavyzdžiui, užklausos sudarymo funkcionalumas, gautų rezultatų peržiūros funkcionalumas ir kt.).</w:t>
      </w:r>
    </w:p>
    <w:p w14:paraId="3FD566EE" w14:textId="74B60309" w:rsidR="00717B0F" w:rsidRDefault="002A09A0" w:rsidP="002A09A0">
      <w:pPr>
        <w:numPr>
          <w:ilvl w:val="1"/>
          <w:numId w:val="0"/>
        </w:numPr>
        <w:suppressAutoHyphens w:val="0"/>
        <w:autoSpaceDN/>
        <w:spacing w:before="60" w:after="60"/>
        <w:ind w:left="851"/>
        <w:jc w:val="both"/>
        <w:textAlignment w:val="auto"/>
        <w:rPr>
          <w:lang w:eastAsia="lt-LT"/>
        </w:rPr>
      </w:pPr>
      <w:r>
        <w:rPr>
          <w:lang w:eastAsia="lt-LT"/>
        </w:rPr>
        <w:t xml:space="preserve">40. Diegėjas ĮKNR testavimo aplinką turi integruoti su integruotinų informacinių sistemų ir registrų testavimo aplinkomis, jeigu tokios yra. Jeigu nėra galimybės integruoti su testavimo aplinkomis, Diegėjas turi realizuoti tokių integruotinų informacinių sistemų ir registrų imitacines sąsajas (angl. </w:t>
      </w:r>
      <w:proofErr w:type="spellStart"/>
      <w:r>
        <w:rPr>
          <w:lang w:eastAsia="lt-LT"/>
        </w:rPr>
        <w:t>mock-up</w:t>
      </w:r>
      <w:proofErr w:type="spellEnd"/>
      <w:r>
        <w:rPr>
          <w:lang w:eastAsia="lt-LT"/>
        </w:rPr>
        <w:t>).</w:t>
      </w:r>
    </w:p>
    <w:p w14:paraId="3F0E865A" w14:textId="6D930DB4" w:rsidR="00B3764F" w:rsidRPr="00B3764F" w:rsidRDefault="00B3764F" w:rsidP="00B3764F">
      <w:pPr>
        <w:suppressAutoHyphens w:val="0"/>
        <w:autoSpaceDN/>
        <w:spacing w:before="60" w:after="60"/>
        <w:ind w:firstLine="709"/>
        <w:jc w:val="both"/>
        <w:textAlignment w:val="auto"/>
        <w:rPr>
          <w:lang w:eastAsia="lt-LT"/>
        </w:rPr>
      </w:pPr>
      <w:r>
        <w:rPr>
          <w:lang w:eastAsia="lt-LT"/>
        </w:rPr>
        <w:t xml:space="preserve">41. </w:t>
      </w:r>
      <w:r w:rsidRPr="00B3764F">
        <w:rPr>
          <w:lang w:eastAsia="lt-LT"/>
        </w:rPr>
        <w:t>Preliminarūs duomenų mainų aprašymai pateikti žemiau esančioje lentelėje.</w:t>
      </w:r>
    </w:p>
    <w:tbl>
      <w:tblPr>
        <w:tblStyle w:val="TableGridLight1"/>
        <w:tblW w:w="0" w:type="auto"/>
        <w:tblLook w:val="04A0" w:firstRow="1" w:lastRow="0" w:firstColumn="1" w:lastColumn="0" w:noHBand="0" w:noVBand="1"/>
      </w:tblPr>
      <w:tblGrid>
        <w:gridCol w:w="528"/>
        <w:gridCol w:w="1487"/>
        <w:gridCol w:w="1241"/>
        <w:gridCol w:w="912"/>
        <w:gridCol w:w="2114"/>
        <w:gridCol w:w="1597"/>
        <w:gridCol w:w="2315"/>
      </w:tblGrid>
      <w:tr w:rsidR="00B3764F" w:rsidRPr="00B3764F" w14:paraId="0CFE1D66" w14:textId="77777777" w:rsidTr="002A7DF2">
        <w:trPr>
          <w:trHeight w:val="57"/>
          <w:tblHeader/>
        </w:trPr>
        <w:tc>
          <w:tcPr>
            <w:tcW w:w="528" w:type="dxa"/>
            <w:shd w:val="clear" w:color="auto" w:fill="F2F2F2"/>
            <w:noWrap/>
            <w:hideMark/>
          </w:tcPr>
          <w:p w14:paraId="2B45030A"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Nr.</w:t>
            </w:r>
          </w:p>
        </w:tc>
        <w:tc>
          <w:tcPr>
            <w:tcW w:w="1487" w:type="dxa"/>
            <w:shd w:val="clear" w:color="auto" w:fill="F2F2F2"/>
            <w:noWrap/>
            <w:hideMark/>
          </w:tcPr>
          <w:p w14:paraId="11925008"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Registro ar IS valdytojas</w:t>
            </w:r>
          </w:p>
        </w:tc>
        <w:tc>
          <w:tcPr>
            <w:tcW w:w="1241" w:type="dxa"/>
            <w:shd w:val="clear" w:color="auto" w:fill="F2F2F2"/>
            <w:noWrap/>
            <w:hideMark/>
          </w:tcPr>
          <w:p w14:paraId="3514FBA1"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Registras ar IS</w:t>
            </w:r>
          </w:p>
        </w:tc>
        <w:tc>
          <w:tcPr>
            <w:tcW w:w="912" w:type="dxa"/>
            <w:shd w:val="clear" w:color="auto" w:fill="F2F2F2"/>
            <w:noWrap/>
            <w:hideMark/>
          </w:tcPr>
          <w:p w14:paraId="0106163A"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Tikslas (ryšys)</w:t>
            </w:r>
          </w:p>
        </w:tc>
        <w:tc>
          <w:tcPr>
            <w:tcW w:w="2114" w:type="dxa"/>
            <w:shd w:val="clear" w:color="auto" w:fill="F2F2F2"/>
          </w:tcPr>
          <w:p w14:paraId="618F4E2A"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Duomenys</w:t>
            </w:r>
          </w:p>
        </w:tc>
        <w:tc>
          <w:tcPr>
            <w:tcW w:w="1597" w:type="dxa"/>
            <w:shd w:val="clear" w:color="auto" w:fill="F2F2F2"/>
          </w:tcPr>
          <w:p w14:paraId="51B689B5"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Technologija</w:t>
            </w:r>
          </w:p>
        </w:tc>
        <w:tc>
          <w:tcPr>
            <w:tcW w:w="2315" w:type="dxa"/>
            <w:shd w:val="clear" w:color="auto" w:fill="F2F2F2"/>
            <w:noWrap/>
            <w:hideMark/>
          </w:tcPr>
          <w:p w14:paraId="62CDD1FF"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Periodiškumas</w:t>
            </w:r>
          </w:p>
        </w:tc>
      </w:tr>
      <w:tr w:rsidR="00B3764F" w:rsidRPr="00B3764F" w14:paraId="57A68406" w14:textId="77777777" w:rsidTr="002A7DF2">
        <w:trPr>
          <w:trHeight w:val="57"/>
        </w:trPr>
        <w:tc>
          <w:tcPr>
            <w:tcW w:w="528" w:type="dxa"/>
            <w:noWrap/>
          </w:tcPr>
          <w:p w14:paraId="0BBA8BE7" w14:textId="77777777" w:rsidR="00B3764F" w:rsidRPr="00B3764F" w:rsidRDefault="00B3764F" w:rsidP="00B3764F">
            <w:pPr>
              <w:numPr>
                <w:ilvl w:val="0"/>
                <w:numId w:val="52"/>
              </w:numPr>
              <w:suppressAutoHyphens w:val="0"/>
              <w:autoSpaceDN/>
              <w:spacing w:after="0" w:line="240" w:lineRule="auto"/>
              <w:ind w:left="0" w:firstLine="0"/>
              <w:textAlignment w:val="auto"/>
              <w:rPr>
                <w:rFonts w:eastAsia="Times New Roman"/>
                <w:color w:val="171717"/>
                <w:sz w:val="22"/>
              </w:rPr>
            </w:pPr>
          </w:p>
        </w:tc>
        <w:tc>
          <w:tcPr>
            <w:tcW w:w="1487" w:type="dxa"/>
            <w:noWrap/>
          </w:tcPr>
          <w:p w14:paraId="0E95D917"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Valstybinė mokesčių inspekcija</w:t>
            </w:r>
          </w:p>
        </w:tc>
        <w:tc>
          <w:tcPr>
            <w:tcW w:w="1241" w:type="dxa"/>
            <w:noWrap/>
          </w:tcPr>
          <w:p w14:paraId="25B5F55D"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MAIS (IRD duomenų kopija)</w:t>
            </w:r>
          </w:p>
        </w:tc>
        <w:tc>
          <w:tcPr>
            <w:tcW w:w="912" w:type="dxa"/>
            <w:noWrap/>
          </w:tcPr>
          <w:p w14:paraId="5092B87E"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Teikti į ĮKNR</w:t>
            </w:r>
          </w:p>
        </w:tc>
        <w:tc>
          <w:tcPr>
            <w:tcW w:w="2114" w:type="dxa"/>
          </w:tcPr>
          <w:p w14:paraId="27BC8D18"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Įmokų, kurios atliekamos subjektui mokant už paskirtas pinigines baudas/prievoles, sąrašą, įskaitant visus atributus reikalingus įmokų susiejimui</w:t>
            </w:r>
          </w:p>
        </w:tc>
        <w:tc>
          <w:tcPr>
            <w:tcW w:w="1597" w:type="dxa"/>
          </w:tcPr>
          <w:p w14:paraId="077DAAF6"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Duomenų bazės prieiga</w:t>
            </w:r>
          </w:p>
        </w:tc>
        <w:tc>
          <w:tcPr>
            <w:tcW w:w="2315" w:type="dxa"/>
            <w:noWrap/>
          </w:tcPr>
          <w:p w14:paraId="7B145FA7"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Nustatytu periodiškumu</w:t>
            </w:r>
          </w:p>
        </w:tc>
      </w:tr>
    </w:tbl>
    <w:p w14:paraId="2E8F00AF" w14:textId="77777777" w:rsidR="00B3764F" w:rsidRPr="00B3764F" w:rsidRDefault="00B3764F" w:rsidP="00B3764F">
      <w:pPr>
        <w:numPr>
          <w:ilvl w:val="1"/>
          <w:numId w:val="0"/>
        </w:numPr>
        <w:suppressAutoHyphens w:val="0"/>
        <w:autoSpaceDN/>
        <w:spacing w:before="60" w:after="60"/>
        <w:ind w:left="851"/>
        <w:jc w:val="both"/>
        <w:textAlignment w:val="auto"/>
        <w:rPr>
          <w:b/>
          <w:bCs/>
          <w:lang w:eastAsia="lt-LT"/>
        </w:rPr>
      </w:pPr>
      <w:r w:rsidRPr="00B3764F">
        <w:rPr>
          <w:b/>
          <w:bCs/>
          <w:lang w:eastAsia="lt-LT"/>
        </w:rPr>
        <w:t>7</w:t>
      </w:r>
      <w:r w:rsidRPr="00B3764F">
        <w:rPr>
          <w:b/>
          <w:bCs/>
          <w:lang w:eastAsia="lt-LT"/>
        </w:rPr>
        <w:tab/>
        <w:t>NEFUNKCINIAI REIKALAVIMAI</w:t>
      </w:r>
    </w:p>
    <w:p w14:paraId="3F1A052D" w14:textId="77777777" w:rsidR="00B3764F" w:rsidRPr="00B3764F" w:rsidRDefault="00B3764F" w:rsidP="00B3764F">
      <w:pPr>
        <w:numPr>
          <w:ilvl w:val="1"/>
          <w:numId w:val="0"/>
        </w:numPr>
        <w:suppressAutoHyphens w:val="0"/>
        <w:autoSpaceDN/>
        <w:spacing w:before="60" w:after="60"/>
        <w:ind w:left="851"/>
        <w:jc w:val="both"/>
        <w:textAlignment w:val="auto"/>
        <w:rPr>
          <w:b/>
          <w:bCs/>
          <w:lang w:eastAsia="lt-LT"/>
        </w:rPr>
      </w:pPr>
      <w:r w:rsidRPr="00B3764F">
        <w:rPr>
          <w:b/>
          <w:bCs/>
          <w:lang w:eastAsia="lt-LT"/>
        </w:rPr>
        <w:t>7.1</w:t>
      </w:r>
      <w:r w:rsidRPr="00B3764F">
        <w:rPr>
          <w:b/>
          <w:bCs/>
          <w:lang w:eastAsia="lt-LT"/>
        </w:rPr>
        <w:tab/>
        <w:t>REIKALAVIMAI REIKALAVIMŲ ĮGYVENDINIMUI</w:t>
      </w:r>
    </w:p>
    <w:p w14:paraId="644573C0" w14:textId="77777777" w:rsidR="00B3764F" w:rsidRDefault="00B3764F" w:rsidP="00B3764F">
      <w:pPr>
        <w:numPr>
          <w:ilvl w:val="1"/>
          <w:numId w:val="0"/>
        </w:numPr>
        <w:suppressAutoHyphens w:val="0"/>
        <w:autoSpaceDN/>
        <w:spacing w:before="60" w:after="60"/>
        <w:ind w:left="851"/>
        <w:jc w:val="both"/>
        <w:textAlignment w:val="auto"/>
        <w:rPr>
          <w:lang w:eastAsia="lt-LT"/>
        </w:rPr>
      </w:pPr>
      <w:r>
        <w:rPr>
          <w:lang w:eastAsia="lt-LT"/>
        </w:rPr>
        <w:t>42. Diegėjas privalo realizuoti visus specifikacijos reikalavimus.</w:t>
      </w:r>
    </w:p>
    <w:p w14:paraId="577675E0" w14:textId="77777777" w:rsidR="00B3764F" w:rsidRDefault="00B3764F" w:rsidP="00B3764F">
      <w:pPr>
        <w:numPr>
          <w:ilvl w:val="1"/>
          <w:numId w:val="0"/>
        </w:numPr>
        <w:suppressAutoHyphens w:val="0"/>
        <w:autoSpaceDN/>
        <w:spacing w:before="60" w:after="60"/>
        <w:ind w:left="851"/>
        <w:jc w:val="both"/>
        <w:textAlignment w:val="auto"/>
        <w:rPr>
          <w:lang w:eastAsia="lt-LT"/>
        </w:rPr>
      </w:pPr>
      <w:r>
        <w:rPr>
          <w:lang w:eastAsia="lt-LT"/>
        </w:rPr>
        <w:lastRenderedPageBreak/>
        <w:t>43. 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7694E624" w14:textId="77777777" w:rsidR="00B3764F" w:rsidRDefault="00B3764F" w:rsidP="00B3764F">
      <w:pPr>
        <w:numPr>
          <w:ilvl w:val="1"/>
          <w:numId w:val="0"/>
        </w:numPr>
        <w:suppressAutoHyphens w:val="0"/>
        <w:autoSpaceDN/>
        <w:spacing w:before="60" w:after="60"/>
        <w:ind w:left="851"/>
        <w:jc w:val="both"/>
        <w:textAlignment w:val="auto"/>
        <w:rPr>
          <w:lang w:eastAsia="lt-LT"/>
        </w:rPr>
      </w:pPr>
      <w:r>
        <w:rPr>
          <w:lang w:eastAsia="lt-LT"/>
        </w:rPr>
        <w:t>44. Diegėjas ar Perkančioji organizacija gali siūlyti alternatyvų atskiro specifikacijos reikalavimo įgyvendinimo būdą arba reikalavimo įgyvendinimo iškeitimą į lygiavertį funkcionalumą, kuris niekaip neigiamai neturėtų įtakos projekto tikslui, uždaviniams ir galutiniams rezultatams bei neprieštarautų pirkimus reglamentuojančių teisės aktų reikalavimams. Kiekvienas siūlomas alternatyvus ar reikalavimą keičiantis funkcionalumas turi būti suderinamas su Perkančiąja organizacija. Reikalavimo keitimo į lygiavertį funkcionalumą atveju, Diegėjas turės pateikti raštišką pagrindimą, apimantį pakeitimo poveikio ir kritiškumo aprašymą, pagrindžiant, kad pakeitimas neįtakoja viso funkcionalumo. Taip pat turi būti atliktas iškeičiamo funkcionalumo vertinimas pagal laiko sąnaudas (detalizuojamos iškeičiamo funkcionalumo realizavimo laiko sąnaudos ir pateikiamos naujo funkcionalumo realizavimo laiko sąnaudos). Alternatyvių specifikacijos reikalavimų įgyvendinimui turi būti taikoma Paslaugų teikimo reglamente apibrėžta pokyčių valdymo procedūra.</w:t>
      </w:r>
    </w:p>
    <w:p w14:paraId="494DF621" w14:textId="77777777" w:rsidR="00B3764F" w:rsidRDefault="00B3764F" w:rsidP="00B3764F">
      <w:pPr>
        <w:numPr>
          <w:ilvl w:val="1"/>
          <w:numId w:val="0"/>
        </w:numPr>
        <w:suppressAutoHyphens w:val="0"/>
        <w:autoSpaceDN/>
        <w:spacing w:before="60" w:after="60"/>
        <w:ind w:left="851"/>
        <w:jc w:val="both"/>
        <w:textAlignment w:val="auto"/>
        <w:rPr>
          <w:lang w:eastAsia="lt-LT"/>
        </w:rPr>
      </w:pPr>
      <w:r>
        <w:rPr>
          <w:lang w:eastAsia="lt-LT"/>
        </w:rPr>
        <w:t xml:space="preserve">45. Diegėjas, įvertinęs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ĮKNR modernizavimo veikloms įgyvendinti (pavyzdžiui, aplikacijų serveriai, ataskaitų programinė įranga, programavimo karkasai (angl. </w:t>
      </w:r>
      <w:proofErr w:type="spellStart"/>
      <w:r>
        <w:rPr>
          <w:lang w:eastAsia="lt-LT"/>
        </w:rPr>
        <w:t>framework</w:t>
      </w:r>
      <w:proofErr w:type="spellEnd"/>
      <w:r>
        <w:rPr>
          <w:lang w:eastAsia="lt-LT"/>
        </w:rPr>
        <w:t>) ar pan.), Diegėjas turi pateikti tokią programinę įrangą ir licencijas.</w:t>
      </w:r>
    </w:p>
    <w:p w14:paraId="4EE81DFD" w14:textId="77777777" w:rsidR="00B3764F" w:rsidRDefault="00B3764F" w:rsidP="00B3764F">
      <w:pPr>
        <w:numPr>
          <w:ilvl w:val="1"/>
          <w:numId w:val="0"/>
        </w:numPr>
        <w:suppressAutoHyphens w:val="0"/>
        <w:autoSpaceDN/>
        <w:spacing w:before="60" w:after="60"/>
        <w:ind w:left="851"/>
        <w:jc w:val="both"/>
        <w:textAlignment w:val="auto"/>
        <w:rPr>
          <w:lang w:eastAsia="lt-LT"/>
        </w:rPr>
      </w:pPr>
      <w:r>
        <w:rPr>
          <w:lang w:eastAsia="lt-LT"/>
        </w:rPr>
        <w:t xml:space="preserve">46. Diegėjo pateikiama standartinė licencinė programinė įranga (angl. </w:t>
      </w:r>
      <w:proofErr w:type="spellStart"/>
      <w:r>
        <w:rPr>
          <w:lang w:eastAsia="lt-LT"/>
        </w:rPr>
        <w:t>Commercial</w:t>
      </w:r>
      <w:proofErr w:type="spellEnd"/>
      <w:r>
        <w:rPr>
          <w:lang w:eastAsia="lt-LT"/>
        </w:rPr>
        <w:t xml:space="preserve"> </w:t>
      </w:r>
      <w:proofErr w:type="spellStart"/>
      <w:r>
        <w:rPr>
          <w:lang w:eastAsia="lt-LT"/>
        </w:rPr>
        <w:t>Off-The-Shelf</w:t>
      </w:r>
      <w:proofErr w:type="spellEnd"/>
      <w:r>
        <w:rPr>
          <w:lang w:eastAsia="lt-LT"/>
        </w:rPr>
        <w:t xml:space="preserve"> </w:t>
      </w:r>
      <w:proofErr w:type="spellStart"/>
      <w:r>
        <w:rPr>
          <w:lang w:eastAsia="lt-LT"/>
        </w:rPr>
        <w:t>Software</w:t>
      </w:r>
      <w:proofErr w:type="spellEnd"/>
      <w:r>
        <w:rPr>
          <w:lang w:eastAsia="lt-LT"/>
        </w:rPr>
        <w:t xml:space="preserve">), kuri reikalinga modernizuoto ĮKNR veikimui, turi būti pateikiama kartu su neriboto galiojimo (angl. </w:t>
      </w:r>
      <w:proofErr w:type="spellStart"/>
      <w:r>
        <w:rPr>
          <w:lang w:eastAsia="lt-LT"/>
        </w:rPr>
        <w:t>Perpetual</w:t>
      </w:r>
      <w:proofErr w:type="spellEnd"/>
      <w:r>
        <w:rPr>
          <w:lang w:eastAsia="lt-LT"/>
        </w:rPr>
        <w:t>) licencijomis, kad Perkančiajai organizacijai nereikėtų įsigyti papildomų licencijų ar kitaip patirti išlaidų programinės įrangos veikimui.</w:t>
      </w:r>
    </w:p>
    <w:p w14:paraId="73FFEB92" w14:textId="39D3501F" w:rsidR="00717B0F" w:rsidRDefault="00B3764F" w:rsidP="00B3764F">
      <w:pPr>
        <w:numPr>
          <w:ilvl w:val="1"/>
          <w:numId w:val="0"/>
        </w:numPr>
        <w:suppressAutoHyphens w:val="0"/>
        <w:autoSpaceDN/>
        <w:spacing w:before="60" w:after="60"/>
        <w:ind w:left="851"/>
        <w:jc w:val="both"/>
        <w:textAlignment w:val="auto"/>
        <w:rPr>
          <w:lang w:eastAsia="lt-LT"/>
        </w:rPr>
      </w:pPr>
      <w:r>
        <w:rPr>
          <w:lang w:eastAsia="lt-LT"/>
        </w:rPr>
        <w:t>47. Visi reikalingos programinės įrangos kaštai turi būti įskaičiuoti į pasiūlymo kainą.</w:t>
      </w:r>
    </w:p>
    <w:p w14:paraId="7AFB7A45" w14:textId="67F82C41" w:rsidR="00717B0F" w:rsidRDefault="00B3764F" w:rsidP="00717B0F">
      <w:pPr>
        <w:numPr>
          <w:ilvl w:val="1"/>
          <w:numId w:val="0"/>
        </w:numPr>
        <w:suppressAutoHyphens w:val="0"/>
        <w:autoSpaceDN/>
        <w:spacing w:before="60" w:after="60"/>
        <w:ind w:left="851"/>
        <w:jc w:val="both"/>
        <w:textAlignment w:val="auto"/>
        <w:rPr>
          <w:b/>
          <w:bCs/>
          <w:lang w:eastAsia="lt-LT"/>
        </w:rPr>
      </w:pPr>
      <w:r w:rsidRPr="00B3764F">
        <w:rPr>
          <w:b/>
          <w:bCs/>
          <w:lang w:eastAsia="lt-LT"/>
        </w:rPr>
        <w:t>7.2</w:t>
      </w:r>
      <w:r w:rsidRPr="00B3764F">
        <w:rPr>
          <w:b/>
          <w:bCs/>
          <w:lang w:eastAsia="lt-LT"/>
        </w:rPr>
        <w:tab/>
        <w:t>REIKALAVIMAI ĮKNR SAUGUMUI</w:t>
      </w:r>
    </w:p>
    <w:p w14:paraId="32FA43D8" w14:textId="77777777" w:rsidR="00B3764F" w:rsidRPr="00B3764F" w:rsidRDefault="00B3764F" w:rsidP="00B3764F">
      <w:pPr>
        <w:numPr>
          <w:ilvl w:val="1"/>
          <w:numId w:val="0"/>
        </w:numPr>
        <w:suppressAutoHyphens w:val="0"/>
        <w:autoSpaceDN/>
        <w:spacing w:before="60" w:after="60"/>
        <w:ind w:left="851"/>
        <w:jc w:val="both"/>
        <w:textAlignment w:val="auto"/>
        <w:rPr>
          <w:b/>
          <w:bCs/>
          <w:lang w:eastAsia="lt-LT"/>
        </w:rPr>
      </w:pPr>
      <w:r w:rsidRPr="00B3764F">
        <w:rPr>
          <w:b/>
          <w:bCs/>
          <w:lang w:eastAsia="lt-LT"/>
        </w:rPr>
        <w:t>7.2.1</w:t>
      </w:r>
      <w:r w:rsidRPr="00B3764F">
        <w:rPr>
          <w:b/>
          <w:bCs/>
          <w:lang w:eastAsia="lt-LT"/>
        </w:rPr>
        <w:tab/>
        <w:t>Reikalavimai saugą reglamentuojančių teisės aktų taikymui</w:t>
      </w:r>
    </w:p>
    <w:p w14:paraId="4609765B"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48. Pagrindiniai saugą (tiek programinės įrangos, tiek duomenų) reglamentuojantys teisės aktai, kuriais turi būti vadovaujamasi modernizuojant ĮKNR yra šie (ĮKNR priskiriama pirmos kategorijos valstybės informaciniams ištekliams):</w:t>
      </w:r>
    </w:p>
    <w:p w14:paraId="740E666F"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48.1. 2016 m. balandžio 27 d. Europos Parlamento ir Tarybos reglamentas (ES) 2016/679 dėl fizinių asmenų apsaugos tvarkant asmens duomenis ir dėl laisvo tokių duomenų judėjimo ir kuriuo panaikinama Direktyva 95/46/EB (Bendrasis duomenų apsaugos reglamentas); </w:t>
      </w:r>
    </w:p>
    <w:p w14:paraId="677CA74F"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lastRenderedPageBreak/>
        <w:t>48.2.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342B6C9F"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48.3. Lietuvos Respublikos asmens duomenų teisinės apsaugos įstatymas;</w:t>
      </w:r>
    </w:p>
    <w:p w14:paraId="00F2F153"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48.4. Lietuvos Respublikos kibernetinio saugumo įstatymas;</w:t>
      </w:r>
    </w:p>
    <w:p w14:paraId="03209D4D"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48.5. Kibernetinio saugumo reikalavimų aprašas, patvirtintas Lietuvos Respublikos Vyriausybės 2018 m. rugpjūčio 13 d. nutarimu Nr. 818 „Dėl Lietuvos Respublikos kibernetinio saugumo įstatymo įgyvendinimo“. ĮKNR Diegėjas privalo užtikrinti atitiktį šiems reikalavimams tokia apimtimi, kiek tai susiję su pirkimo objektu, ir laikytis konkrečių perkančiosios organizacijos nustatytų informacijos saugumo, kibernetinio saugumo reikalavimų.  </w:t>
      </w:r>
    </w:p>
    <w:p w14:paraId="153F4388"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48.6. 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70E6BFE"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49. Diegėjas turi nedelsiant informuoti apie sutarties vykdymo metu Perkančiosios organizacijos informacinių technologijų infrastruktūroje pastebėtus elektroninės informacijos saugos incidentus, neveikiančias arba netinkamai veikiančias saugos užtikrinimo priemones, informacijos saugumo reikalavimų nesilaikymą, nusikalstamos veikos požymius, saugumo spragas, pažeidžiamumą, kitus svarbius saugai įvykius bei, suderinus su Perkančiąja organizacija, imtis atitinkamų priemonių ir veiksmų siekiant nustatyti elektroninės informacijos saugos incidentų priežastis, išvengti susijusios rizikos. Taip pat pagal kompetenciją vykdyti visus Perkančiosios organizacijos saugos įgaliotinio nurodymus ir pavedimus, susijusius su saugos politikos įgyvendinimu.</w:t>
      </w:r>
    </w:p>
    <w:p w14:paraId="3F51C794"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50. Teikdamas paslaugas pagal Sutartyje nustatytus reikalavimus Diegėjas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3F6241E5" w14:textId="77777777" w:rsidR="00B3764F" w:rsidRPr="00006C5D" w:rsidRDefault="00B3764F" w:rsidP="00B3764F">
      <w:pPr>
        <w:numPr>
          <w:ilvl w:val="1"/>
          <w:numId w:val="0"/>
        </w:numPr>
        <w:suppressAutoHyphens w:val="0"/>
        <w:autoSpaceDN/>
        <w:spacing w:before="60" w:after="60"/>
        <w:ind w:left="851"/>
        <w:jc w:val="both"/>
        <w:textAlignment w:val="auto"/>
        <w:rPr>
          <w:b/>
          <w:bCs/>
          <w:lang w:eastAsia="lt-LT"/>
        </w:rPr>
      </w:pPr>
      <w:r w:rsidRPr="00006C5D">
        <w:rPr>
          <w:b/>
          <w:bCs/>
          <w:lang w:eastAsia="lt-LT"/>
        </w:rPr>
        <w:t>7.2.2</w:t>
      </w:r>
      <w:r w:rsidRPr="00006C5D">
        <w:rPr>
          <w:b/>
          <w:bCs/>
          <w:lang w:eastAsia="lt-LT"/>
        </w:rPr>
        <w:tab/>
        <w:t>Reikalavimai rizikų, grėsmių ir pažeidžiamumų valdymui</w:t>
      </w:r>
    </w:p>
    <w:p w14:paraId="3786D2D2"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51. Rizikų, grėsmių ir pažeidžiamumų valdymas:</w:t>
      </w:r>
    </w:p>
    <w:p w14:paraId="4A5299F4"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51.1. ĮKNR Diegėjas privalo vadovautis pripažintomis saugaus programinės įrangos kūrimo metodikomis, tokiomis kaip ISO/IEC 27034-1, OWASP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Verification</w:t>
      </w:r>
      <w:proofErr w:type="spellEnd"/>
      <w:r w:rsidRPr="00B3764F">
        <w:rPr>
          <w:lang w:eastAsia="lt-LT"/>
        </w:rPr>
        <w:t xml:space="preserve"> Standard, OWASP </w:t>
      </w:r>
      <w:proofErr w:type="spellStart"/>
      <w:r w:rsidRPr="00B3764F">
        <w:rPr>
          <w:lang w:eastAsia="lt-LT"/>
        </w:rPr>
        <w:t>Testing</w:t>
      </w:r>
      <w:proofErr w:type="spellEnd"/>
      <w:r w:rsidRPr="00B3764F">
        <w:rPr>
          <w:lang w:eastAsia="lt-LT"/>
        </w:rPr>
        <w:t xml:space="preserve"> </w:t>
      </w:r>
      <w:proofErr w:type="spellStart"/>
      <w:r w:rsidRPr="00B3764F">
        <w:rPr>
          <w:lang w:eastAsia="lt-LT"/>
        </w:rPr>
        <w:t>Guide</w:t>
      </w:r>
      <w:proofErr w:type="spellEnd"/>
      <w:r w:rsidRPr="00B3764F">
        <w:rPr>
          <w:lang w:eastAsia="lt-LT"/>
        </w:rPr>
        <w:t xml:space="preserve"> arba lygiavertėmis, taip pat dokumentais, nurodytais šios specifikacijos 18 punkte.;</w:t>
      </w:r>
    </w:p>
    <w:p w14:paraId="5DE91369"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51.2. ĮKNR Diegėjas privalo užtikrinti, kad visi programinės įrangos kūrime dalyvaujantys darbuotojai susipažinę su saugaus programinės įrangos kūrimo metodikomis;</w:t>
      </w:r>
    </w:p>
    <w:p w14:paraId="519A80F4"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lastRenderedPageBreak/>
        <w:t xml:space="preserve">51.3. ĮKNR Diegėjas privalo atlikti patikrinimą siekdamas identifikuoti pagrindines sistemos saugumo rizikas bei saugumo pažeidžiamumus (nurodytus CWE/SANS TOP 25 </w:t>
      </w:r>
      <w:proofErr w:type="spellStart"/>
      <w:r w:rsidRPr="00B3764F">
        <w:rPr>
          <w:lang w:eastAsia="lt-LT"/>
        </w:rPr>
        <w:t>Most</w:t>
      </w:r>
      <w:proofErr w:type="spellEnd"/>
      <w:r w:rsidRPr="00B3764F">
        <w:rPr>
          <w:lang w:eastAsia="lt-LT"/>
        </w:rPr>
        <w:t xml:space="preserve"> </w:t>
      </w:r>
      <w:proofErr w:type="spellStart"/>
      <w:r w:rsidRPr="00B3764F">
        <w:rPr>
          <w:lang w:eastAsia="lt-LT"/>
        </w:rPr>
        <w:t>Dangerous</w:t>
      </w:r>
      <w:proofErr w:type="spellEnd"/>
      <w:r w:rsidRPr="00B3764F">
        <w:rPr>
          <w:lang w:eastAsia="lt-LT"/>
        </w:rPr>
        <w:t xml:space="preserve"> </w:t>
      </w:r>
      <w:proofErr w:type="spellStart"/>
      <w:r w:rsidRPr="00B3764F">
        <w:rPr>
          <w:lang w:eastAsia="lt-LT"/>
        </w:rPr>
        <w:t>Software</w:t>
      </w:r>
      <w:proofErr w:type="spellEnd"/>
      <w:r w:rsidRPr="00B3764F">
        <w:rPr>
          <w:lang w:eastAsia="lt-LT"/>
        </w:rPr>
        <w:t xml:space="preserve"> </w:t>
      </w:r>
      <w:proofErr w:type="spellStart"/>
      <w:r w:rsidRPr="00B3764F">
        <w:rPr>
          <w:lang w:eastAsia="lt-LT"/>
        </w:rPr>
        <w:t>Errors</w:t>
      </w:r>
      <w:proofErr w:type="spellEnd"/>
      <w:r w:rsidRPr="00B3764F">
        <w:rPr>
          <w:lang w:eastAsia="lt-LT"/>
        </w:rPr>
        <w:t xml:space="preserve">, OWASP 10 </w:t>
      </w:r>
      <w:proofErr w:type="spellStart"/>
      <w:r w:rsidRPr="00B3764F">
        <w:rPr>
          <w:lang w:eastAsia="lt-LT"/>
        </w:rPr>
        <w:t>Most</w:t>
      </w:r>
      <w:proofErr w:type="spellEnd"/>
      <w:r w:rsidRPr="00B3764F">
        <w:rPr>
          <w:lang w:eastAsia="lt-LT"/>
        </w:rPr>
        <w:t xml:space="preserve"> </w:t>
      </w:r>
      <w:proofErr w:type="spellStart"/>
      <w:r w:rsidRPr="00B3764F">
        <w:rPr>
          <w:lang w:eastAsia="lt-LT"/>
        </w:rPr>
        <w:t>Critical</w:t>
      </w:r>
      <w:proofErr w:type="spellEnd"/>
      <w:r w:rsidRPr="00B3764F">
        <w:rPr>
          <w:lang w:eastAsia="lt-LT"/>
        </w:rPr>
        <w:t xml:space="preserve"> </w:t>
      </w:r>
      <w:proofErr w:type="spellStart"/>
      <w:r w:rsidRPr="00B3764F">
        <w:rPr>
          <w:lang w:eastAsia="lt-LT"/>
        </w:rPr>
        <w:t>Web</w:t>
      </w:r>
      <w:proofErr w:type="spellEnd"/>
      <w:r w:rsidRPr="00B3764F">
        <w:rPr>
          <w:lang w:eastAsia="lt-LT"/>
        </w:rPr>
        <w:t xml:space="preserve">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Risks</w:t>
      </w:r>
      <w:proofErr w:type="spellEnd"/>
      <w:r w:rsidRPr="00B3764F">
        <w:rPr>
          <w:lang w:eastAsia="lt-LT"/>
        </w:rPr>
        <w:t xml:space="preserve"> sąrašuose, naujausiose OWASP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Verification</w:t>
      </w:r>
      <w:proofErr w:type="spellEnd"/>
      <w:r w:rsidRPr="00B3764F">
        <w:rPr>
          <w:lang w:eastAsia="lt-LT"/>
        </w:rPr>
        <w:t xml:space="preserve"> Standard, OWASP </w:t>
      </w:r>
      <w:proofErr w:type="spellStart"/>
      <w:r w:rsidRPr="00B3764F">
        <w:rPr>
          <w:lang w:eastAsia="lt-LT"/>
        </w:rPr>
        <w:t>Testing</w:t>
      </w:r>
      <w:proofErr w:type="spellEnd"/>
      <w:r w:rsidRPr="00B3764F">
        <w:rPr>
          <w:lang w:eastAsia="lt-LT"/>
        </w:rPr>
        <w:t xml:space="preserve"> </w:t>
      </w:r>
      <w:proofErr w:type="spellStart"/>
      <w:r w:rsidRPr="00B3764F">
        <w:rPr>
          <w:lang w:eastAsia="lt-LT"/>
        </w:rPr>
        <w:t>Guide</w:t>
      </w:r>
      <w:proofErr w:type="spellEnd"/>
      <w:r w:rsidRPr="00B3764F">
        <w:rPr>
          <w:lang w:eastAsia="lt-LT"/>
        </w:rPr>
        <w:t xml:space="preserve"> versijose) ir rastas rizikas bei pažeidžiamumus pašalinti. Diegėjas atlikęs patikrinimą ir rizikų/pažeidžiamumų šalinimą turi pateikti deklaraciją, kurioje būtų nurodyta jog sukurtame ĮKNR nėra CWE/SANS TOP 25,  OWASP TOP 10  sąrašuose ir naujausiose OWASP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Verification</w:t>
      </w:r>
      <w:proofErr w:type="spellEnd"/>
      <w:r w:rsidRPr="00B3764F">
        <w:rPr>
          <w:lang w:eastAsia="lt-LT"/>
        </w:rPr>
        <w:t xml:space="preserve"> Standard, OWASP </w:t>
      </w:r>
      <w:proofErr w:type="spellStart"/>
      <w:r w:rsidRPr="00B3764F">
        <w:rPr>
          <w:lang w:eastAsia="lt-LT"/>
        </w:rPr>
        <w:t>Testing</w:t>
      </w:r>
      <w:proofErr w:type="spellEnd"/>
      <w:r w:rsidRPr="00B3764F">
        <w:rPr>
          <w:lang w:eastAsia="lt-LT"/>
        </w:rPr>
        <w:t xml:space="preserve"> </w:t>
      </w:r>
      <w:proofErr w:type="spellStart"/>
      <w:r w:rsidRPr="00B3764F">
        <w:rPr>
          <w:lang w:eastAsia="lt-LT"/>
        </w:rPr>
        <w:t>Guide</w:t>
      </w:r>
      <w:proofErr w:type="spellEnd"/>
      <w:r w:rsidRPr="00B3764F">
        <w:rPr>
          <w:lang w:eastAsia="lt-LT"/>
        </w:rPr>
        <w:t xml:space="preserve"> versijose nurodytų rizikų/pažeidžiamumų;</w:t>
      </w:r>
    </w:p>
    <w:p w14:paraId="2F51FA5E"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51.4. ĮKNR Diegėjas privalo pateikti naujai sukurtoje/modernizuotoje programinėje įrangoje naudojamų trečių šalių komponentų sąrašą;</w:t>
      </w:r>
    </w:p>
    <w:p w14:paraId="76FEA6EF"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51.5. ĮKNR Diegėjas privalo imtis tinkamų veiksmų (angl. </w:t>
      </w:r>
      <w:proofErr w:type="spellStart"/>
      <w:r w:rsidRPr="00B3764F">
        <w:rPr>
          <w:lang w:eastAsia="lt-LT"/>
        </w:rPr>
        <w:t>reasonable</w:t>
      </w:r>
      <w:proofErr w:type="spellEnd"/>
      <w:r w:rsidRPr="00B3764F">
        <w:rPr>
          <w:lang w:eastAsia="lt-LT"/>
        </w:rPr>
        <w:t xml:space="preserve"> </w:t>
      </w:r>
      <w:proofErr w:type="spellStart"/>
      <w:r w:rsidRPr="00B3764F">
        <w:rPr>
          <w:lang w:eastAsia="lt-LT"/>
        </w:rPr>
        <w:t>effort</w:t>
      </w:r>
      <w:proofErr w:type="spellEnd"/>
      <w:r w:rsidRPr="00B3764F">
        <w:rPr>
          <w:lang w:eastAsia="lt-LT"/>
        </w:rPr>
        <w:t>) užtikrinant, kad trečių šalių komponentai atitinka Perkančiosios organizacijos saugumo reikalavimus.</w:t>
      </w:r>
    </w:p>
    <w:p w14:paraId="22572745"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52. Priėmimo testavimo etapo metu ar bandomosios eksploatacijos etapo metu (ar kitu sutartu metu) Diegėjas turi sudaryti visas reikiamas sąlygas Perkančiosios organizacijos atstovų specialistams atlikti atsparumo įsilaužimams testavimą. Esant poreikiui Diegėjas turės atlikti konfigūravimo ar programavimo darbus, kurie bus būtini siekiant ištestuoti ĮKNR saugumą įvairiais jos naudojimo scenarijais. Diegėjas neturės pateikti jokios programinės ar techninės įrangos, skirtos šio testavimo vykdymui.</w:t>
      </w:r>
    </w:p>
    <w:p w14:paraId="048A5311"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53. Diegėjas turi atlikti reikiamus ĮKNR programavimo ir / ar konfigūravimo darbus, atsižvelgiant į Perkančiosios organizacijos atstovų atliktų atsparumo įsilaužimams testavimų rezultatus, kad prieš pradedant eksploatuoti ĮKNR būtų pašalinti visi nustatyti svarbūs saugumo pažeidžiamumai susieti su naujai sukurtu/modernizuotu funkcionalumu.</w:t>
      </w:r>
    </w:p>
    <w:p w14:paraId="49A17437"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7.2.3</w:t>
      </w:r>
      <w:r w:rsidRPr="00B3764F">
        <w:rPr>
          <w:lang w:eastAsia="lt-LT"/>
        </w:rPr>
        <w:tab/>
        <w:t>Kiti saugos reikalavimai</w:t>
      </w:r>
    </w:p>
    <w:p w14:paraId="51F42EEE"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54. Saugumo pataisų ir atnaujinimų valdymas:</w:t>
      </w:r>
    </w:p>
    <w:p w14:paraId="1FB94F35"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54.1. Diegėjas ĮKNR kūrimo etape turi naudoti naujausias stabilias programinės įrangos versijas ir jos pataisymus (angl. </w:t>
      </w:r>
      <w:proofErr w:type="spellStart"/>
      <w:r w:rsidRPr="00B3764F">
        <w:rPr>
          <w:lang w:eastAsia="lt-LT"/>
        </w:rPr>
        <w:t>patch</w:t>
      </w:r>
      <w:proofErr w:type="spellEnd"/>
      <w:r w:rsidRPr="00B3764F">
        <w:rPr>
          <w:lang w:eastAsia="lt-LT"/>
        </w:rPr>
        <w:t xml:space="preserve"> / </w:t>
      </w:r>
      <w:proofErr w:type="spellStart"/>
      <w:r w:rsidRPr="00B3764F">
        <w:rPr>
          <w:lang w:eastAsia="lt-LT"/>
        </w:rPr>
        <w:t>fix</w:t>
      </w:r>
      <w:proofErr w:type="spellEnd"/>
      <w:r w:rsidRPr="00B3764F">
        <w:rPr>
          <w:lang w:eastAsia="lt-LT"/>
        </w:rPr>
        <w:t xml:space="preserve">). ĮKNR įdiegimo į gamybinę aplinką etapo metu turi būti užtikrinta, kad ĮKNR naujai sukurtame ar modernizuotame funkcionalume naudojamos naujausios stabilios programinės įrangos versijos, jeigu tai nekeičia esminių ĮKNR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proofErr w:type="spellStart"/>
      <w:r w:rsidRPr="00B3764F">
        <w:rPr>
          <w:lang w:eastAsia="lt-LT"/>
        </w:rPr>
        <w:t>End-of-life</w:t>
      </w:r>
      <w:proofErr w:type="spellEnd"/>
      <w:r w:rsidRPr="00B3764F">
        <w:rPr>
          <w:lang w:eastAsia="lt-LT"/>
        </w:rPr>
        <w:t xml:space="preserve"> </w:t>
      </w:r>
      <w:proofErr w:type="spellStart"/>
      <w:r w:rsidRPr="00B3764F">
        <w:rPr>
          <w:lang w:eastAsia="lt-LT"/>
        </w:rPr>
        <w:t>product</w:t>
      </w:r>
      <w:proofErr w:type="spellEnd"/>
      <w:r w:rsidRPr="00B3764F">
        <w:rPr>
          <w:lang w:eastAsia="lt-LT"/>
        </w:rPr>
        <w:t>).</w:t>
      </w:r>
    </w:p>
    <w:p w14:paraId="23206991"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54.2. Nuotolinė ar lokali neautorizuota prieiga - ĮKNR draudžiama bet kokia neautorizuota ar nedokumentuota nuotolinė ar lokali prieiga/ paskyros ar bet koks slaptas (nedokumentuotas) funkcionalumas galintis pažeisti sistemos saugumą.</w:t>
      </w:r>
    </w:p>
    <w:p w14:paraId="2D7E93D4"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lastRenderedPageBreak/>
        <w:t>55. Tiekėjas turi užtikrinti, kad siūlomos paslaugos atitinka Kibernetinio saugumo reikalavimų apraše, patvirtintame Lietuvos Respublikos Vyriausybės 2018 m. rugpjūčio 13 d. nutarimu Nr. 818 „Dėl Lietuvos Respublikos kibernetinio saugumo įstatymo įgyvendinimo“ (toliau -Aprašas), nurodytus reikalavimus.</w:t>
      </w:r>
    </w:p>
    <w:p w14:paraId="6BF9EFAC"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56. Teikiant paslaugas turi būti vadovaujamasi saugaus projektavimo ir kodavimo (angl. </w:t>
      </w:r>
      <w:proofErr w:type="spellStart"/>
      <w:r w:rsidRPr="00B3764F">
        <w:rPr>
          <w:lang w:eastAsia="lt-LT"/>
        </w:rPr>
        <w:t>Secure</w:t>
      </w:r>
      <w:proofErr w:type="spellEnd"/>
      <w:r w:rsidRPr="00B3764F">
        <w:rPr>
          <w:lang w:eastAsia="lt-LT"/>
        </w:rPr>
        <w:t xml:space="preserve"> </w:t>
      </w:r>
      <w:proofErr w:type="spellStart"/>
      <w:r w:rsidRPr="00B3764F">
        <w:rPr>
          <w:lang w:eastAsia="lt-LT"/>
        </w:rPr>
        <w:t>Coding</w:t>
      </w:r>
      <w:proofErr w:type="spellEnd"/>
      <w:r w:rsidRPr="00B3764F">
        <w:rPr>
          <w:lang w:eastAsia="lt-LT"/>
        </w:rPr>
        <w:t>) praktika ir metodais (</w:t>
      </w:r>
      <w:proofErr w:type="spellStart"/>
      <w:r w:rsidRPr="00B3764F">
        <w:rPr>
          <w:lang w:eastAsia="lt-LT"/>
        </w:rPr>
        <w:t>The</w:t>
      </w:r>
      <w:proofErr w:type="spellEnd"/>
      <w:r w:rsidRPr="00B3764F">
        <w:rPr>
          <w:lang w:eastAsia="lt-LT"/>
        </w:rPr>
        <w:t xml:space="preserve"> </w:t>
      </w:r>
      <w:proofErr w:type="spellStart"/>
      <w:r w:rsidRPr="00B3764F">
        <w:rPr>
          <w:lang w:eastAsia="lt-LT"/>
        </w:rPr>
        <w:t>Open</w:t>
      </w:r>
      <w:proofErr w:type="spellEnd"/>
      <w:r w:rsidRPr="00B3764F">
        <w:rPr>
          <w:lang w:eastAsia="lt-LT"/>
        </w:rPr>
        <w:t xml:space="preserve"> </w:t>
      </w:r>
      <w:proofErr w:type="spellStart"/>
      <w:r w:rsidRPr="00B3764F">
        <w:rPr>
          <w:lang w:eastAsia="lt-LT"/>
        </w:rPr>
        <w:t>Web</w:t>
      </w:r>
      <w:proofErr w:type="spellEnd"/>
      <w:r w:rsidRPr="00B3764F">
        <w:rPr>
          <w:lang w:eastAsia="lt-LT"/>
        </w:rPr>
        <w:t xml:space="preserve">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Project (OWASP) </w:t>
      </w:r>
      <w:proofErr w:type="spellStart"/>
      <w:r w:rsidRPr="00B3764F">
        <w:rPr>
          <w:lang w:eastAsia="lt-LT"/>
        </w:rPr>
        <w:t>Secure</w:t>
      </w:r>
      <w:proofErr w:type="spellEnd"/>
      <w:r w:rsidRPr="00B3764F">
        <w:rPr>
          <w:lang w:eastAsia="lt-LT"/>
        </w:rPr>
        <w:t xml:space="preserve"> </w:t>
      </w:r>
      <w:proofErr w:type="spellStart"/>
      <w:r w:rsidRPr="00B3764F">
        <w:rPr>
          <w:lang w:eastAsia="lt-LT"/>
        </w:rPr>
        <w:t>Coding</w:t>
      </w:r>
      <w:proofErr w:type="spellEnd"/>
      <w:r w:rsidRPr="00B3764F">
        <w:rPr>
          <w:lang w:eastAsia="lt-LT"/>
        </w:rPr>
        <w:t xml:space="preserve"> </w:t>
      </w:r>
      <w:proofErr w:type="spellStart"/>
      <w:r w:rsidRPr="00B3764F">
        <w:rPr>
          <w:lang w:eastAsia="lt-LT"/>
        </w:rPr>
        <w:t>Practices</w:t>
      </w:r>
      <w:proofErr w:type="spellEnd"/>
      <w:r w:rsidRPr="00B3764F">
        <w:rPr>
          <w:lang w:eastAsia="lt-LT"/>
        </w:rPr>
        <w:t xml:space="preserve">, OWASP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verification</w:t>
      </w:r>
      <w:proofErr w:type="spellEnd"/>
      <w:r w:rsidRPr="00B3764F">
        <w:rPr>
          <w:lang w:eastAsia="lt-LT"/>
        </w:rPr>
        <w:t xml:space="preserve"> </w:t>
      </w:r>
      <w:proofErr w:type="spellStart"/>
      <w:r w:rsidRPr="00B3764F">
        <w:rPr>
          <w:lang w:eastAsia="lt-LT"/>
        </w:rPr>
        <w:t>standard</w:t>
      </w:r>
      <w:proofErr w:type="spellEnd"/>
      <w:r w:rsidRPr="00B3764F">
        <w:rPr>
          <w:lang w:eastAsia="lt-LT"/>
        </w:rPr>
        <w:t xml:space="preserve"> ar lygiaverčius), o atliekant patikrinimus (testavimus) turi būti remiamasi </w:t>
      </w:r>
      <w:proofErr w:type="spellStart"/>
      <w:r w:rsidRPr="00B3764F">
        <w:rPr>
          <w:lang w:eastAsia="lt-LT"/>
        </w:rPr>
        <w:t>Open</w:t>
      </w:r>
      <w:proofErr w:type="spellEnd"/>
      <w:r w:rsidRPr="00B3764F">
        <w:rPr>
          <w:lang w:eastAsia="lt-LT"/>
        </w:rPr>
        <w:t xml:space="preserve"> </w:t>
      </w:r>
      <w:proofErr w:type="spellStart"/>
      <w:r w:rsidRPr="00B3764F">
        <w:rPr>
          <w:lang w:eastAsia="lt-LT"/>
        </w:rPr>
        <w:t>Web</w:t>
      </w:r>
      <w:proofErr w:type="spellEnd"/>
      <w:r w:rsidRPr="00B3764F">
        <w:rPr>
          <w:lang w:eastAsia="lt-LT"/>
        </w:rPr>
        <w:t xml:space="preserve">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Project (OWASP) </w:t>
      </w:r>
      <w:proofErr w:type="spellStart"/>
      <w:r w:rsidRPr="00B3764F">
        <w:rPr>
          <w:lang w:eastAsia="lt-LT"/>
        </w:rPr>
        <w:t>Testing</w:t>
      </w:r>
      <w:proofErr w:type="spellEnd"/>
      <w:r w:rsidRPr="00B3764F">
        <w:rPr>
          <w:lang w:eastAsia="lt-LT"/>
        </w:rPr>
        <w:t xml:space="preserve"> </w:t>
      </w:r>
      <w:proofErr w:type="spellStart"/>
      <w:r w:rsidRPr="00B3764F">
        <w:rPr>
          <w:lang w:eastAsia="lt-LT"/>
        </w:rPr>
        <w:t>Guide</w:t>
      </w:r>
      <w:proofErr w:type="spellEnd"/>
      <w:r w:rsidRPr="00B3764F">
        <w:rPr>
          <w:lang w:eastAsia="lt-LT"/>
        </w:rPr>
        <w:t xml:space="preserve"> v4, </w:t>
      </w:r>
      <w:proofErr w:type="spellStart"/>
      <w:r w:rsidRPr="00B3764F">
        <w:rPr>
          <w:lang w:eastAsia="lt-LT"/>
        </w:rPr>
        <w:t>Penetration</w:t>
      </w:r>
      <w:proofErr w:type="spellEnd"/>
      <w:r w:rsidRPr="00B3764F">
        <w:rPr>
          <w:lang w:eastAsia="lt-LT"/>
        </w:rPr>
        <w:t xml:space="preserve"> </w:t>
      </w:r>
      <w:proofErr w:type="spellStart"/>
      <w:r w:rsidRPr="00B3764F">
        <w:rPr>
          <w:lang w:eastAsia="lt-LT"/>
        </w:rPr>
        <w:t>Testing</w:t>
      </w:r>
      <w:proofErr w:type="spellEnd"/>
      <w:r w:rsidRPr="00B3764F">
        <w:rPr>
          <w:lang w:eastAsia="lt-LT"/>
        </w:rPr>
        <w:t xml:space="preserve"> </w:t>
      </w:r>
      <w:proofErr w:type="spellStart"/>
      <w:r w:rsidRPr="00B3764F">
        <w:rPr>
          <w:lang w:eastAsia="lt-LT"/>
        </w:rPr>
        <w:t>Execution</w:t>
      </w:r>
      <w:proofErr w:type="spellEnd"/>
      <w:r w:rsidRPr="00B3764F">
        <w:rPr>
          <w:lang w:eastAsia="lt-LT"/>
        </w:rPr>
        <w:t xml:space="preserve"> Standard (PTES), </w:t>
      </w:r>
      <w:proofErr w:type="spellStart"/>
      <w:r w:rsidRPr="00B3764F">
        <w:rPr>
          <w:lang w:eastAsia="lt-LT"/>
        </w:rPr>
        <w:t>Open</w:t>
      </w:r>
      <w:proofErr w:type="spellEnd"/>
      <w:r w:rsidRPr="00B3764F">
        <w:rPr>
          <w:lang w:eastAsia="lt-LT"/>
        </w:rPr>
        <w:t xml:space="preserve"> </w:t>
      </w:r>
      <w:proofErr w:type="spellStart"/>
      <w:r w:rsidRPr="00B3764F">
        <w:rPr>
          <w:lang w:eastAsia="lt-LT"/>
        </w:rPr>
        <w:t>Source</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Testing</w:t>
      </w:r>
      <w:proofErr w:type="spellEnd"/>
      <w:r w:rsidRPr="00B3764F">
        <w:rPr>
          <w:lang w:eastAsia="lt-LT"/>
        </w:rPr>
        <w:t xml:space="preserve"> </w:t>
      </w:r>
      <w:proofErr w:type="spellStart"/>
      <w:r w:rsidRPr="00B3764F">
        <w:rPr>
          <w:lang w:eastAsia="lt-LT"/>
        </w:rPr>
        <w:t>Methodology</w:t>
      </w:r>
      <w:proofErr w:type="spellEnd"/>
      <w:r w:rsidRPr="00B3764F">
        <w:rPr>
          <w:lang w:eastAsia="lt-LT"/>
        </w:rPr>
        <w:t xml:space="preserve"> </w:t>
      </w:r>
      <w:proofErr w:type="spellStart"/>
      <w:r w:rsidRPr="00B3764F">
        <w:rPr>
          <w:lang w:eastAsia="lt-LT"/>
        </w:rPr>
        <w:t>Manual</w:t>
      </w:r>
      <w:proofErr w:type="spellEnd"/>
      <w:r w:rsidRPr="00B3764F">
        <w:rPr>
          <w:lang w:eastAsia="lt-LT"/>
        </w:rPr>
        <w:t xml:space="preserve"> (OSSTMM), </w:t>
      </w:r>
      <w:proofErr w:type="spellStart"/>
      <w:r w:rsidRPr="00B3764F">
        <w:rPr>
          <w:lang w:eastAsia="lt-LT"/>
        </w:rPr>
        <w:t>Information</w:t>
      </w:r>
      <w:proofErr w:type="spellEnd"/>
      <w:r w:rsidRPr="00B3764F">
        <w:rPr>
          <w:lang w:eastAsia="lt-LT"/>
        </w:rPr>
        <w:t xml:space="preserve"> </w:t>
      </w:r>
      <w:proofErr w:type="spellStart"/>
      <w:r w:rsidRPr="00B3764F">
        <w:rPr>
          <w:lang w:eastAsia="lt-LT"/>
        </w:rPr>
        <w:t>Systems</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Assessment</w:t>
      </w:r>
      <w:proofErr w:type="spellEnd"/>
      <w:r w:rsidRPr="00B3764F">
        <w:rPr>
          <w:lang w:eastAsia="lt-LT"/>
        </w:rPr>
        <w:t xml:space="preserve"> </w:t>
      </w:r>
      <w:proofErr w:type="spellStart"/>
      <w:r w:rsidRPr="00B3764F">
        <w:rPr>
          <w:lang w:eastAsia="lt-LT"/>
        </w:rPr>
        <w:t>Framework</w:t>
      </w:r>
      <w:proofErr w:type="spellEnd"/>
      <w:r w:rsidRPr="00B3764F">
        <w:rPr>
          <w:lang w:eastAsia="lt-LT"/>
        </w:rPr>
        <w:t xml:space="preserve"> (ISSAF), NIST SP 800-30 ar lygiavertėmis saugumo patikrinimo metodikomis, siekiant užtikrinti, kad Paslaugų rezultatai neturėtų saugumo spragų. </w:t>
      </w:r>
      <w:proofErr w:type="spellStart"/>
      <w:r w:rsidRPr="00B3764F">
        <w:rPr>
          <w:lang w:eastAsia="lt-LT"/>
        </w:rPr>
        <w:t>Saityno</w:t>
      </w:r>
      <w:proofErr w:type="spellEnd"/>
      <w:r w:rsidRPr="00B3764F">
        <w:rPr>
          <w:lang w:eastAsia="lt-LT"/>
        </w:rPr>
        <w:t xml:space="preserve"> paslaugų naudojimo atveju </w:t>
      </w:r>
      <w:proofErr w:type="spellStart"/>
      <w:r w:rsidRPr="00B3764F">
        <w:rPr>
          <w:lang w:eastAsia="lt-LT"/>
        </w:rPr>
        <w:t>saityno</w:t>
      </w:r>
      <w:proofErr w:type="spellEnd"/>
      <w:r w:rsidRPr="00B3764F">
        <w:rPr>
          <w:lang w:eastAsia="lt-LT"/>
        </w:rPr>
        <w:t xml:space="preserve"> paslaugų sauga turi būti vykdoma vadovaujantis WS-S (</w:t>
      </w:r>
      <w:proofErr w:type="spellStart"/>
      <w:r w:rsidRPr="00B3764F">
        <w:rPr>
          <w:lang w:eastAsia="lt-LT"/>
        </w:rPr>
        <w:t>Web</w:t>
      </w:r>
      <w:proofErr w:type="spellEnd"/>
      <w:r w:rsidRPr="00B3764F">
        <w:rPr>
          <w:lang w:eastAsia="lt-LT"/>
        </w:rPr>
        <w:t xml:space="preserve"> </w:t>
      </w:r>
      <w:proofErr w:type="spellStart"/>
      <w:r w:rsidRPr="00B3764F">
        <w:rPr>
          <w:lang w:eastAsia="lt-LT"/>
        </w:rPr>
        <w:t>Services</w:t>
      </w:r>
      <w:proofErr w:type="spellEnd"/>
      <w:r w:rsidRPr="00B3764F">
        <w:rPr>
          <w:lang w:eastAsia="lt-LT"/>
        </w:rPr>
        <w:t xml:space="preserve"> </w:t>
      </w:r>
      <w:proofErr w:type="spellStart"/>
      <w:r w:rsidRPr="00B3764F">
        <w:rPr>
          <w:lang w:eastAsia="lt-LT"/>
        </w:rPr>
        <w:t>Security</w:t>
      </w:r>
      <w:proofErr w:type="spellEnd"/>
      <w:r w:rsidRPr="00B3764F">
        <w:rPr>
          <w:lang w:eastAsia="lt-LT"/>
        </w:rPr>
        <w:t>) standarto arba lygiaverčiais reikalavimais.</w:t>
      </w:r>
    </w:p>
    <w:p w14:paraId="3A9F609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57. Diegėjas privalo atlikti šiuos veiksmus ir pranešti apie kibernetinį incidentą, įvykusį jo tinklų ir informacinių sistemų infrastruktūroje, Perkančiajai organizacijai šiais terminais ir nurodyti tokią informaciją:</w:t>
      </w:r>
    </w:p>
    <w:p w14:paraId="0F49CE6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57.1.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1D7F68A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57.2.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3BDED3D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57.3. ne vėliau kaip per vieną mėnesį nuo 57.1 ar 57.2 papunktyje nurodyto pranešimo apie kibernetinį incidentą pateikimo dienos – pateikti galutinę ataskaitą, kurioje pateikiama informacija, nurodyta ši informacija pagal Kibernetinio saugumo įstatymo 18 straipsnio 4 dalies 4 punktą.</w:t>
      </w:r>
    </w:p>
    <w:p w14:paraId="6E70CA2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58. Perkančioji organizacija ar jos įgalioti paslaugų teikėjai turi teisę atlikti Diegėjo atitikties Aprašo reikalavimams, auditą (įskaitant neplaninį) ir Diegėjo pareigą sudaryti sąlygas tokiam auditui atlikti sutarties vykdymo laikotarpiu ar įvykus dideliam incidentui.</w:t>
      </w:r>
    </w:p>
    <w:p w14:paraId="7807E9BF"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59. Perkančioji organizacija ar jos įgalioti paslaugų teikėjai turi teisę atlikti Diegėjo patikrinimą (vertinimą), ar Diegėjas, jungtinės veiklos partneriai, subtiekėjai ir ūkio subjektai, kurių pajėgumais remiamasi, tinkamai užtikrina teikiamų paslaugų, vykdomų darbų atitiktį teisės aktuose nustatytiems informacijos saugos, kibernetinio saugumo ir privatumo apsaugos reikalavimams, o Diegėjas įsipareigoja pateikti Perkančiajai organizacijai visą reikalingą informaciją, dokumentus reikalingus Perkančiajai organizacijai tuo įsitikinti;</w:t>
      </w:r>
    </w:p>
    <w:p w14:paraId="629F2B6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60. Diegėjas visą sutarties galiojimo laikotarpį privalo reguliariai, ne rečiau kaip kartą per metus, taip pat įvykus esminiams organizaciniams ar kitiems reikšmingiems pokyčiams, ir (ar) įvykus dideliam kibernetiniam incidentui atlikti savo valdomų tinklų ir informacinių sistemų rizikos </w:t>
      </w:r>
      <w:r>
        <w:rPr>
          <w:lang w:eastAsia="lt-LT"/>
        </w:rPr>
        <w:lastRenderedPageBreak/>
        <w:t>vertinimą ir parinkti tinkamas priemones nustatytoms rizikoms valdyti; taip pat, reguliariai, ne rečiau kaip kartą per metus, įvertinti savo atitiktį Kibernetinio saugumo įstatymui, Kibernetinio saugumo reikalavimų aprašo ir tiekėjo patvirtintiems kibernetinio saugumo politikos dokumentuose nustatytiems reikalavimams. Diegėjas įsipareigoja Perkančiajai organizacijai pareikalavus pateikti visą reikalingą informaciją, dokumentus, reikalingus įsitikinti, kad Diegėjas atlieka rizikos ir atitikties vertinimus, parenka tinkamas rizikos valdymo priemones, šalina nustatytas neatitiktis;</w:t>
      </w:r>
    </w:p>
    <w:p w14:paraId="0F51520F"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61. Diegėjas įsipareigoja užtikrinti jo tinklų ir informacinės sistemų spragų, keliančių riziką Perkančiosios organizacijos tinklams ir informacinėms sistemoms, valdymą.</w:t>
      </w:r>
    </w:p>
    <w:p w14:paraId="3DC5C70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62. Diegėjas įsipareigoja užtikrinti, kad jo patalpos, įranga, tinklai ir informacinių sistemų priežiūra, informacijos perdavimas tinklais atitinka Aprašo reikalavimus.</w:t>
      </w:r>
    </w:p>
    <w:p w14:paraId="6771B04F"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63. Diegėjui fizinė prieiga prie Perkančiosios organizacijos tinklų ir informacinių sistemų nėra suteikiama. Diegėjui suteikiama loginė prieiga per Perkančiosios organizacijos saugų VPN sprendimą. Loginė prieiga suteikiama prie Perkančiosios organizacijos kontroliuojamo nuotolinio darbalaukio serverio, kuriame visi tiekėjo veiksmai yra fiksuojami.</w:t>
      </w:r>
    </w:p>
    <w:p w14:paraId="0F85B333"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7.4</w:t>
      </w:r>
      <w:r w:rsidRPr="00006C5D">
        <w:rPr>
          <w:b/>
          <w:bCs/>
          <w:lang w:eastAsia="lt-LT"/>
        </w:rPr>
        <w:tab/>
        <w:t>REIKALAVIMAI ARCHITEKTŪRAI</w:t>
      </w:r>
    </w:p>
    <w:p w14:paraId="17385F9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64. Atliekant ĮKNR modernizavimą turi būti išlaikomi esami ĮKNR architektūriniai sprendimai.</w:t>
      </w:r>
    </w:p>
    <w:p w14:paraId="68B87A00"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7.5</w:t>
      </w:r>
      <w:r w:rsidRPr="00006C5D">
        <w:rPr>
          <w:b/>
          <w:bCs/>
          <w:lang w:eastAsia="lt-LT"/>
        </w:rPr>
        <w:tab/>
        <w:t>REIKALAVIMAI ĮKNR GREITAVEIKAI IR NAŠUMUI</w:t>
      </w:r>
    </w:p>
    <w:p w14:paraId="082D30C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65. Modernizuotų ĮKNR komponentų greitaveika turi būti neprastesnė, nei šiuo metu naudojamo ĮKNR. Diegėjas prieš atlikdamas ĮKNR modernizavimą turės nustatyti modernizuojamų komponentų greitaveiką ir pateikti Perkančiajai organizacijai ataskaitą apie esamą šių komponentų greitaveiką. Po modernizavimo veiklų Diegėjas turės atlikti pakartotinį greitaveikos testavimą ir pateikti įrodymus, kad greitaveika yra neprastesnė.</w:t>
      </w:r>
    </w:p>
    <w:p w14:paraId="48B5603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66. Integracinių sąsajų realizacija turi užtikrinti, kad projektavimo metu apibrėžti integraciniai scenarijai įvyks per racionalų laiko tarpą ir niekaip neigiamai neįtakos ĮKNR naudojimo patogumo ir našumo.</w:t>
      </w:r>
    </w:p>
    <w:p w14:paraId="713A007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67. Priėmimo testavimo etapo metu (ar kitu sutartu metu) Diegėjas turi sudaryti visas reikiamas sąlygas Perkančiosios organizacijos atstovų specialistams atlikti  našumo ir greitaveikos testavimą. Esant poreikiui Diegėjas turės atlikti konfigūravimo ar programavimo darbus, kurie bus būtini siekiant išbandyti ĮKNR našumą įvairiais jos naudojimo scenarijais. Diegėjas neturės pateikti jokios programinės ar techninės įrangos, skirtos našumo ir greitaveikos testavimo vykdymui. </w:t>
      </w:r>
    </w:p>
    <w:p w14:paraId="5930BC2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68. Diegėjas turi atlikti reikiamus ĮKNR programavimo ir / ar konfigūravimo darbus, atsižvelgiant į Perkančiosios organizacijos atstovų atliktų našumo ir greitaveikos testavimų rezultatus, jeigu testų rezultatai netenkins aukščiau punktuose įvardintų našumo ir greitaveikos reikalavimų.</w:t>
      </w:r>
    </w:p>
    <w:p w14:paraId="3DB020BB"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lastRenderedPageBreak/>
        <w:t>7.6</w:t>
      </w:r>
      <w:r w:rsidRPr="00006C5D">
        <w:rPr>
          <w:b/>
          <w:bCs/>
          <w:lang w:eastAsia="lt-LT"/>
        </w:rPr>
        <w:tab/>
        <w:t>REIKALAVIMAI ĮKNR INTEGRACINĖMS SĄSAJOMS</w:t>
      </w:r>
    </w:p>
    <w:p w14:paraId="28E46E9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69. Paslaugų teikėjas turi modernizuoti integracines sąsajas išlaikydamas esamus technologinius sprendimus ir priemones. Pagal poreikį turės būti sukurti nauji duomenų apsikeitimo metodai arba praplėsti esami.</w:t>
      </w:r>
    </w:p>
    <w:p w14:paraId="5E745E3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70. Realizuojant integracines sąsajas turi būti naudojamos saugumo priemonės užtikrinančios duomenų mainų vientisumą ir konfidencialumą.</w:t>
      </w:r>
    </w:p>
    <w:p w14:paraId="314F546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71. Diegėjas turi užtikrinti, kad nebus sutrikdytas jau veikiančių integracinių sąsajų veikimas.</w:t>
      </w:r>
    </w:p>
    <w:p w14:paraId="4B64AC09"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7.7</w:t>
      </w:r>
      <w:r w:rsidRPr="00006C5D">
        <w:rPr>
          <w:b/>
          <w:bCs/>
          <w:lang w:eastAsia="lt-LT"/>
        </w:rPr>
        <w:tab/>
        <w:t>REIKALAVIMAI ĮKNR NAUDOTOJO SĄSAJAI IR ERGONOMIKAI</w:t>
      </w:r>
    </w:p>
    <w:p w14:paraId="7028A1D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72. Diegėjas, modernizuodamas ĮKNR, turi išlaikyti esamus ĮKNR naudotojo sąsajos ir ergonomikos sprendimus.</w:t>
      </w:r>
    </w:p>
    <w:p w14:paraId="61D5CDBC"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w:t>
      </w:r>
      <w:r w:rsidRPr="00006C5D">
        <w:rPr>
          <w:b/>
          <w:bCs/>
          <w:lang w:eastAsia="lt-LT"/>
        </w:rPr>
        <w:tab/>
        <w:t>REIKALAVIMAI PASLAUGŲ TEIKIMUI</w:t>
      </w:r>
    </w:p>
    <w:p w14:paraId="62427F4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7.8.1</w:t>
      </w:r>
      <w:r>
        <w:rPr>
          <w:lang w:eastAsia="lt-LT"/>
        </w:rPr>
        <w:tab/>
        <w:t>Reikalavimai dokumentacijai ir jos derinimui</w:t>
      </w:r>
    </w:p>
    <w:p w14:paraId="2C19F32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73. Visa dokumentacija turi būti parengta laikantis bendrinės lietuvių kalbos taisyklių. </w:t>
      </w:r>
    </w:p>
    <w:p w14:paraId="7A910A2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74. Visi Diegėjo parengti dokumentai turės būti suderinti su Perkančiąja organizacija ir Techninės priežiūros paslaugų teikėju. Detalūs dokumentų derinimo principai turės būti pateikti ir suderinti Diegėjo parengtame Paslaugų teikimo reglamente. </w:t>
      </w:r>
    </w:p>
    <w:p w14:paraId="293EAFB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75. Diegėjas turės parengti dokumentaciją, nurodytą 7.9 skyriaus lentelėje.</w:t>
      </w:r>
    </w:p>
    <w:p w14:paraId="64E6DE2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76. Perkančioji organizacija turi teisę per derinimui skirtus terminus atsisakyti teikti pastabas pirmai dokumento versijai, jeigu ji nėra tinkama derinimui ir pastabų teikimui:</w:t>
      </w:r>
    </w:p>
    <w:p w14:paraId="07E5A1F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76.1. dokumente pateikta ne visa apimtis vertikaliai, t. y. nepateikti visi būtini tokiam dokumentui pateikti skyriai ir dalys;</w:t>
      </w:r>
    </w:p>
    <w:p w14:paraId="0F8336C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76.2. dokumente pateikta ne visa apimtis horizontaliai, t. y. dokumentas neapima visų ĮKNR modulių ar funkcijų, kurie (-</w:t>
      </w:r>
      <w:proofErr w:type="spellStart"/>
      <w:r>
        <w:rPr>
          <w:lang w:eastAsia="lt-LT"/>
        </w:rPr>
        <w:t>ios</w:t>
      </w:r>
      <w:proofErr w:type="spellEnd"/>
      <w:r>
        <w:rPr>
          <w:lang w:eastAsia="lt-LT"/>
        </w:rPr>
        <w:t xml:space="preserve">) turi būti šiame dokumente. </w:t>
      </w:r>
    </w:p>
    <w:p w14:paraId="37D8628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77. Diegėjo pataisyti dokumentai turi būti teikiami su matomais pakeitimais („</w:t>
      </w:r>
      <w:proofErr w:type="spellStart"/>
      <w:r>
        <w:rPr>
          <w:lang w:eastAsia="lt-LT"/>
        </w:rPr>
        <w:t>track</w:t>
      </w:r>
      <w:proofErr w:type="spellEnd"/>
      <w:r>
        <w:rPr>
          <w:lang w:eastAsia="lt-LT"/>
        </w:rPr>
        <w:t xml:space="preserve"> </w:t>
      </w:r>
      <w:proofErr w:type="spellStart"/>
      <w:r>
        <w:rPr>
          <w:lang w:eastAsia="lt-LT"/>
        </w:rPr>
        <w:t>changes</w:t>
      </w:r>
      <w:proofErr w:type="spellEnd"/>
      <w:r>
        <w:rPr>
          <w:lang w:eastAsia="lt-LT"/>
        </w:rPr>
        <w:t>“ funkcija).</w:t>
      </w:r>
    </w:p>
    <w:p w14:paraId="0348BBC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78. Su Perkančiąja organizacija suderinti dokumentai turi (gali) būti keičiami vėlesnių etapų metu, jeigu yra vykdomi kuriamos informacinės sistemos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paslaugų perdavimo - priėmimo akto pateikimo dienos.</w:t>
      </w:r>
    </w:p>
    <w:p w14:paraId="18584F8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79. Dokumentų galutinės versijos turi būti pateiktos elektroniniu (MS Word arba kitu su Perkančiąja organizacija suderintu redagavimui tinkamu formatu), o atskirtu Perkančiosios organizacijos nurodymu - popierinės. Perkančiajai organizacijai nurodžius, dokumentai turės būti pasirašyti el. parašu.</w:t>
      </w:r>
    </w:p>
    <w:p w14:paraId="0EEFDB8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 xml:space="preserve">80. 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Pr>
          <w:lang w:eastAsia="lt-LT"/>
        </w:rPr>
        <w:t>track</w:t>
      </w:r>
      <w:proofErr w:type="spellEnd"/>
      <w:r>
        <w:rPr>
          <w:lang w:eastAsia="lt-LT"/>
        </w:rPr>
        <w:t xml:space="preserve"> </w:t>
      </w:r>
      <w:proofErr w:type="spellStart"/>
      <w:r>
        <w:rPr>
          <w:lang w:eastAsia="lt-LT"/>
        </w:rPr>
        <w:t>changes</w:t>
      </w:r>
      <w:proofErr w:type="spellEnd"/>
      <w:r>
        <w:rPr>
          <w:lang w:eastAsia="lt-LT"/>
        </w:rPr>
        <w:t xml:space="preserve">) bei komentavimo funkcijomis. Turi būti vykdomas pateikiamų dokumentų </w:t>
      </w:r>
      <w:proofErr w:type="spellStart"/>
      <w:r>
        <w:rPr>
          <w:lang w:eastAsia="lt-LT"/>
        </w:rPr>
        <w:t>versijavimas</w:t>
      </w:r>
      <w:proofErr w:type="spellEnd"/>
      <w:r>
        <w:rPr>
          <w:lang w:eastAsia="lt-LT"/>
        </w:rPr>
        <w:t xml:space="preserve"> (versijų kontrolė).</w:t>
      </w:r>
    </w:p>
    <w:p w14:paraId="22C52FE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 Reikalavimai rezultatų pateikimo ir derinimo terminams:</w:t>
      </w:r>
    </w:p>
    <w:p w14:paraId="01CB2EF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81.1. tikslus dokumentų pateikimo terminas turi būti suderintas Paslaugų teikimo reglamente;</w:t>
      </w:r>
    </w:p>
    <w:p w14:paraId="6AD5C49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81.2. Perkančioji organizacija įsipareigoja pateikti pastabas derinimui pateiktiems dokumentams tokiais terminais:</w:t>
      </w:r>
    </w:p>
    <w:p w14:paraId="25E3052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81.2.1. iki 100 puslapių dokumento: </w:t>
      </w:r>
    </w:p>
    <w:p w14:paraId="1148D01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81.2.1.1. pirma versija – per 8 darbo dienas ar kitą sutartą terminą;</w:t>
      </w:r>
    </w:p>
    <w:p w14:paraId="31636A3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81.2.1.2. po pastabų pataisyta dokumento versija – per 5 darbo dienas ar kitą sutartą terminą;</w:t>
      </w:r>
    </w:p>
    <w:p w14:paraId="4DEF208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81.2.2. virš 100 puslapių dokumento: </w:t>
      </w:r>
    </w:p>
    <w:p w14:paraId="69C0366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81.2.2.1. pirma versija – per 10 darbo dienų ar kitą sutartą terminą; </w:t>
      </w:r>
    </w:p>
    <w:p w14:paraId="0DF5142C"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81.2.2.2. po pastabų pataisyta dokumento versija – per 8 darbo dienas ar kitą sutartą terminą.</w:t>
      </w:r>
    </w:p>
    <w:p w14:paraId="0E13994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81.3. Diegėjas dokumentus tikslinta ir teikia ne ilgiau kaip per 10 darbo dienų nuo pastabų gavimo dienos.</w:t>
      </w:r>
    </w:p>
    <w:p w14:paraId="20EC029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81.4. Diegėjo rezultatai derinami su Perkančiąja organizacija ir Techninės priežiūros paslaugų teikėju ne daugiau kaip 2 (dviem) iteracijomis. </w:t>
      </w:r>
    </w:p>
    <w:p w14:paraId="192C7E34"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7.8.2</w:t>
      </w:r>
      <w:r w:rsidRPr="00006C5D">
        <w:rPr>
          <w:b/>
          <w:bCs/>
          <w:lang w:eastAsia="lt-LT"/>
        </w:rPr>
        <w:tab/>
        <w:t>Reikalavimai analizei ir projektavimui</w:t>
      </w:r>
    </w:p>
    <w:p w14:paraId="5AF2437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82. Diegėjas analizės ir projektavimo etapų vykdymo metu turi atlikti detalią veiklos procesų ir poreikių analizę bei projektavimą ir parengti detalios reikalavimų analizės ir projektavimo dokumentus, kurie detalizuoti 7.9 skyriaus lentelėje.</w:t>
      </w:r>
    </w:p>
    <w:p w14:paraId="1B131D6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83. Detalios reikalavimų analizės dokumente turi būti pateikti pagal Techninės specifikacijos funkcinius ir nefunkcinius reikalavimus bei pagal Perkančiosios organizacijos išsakytus poreikius parengti panaudos atvejai (angl. </w:t>
      </w:r>
      <w:proofErr w:type="spellStart"/>
      <w:r>
        <w:rPr>
          <w:lang w:eastAsia="lt-LT"/>
        </w:rPr>
        <w:t>use</w:t>
      </w:r>
      <w:proofErr w:type="spellEnd"/>
      <w:r>
        <w:rPr>
          <w:lang w:eastAsia="lt-LT"/>
        </w:rPr>
        <w:t xml:space="preserve"> </w:t>
      </w:r>
      <w:proofErr w:type="spellStart"/>
      <w:r>
        <w:rPr>
          <w:lang w:eastAsia="lt-LT"/>
        </w:rPr>
        <w:t>case</w:t>
      </w:r>
      <w:proofErr w:type="spellEnd"/>
      <w:r>
        <w:rPr>
          <w:lang w:eastAsia="lt-LT"/>
        </w:rPr>
        <w:t xml:space="preserve">) (panaudos atvejų diagramos ir detalūs panaudos atvejų aprašymai, nurodant žingsnius (pagrindinę eiga, alternatyvią eigą, išimtinę eigą) ir kitus apribojimus, naudojant UML (angl. </w:t>
      </w:r>
      <w:proofErr w:type="spellStart"/>
      <w:r>
        <w:rPr>
          <w:lang w:eastAsia="lt-LT"/>
        </w:rPr>
        <w:t>Unified</w:t>
      </w:r>
      <w:proofErr w:type="spellEnd"/>
      <w:r>
        <w:rPr>
          <w:lang w:eastAsia="lt-LT"/>
        </w:rPr>
        <w:t xml:space="preserve"> </w:t>
      </w:r>
      <w:proofErr w:type="spellStart"/>
      <w:r>
        <w:rPr>
          <w:lang w:eastAsia="lt-LT"/>
        </w:rPr>
        <w:t>Modeling</w:t>
      </w:r>
      <w:proofErr w:type="spellEnd"/>
      <w:r>
        <w:rPr>
          <w:lang w:eastAsia="lt-LT"/>
        </w:rPr>
        <w:t xml:space="preserve"> </w:t>
      </w:r>
      <w:proofErr w:type="spellStart"/>
      <w:r>
        <w:rPr>
          <w:lang w:eastAsia="lt-LT"/>
        </w:rPr>
        <w:t>Language</w:t>
      </w:r>
      <w:proofErr w:type="spellEnd"/>
      <w:r>
        <w:rPr>
          <w:lang w:eastAsia="lt-LT"/>
        </w:rPr>
        <w:t>)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475AA9F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84. Atliekant analizę ir projektavimą Diegėjas turi vykdyti susitikimus su Perkančiosios organizacijos paskirtais veiklos specialistais ir kitų susijusių institucijų specialistais. </w:t>
      </w:r>
    </w:p>
    <w:p w14:paraId="7C383F0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85. Detalios analizės ir projektavimo etapų metu Diegėjas turi detalizuoti Techninės specifikacijos funkcinius ir nefunkcinius reikalavimus, kad jais vadovaujantis būtų galima realizuoti poreikius atitinkantį ĮKNR.</w:t>
      </w:r>
    </w:p>
    <w:p w14:paraId="14D5D904"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7.8.3</w:t>
      </w:r>
      <w:r w:rsidRPr="00006C5D">
        <w:rPr>
          <w:b/>
          <w:bCs/>
          <w:lang w:eastAsia="lt-LT"/>
        </w:rPr>
        <w:tab/>
        <w:t>Reikalavimai kūrimui ir demonstracijoms</w:t>
      </w:r>
    </w:p>
    <w:p w14:paraId="6AF3253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86. ĮKNR išeities kodų laikymui turi būti naudojama </w:t>
      </w:r>
      <w:proofErr w:type="spellStart"/>
      <w:r>
        <w:rPr>
          <w:lang w:eastAsia="lt-LT"/>
        </w:rPr>
        <w:t>GitLab</w:t>
      </w:r>
      <w:proofErr w:type="spellEnd"/>
      <w:r>
        <w:rPr>
          <w:lang w:eastAsia="lt-LT"/>
        </w:rPr>
        <w:t>.</w:t>
      </w:r>
    </w:p>
    <w:p w14:paraId="0CE7F37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87. Diegėjas kūrimo etape turi atlikti ĮKNR demonstracijas gyvai demonstruojant sistemos veikimą. Turi būti atliekamas ĮKNR demonstravimas, o ne prototipo.</w:t>
      </w:r>
    </w:p>
    <w:p w14:paraId="39731A1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88. Demonstruojamo funkcionalumo apimtys ir laikiškumas turi būti nustatyti Paslaugų teikimo reglamente. Iki priėmimo testavimo etapo pradžios Perkančiajai organizacijai turi būti pademonstruotas visas ĮKNR funkcionalumas, išskyrus tą funkcionalumą, kuris bus suderintas kaip nedemonstruotinas (pavyzdžiui, integracijos).</w:t>
      </w:r>
    </w:p>
    <w:p w14:paraId="0FBC5DE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89. Demonstracijų tikslas – supažindinti Perkančiąją organizaciją su modernizuojamu ĮKNR bei gauti atsiliepimus dėl kuriamo / modernizuojamo funkcionalumo.</w:t>
      </w:r>
    </w:p>
    <w:p w14:paraId="486B9C0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90. Pastabos (atsiliepimai) gali būti išsakomos pakartotinai priėmimo testavimo etape, jeigu į jas nebus atsižvelgta iki pastarojo etapo.</w:t>
      </w:r>
    </w:p>
    <w:p w14:paraId="634D46A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91. Demonstracijų metu išsakomi atsiliepimai (pastabos) turi būti registruojami susitikimo protokoluose ar kita sutarta forma (pavyzdžiui, specializuotoje klaidų registravimo ir sekimo sistemoje).</w:t>
      </w:r>
    </w:p>
    <w:p w14:paraId="269B6E0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92. Funkcionalumo demonstraciją turi vykdyti Diegėjas, o Perkančiosios organizacijos atstovai turi teikti atsiliepimus.</w:t>
      </w:r>
    </w:p>
    <w:p w14:paraId="33D8A65C"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7.8.4</w:t>
      </w:r>
      <w:r w:rsidRPr="00006C5D">
        <w:rPr>
          <w:b/>
          <w:bCs/>
          <w:lang w:eastAsia="lt-LT"/>
        </w:rPr>
        <w:tab/>
        <w:t>Reikalavimai testavimui</w:t>
      </w:r>
    </w:p>
    <w:p w14:paraId="1972EA8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93. Turi būti atliktas ĮKNR priėmimo testavimas. Testavimų metu įsitikinama, kad sukurta PĮ atitinka jai keliamus reikalavimus, yra funkcionali (atlieka visas numatytas funkcijas), yra naši ir ergonomiška.</w:t>
      </w:r>
    </w:p>
    <w:p w14:paraId="689BB4A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94. Testavimo tikslai:</w:t>
      </w:r>
    </w:p>
    <w:p w14:paraId="386E375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94.1. įsitikinti, kad yra įgyvendinti visi funkciniai ir nefunkciniai specifikacijos reikalavimai;</w:t>
      </w:r>
    </w:p>
    <w:p w14:paraId="774D17A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94.2. įsitikinti, kad reikalavimų įgyvendinimas atliktas tinkama apimtimi;</w:t>
      </w:r>
    </w:p>
    <w:p w14:paraId="6391843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94.3. nustatyti ar reikalavimų įgyvendinimas tenkina Perkančiąją organizaciją ir kitas suinteresuotas šalis;</w:t>
      </w:r>
    </w:p>
    <w:p w14:paraId="6088FE8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94.4. identifikuoti ir užregistruoti funkcionalumo klaidas, problemas, trūkumus (angl. </w:t>
      </w:r>
      <w:proofErr w:type="spellStart"/>
      <w:r>
        <w:rPr>
          <w:lang w:eastAsia="lt-LT"/>
        </w:rPr>
        <w:t>bugs</w:t>
      </w:r>
      <w:proofErr w:type="spellEnd"/>
      <w:r>
        <w:rPr>
          <w:lang w:eastAsia="lt-LT"/>
        </w:rPr>
        <w:t>).</w:t>
      </w:r>
    </w:p>
    <w:p w14:paraId="029959C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95. Turi būti atlikti šie testavimai:</w:t>
      </w:r>
    </w:p>
    <w:p w14:paraId="501543B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95.1. vidinis testavimas. Vidinius atskirų komponentų testavimus Diegėjas turi atlikti nedalyvaujant Perkančiosios organizacijos atstovams, tačiau turi pateikti tokio testavimo įrodymus – vidinio testavimo ataskaitą ir nustatytų neatitikimų sąrašą. Vidinis testavimas turi būti atliktas ĮKNR kūrimo aplinkoje;</w:t>
      </w:r>
    </w:p>
    <w:p w14:paraId="5AD38DF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95.2. priėmimo testavimas (angl. </w:t>
      </w:r>
      <w:proofErr w:type="spellStart"/>
      <w:r>
        <w:rPr>
          <w:lang w:eastAsia="lt-LT"/>
        </w:rPr>
        <w:t>acceptance</w:t>
      </w:r>
      <w:proofErr w:type="spellEnd"/>
      <w:r>
        <w:rPr>
          <w:lang w:eastAsia="lt-LT"/>
        </w:rPr>
        <w:t xml:space="preserve"> </w:t>
      </w:r>
      <w:proofErr w:type="spellStart"/>
      <w:r>
        <w:rPr>
          <w:lang w:eastAsia="lt-LT"/>
        </w:rPr>
        <w:t>testing</w:t>
      </w:r>
      <w:proofErr w:type="spellEnd"/>
      <w:r>
        <w:rPr>
          <w:lang w:eastAsia="lt-LT"/>
        </w:rPr>
        <w:t>). Šis testavimas turi būti atliekamas dalyvaujant Diegėjui, IRD ir kitoms suinteresuotoms šalims Perkančiosios organizacijos testavimo aplinkoje. Šio testavimo metu turi būti tikrinamas testavimo tikslų įgyvendinimas (įgyvendinimo lygio nustatymas). Priėmimo testavimo veiklos turi būti vykdomos remiantis apibrėžta priėmimo testavimo metodika ir priėmimo testavimo scenarijais. Testavimo metu Diegėjas turi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00F9F5F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95.3. ĮKNR sąrankos (kompiliavimo) ir diegimo testavimas. Testavimas turi būti vykdomas Perkančiosios organizacijos atstovų pagal Diegėjo pateiktas ĮKNR diegimo instrukcijas. Testavimų metu Perkančiosios organizacijos atstovai turi sukompiliuoti ĮKNR išeities kodą, įdiegti kitus ĮKNR komponentus, atlikti tinkamą ĮKNR komponentų konfigūravimą ir paleidimą darbui. Diegėjo atstovai turi teikti konsultacijas ĮKNR diegimo klausimais. Diegėjas turi registruoti klaidas, jas šalinti, tikslinti diegimo instrukcijas, automatizuoti diegimo procesą ir atlikti kitus pakeitimus pagal Perkančiosios organizacijos pateiktas pastabas.</w:t>
      </w:r>
    </w:p>
    <w:p w14:paraId="105E48F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95.4. ĮKNR integracinis testavimas. Diegėjas turi dalyvauti atliekant MAIS – ĮKNR integracinės sąsajos testavimus kartu su Projekto vykdytoju – VMI.</w:t>
      </w:r>
    </w:p>
    <w:p w14:paraId="0C22211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96. Atlikti testavimai turi užtikrinti, kad modernizuotas ĮKNR PĮ yra tinkama bandomajai eksploatacijai.</w:t>
      </w:r>
    </w:p>
    <w:p w14:paraId="145B7FC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97. Testavimų metu turi būti vykdomas identifikuotų klaidų, problemų ir trūkumų registravimas. Klaidos, problemos ir trūkumai turi būti registruojami Perkančiosios organizacijos JIRA įrankyje. Už registravimą atsakingas Diegėjas. </w:t>
      </w:r>
    </w:p>
    <w:p w14:paraId="1540C08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98. Klaidų žurnalas turi būti specializuota problemų registravimo ir sekimo programinė įranga (angl. </w:t>
      </w:r>
      <w:proofErr w:type="spellStart"/>
      <w:r>
        <w:rPr>
          <w:lang w:eastAsia="lt-LT"/>
        </w:rPr>
        <w:t>Issue</w:t>
      </w:r>
      <w:proofErr w:type="spellEnd"/>
      <w:r>
        <w:rPr>
          <w:lang w:eastAsia="lt-LT"/>
        </w:rPr>
        <w:t xml:space="preserve"> </w:t>
      </w:r>
      <w:proofErr w:type="spellStart"/>
      <w:r>
        <w:rPr>
          <w:lang w:eastAsia="lt-LT"/>
        </w:rPr>
        <w:t>tracking</w:t>
      </w:r>
      <w:proofErr w:type="spellEnd"/>
      <w:r>
        <w:rPr>
          <w:lang w:eastAsia="lt-LT"/>
        </w:rPr>
        <w:t xml:space="preserve"> </w:t>
      </w:r>
      <w:proofErr w:type="spellStart"/>
      <w:r>
        <w:rPr>
          <w:lang w:eastAsia="lt-LT"/>
        </w:rPr>
        <w:t>software</w:t>
      </w:r>
      <w:proofErr w:type="spellEnd"/>
      <w:r>
        <w:rPr>
          <w:lang w:eastAsia="lt-LT"/>
        </w:rPr>
        <w:t>), paremta tinklinėmis technologijomis, t. y. pasiekiama naudojant interneto naršyklę.</w:t>
      </w:r>
    </w:p>
    <w:p w14:paraId="7026E01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99. Diegėjas turės parengti visus testavimui reikalingus testavimo duomenis.</w:t>
      </w:r>
    </w:p>
    <w:p w14:paraId="1E6F707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100. Diegėjas turės užtikrinti, kad priėmimo testavimo metu ĮKNR būtų pakankamai testavimo duomenų, kurie leistų visiškai ištestuoti ĮKNR funkcionalumus.</w:t>
      </w:r>
    </w:p>
    <w:p w14:paraId="3439630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101. Priėmimo testavimas bus užbaigiamas, kai bus tenkinami testavimo metodikoje įvardinti testavimo priėmimo kriterijai.</w:t>
      </w:r>
    </w:p>
    <w:p w14:paraId="18983A44"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102. Perkančioji organizacija Diegėją supažindins su vidinėmis testavimo procedūromis į kurias turės būti atsižvelgta organizuojant testavimus.</w:t>
      </w:r>
    </w:p>
    <w:p w14:paraId="230003D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103. Perkančioji organizacija savo iniciatyva gali atlikti bet kokius kitus ĮKNR testavimus ir bandymus (išeities kodų tikrinimą, konfigūracijos tikrinimą, našumo tikrinimą, aukšto prieinamumo tikrinimą, plečiamumo tikrinimą, funkcionalumo tikrinimą ir kt.) siekdama užtikrinti ĮKNR 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 pvz. pateikti išeities kodą bei atlikti kitas reikiamas veiklas, kurios užtikrintų pilnavertį testavimų ir bandymų proceso įvykdymą.</w:t>
      </w:r>
    </w:p>
    <w:p w14:paraId="529F3CD8"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7.8.5</w:t>
      </w:r>
      <w:r w:rsidRPr="00006C5D">
        <w:rPr>
          <w:b/>
          <w:bCs/>
          <w:lang w:eastAsia="lt-LT"/>
        </w:rPr>
        <w:tab/>
        <w:t>Reikalavimai diegimui</w:t>
      </w:r>
    </w:p>
    <w:p w14:paraId="41EE151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104. Diegėjas po bandomosios eksploatacijos turi perduoti Perkančiajai organizacijai modernizuoto ĮKNR išeities kodą ir licencinės programinės įrangos instaliacinius paketus. </w:t>
      </w:r>
    </w:p>
    <w:p w14:paraId="65ABFF6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105. Diegėjas turi įdiegti priemones, užtikrinančias automatinį naujų sistemos versijų diegimą, užtikrinant jos veikimą diegimo metu. Turi būti sukonfigūruotas (ir dokumentuotas) programinės įrangos diegimo į testavimo ir gamybinę aplinką procesas ir priemonės taip, kad atsakingas Perkančiosios organizacijos darbuotojas programinę įrangą, pagamintą (sukompiliuotą) iš </w:t>
      </w:r>
      <w:proofErr w:type="spellStart"/>
      <w:r>
        <w:rPr>
          <w:lang w:eastAsia="lt-LT"/>
        </w:rPr>
        <w:t>GitLab</w:t>
      </w:r>
      <w:proofErr w:type="spellEnd"/>
      <w:r>
        <w:rPr>
          <w:lang w:eastAsia="lt-LT"/>
        </w:rPr>
        <w:t xml:space="preserve"> esančių išeities tekstų, galėtų įdiegti į testavimo ir gamybinę aplinką, valdyti diegimo konfigūraciją. Bet kokie programinės įrangos atnaujinimų diegimai į testavimo ir gamybinę aplinkas turi būti galimi tik iš </w:t>
      </w:r>
      <w:proofErr w:type="spellStart"/>
      <w:r>
        <w:rPr>
          <w:lang w:eastAsia="lt-LT"/>
        </w:rPr>
        <w:t>GitLab</w:t>
      </w:r>
      <w:proofErr w:type="spellEnd"/>
      <w:r>
        <w:rPr>
          <w:lang w:eastAsia="lt-LT"/>
        </w:rPr>
        <w:t xml:space="preserve"> esančių išeities tekstų. Esant poreikiui Paslaugų teikėjas turės konsultuoti įdiegimo klausimais.</w:t>
      </w:r>
    </w:p>
    <w:p w14:paraId="1271E96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106. ĮKNR išeities kodas turi būti pateikiamas Paslaugų teikėjo naudotoms kūrimo priemonėms suprantamu formatu perkeliant į </w:t>
      </w:r>
      <w:proofErr w:type="spellStart"/>
      <w:r>
        <w:rPr>
          <w:lang w:eastAsia="lt-LT"/>
        </w:rPr>
        <w:t>GitLab</w:t>
      </w:r>
      <w:proofErr w:type="spellEnd"/>
      <w:r>
        <w:rPr>
          <w:lang w:eastAsia="lt-LT"/>
        </w:rPr>
        <w:t>.</w:t>
      </w:r>
    </w:p>
    <w:p w14:paraId="3714369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107. Diegėjas turi sukonfigūruoti, parengti ir dokumentuoti programinės įrangos diegimo į Perkančiosios organizacijos ĮKNR produkcinę ir testavimo aplinkas procesą bei pateikti tam reikalingas programines priemones. Procesas turi būti dokumentuotas taip, kad:</w:t>
      </w:r>
    </w:p>
    <w:p w14:paraId="1D7E0ED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107.1. Atsakingas Perkančiosios organizacijos darbuotojas iš </w:t>
      </w:r>
      <w:proofErr w:type="spellStart"/>
      <w:r>
        <w:rPr>
          <w:lang w:eastAsia="lt-LT"/>
        </w:rPr>
        <w:t>GitLab</w:t>
      </w:r>
      <w:proofErr w:type="spellEnd"/>
      <w:r>
        <w:rPr>
          <w:lang w:eastAsia="lt-LT"/>
        </w:rPr>
        <w:t xml:space="preserve"> esančių išeities tekstų galėtų pagaminti (angl. </w:t>
      </w:r>
      <w:proofErr w:type="spellStart"/>
      <w:r>
        <w:rPr>
          <w:lang w:eastAsia="lt-LT"/>
        </w:rPr>
        <w:t>build</w:t>
      </w:r>
      <w:proofErr w:type="spellEnd"/>
      <w:r>
        <w:rPr>
          <w:lang w:eastAsia="lt-LT"/>
        </w:rPr>
        <w:t>) programinę įrangą bei valdyti gaminimo konfigūraciją.</w:t>
      </w:r>
    </w:p>
    <w:p w14:paraId="080C813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107.2. Atsakingas Perkančiosios organizacijos darbuotojas programinę įrangą galėtų įdiegti į testavimo ir darbinę aplinką bei valdyti diegimo konfigūraciją.</w:t>
      </w:r>
    </w:p>
    <w:p w14:paraId="62C4C68F"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7.8.6</w:t>
      </w:r>
      <w:r w:rsidRPr="00006C5D">
        <w:rPr>
          <w:b/>
          <w:bCs/>
          <w:lang w:eastAsia="lt-LT"/>
        </w:rPr>
        <w:tab/>
        <w:t>Reikalavimai bandomajai eksploatacijai</w:t>
      </w:r>
    </w:p>
    <w:p w14:paraId="320237A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108. Turi būti atlikta ĮKNR bandomoji eksploatacija.</w:t>
      </w:r>
    </w:p>
    <w:p w14:paraId="1A1E34D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109. Bandomosios eksploatacijos tikslai: </w:t>
      </w:r>
    </w:p>
    <w:p w14:paraId="13DD41BF"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109.1. užtikrinti ĮKNR kokybę;</w:t>
      </w:r>
    </w:p>
    <w:p w14:paraId="2A2FED9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109.2. išbandyti gamybinę ĮKNR komponentų konfigūraciją;</w:t>
      </w:r>
    </w:p>
    <w:p w14:paraId="0BBB86D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109.3. identifikuoti ir pašalinti bandomosios eksploatacijos metu pastebėtus defektus;</w:t>
      </w:r>
    </w:p>
    <w:p w14:paraId="3430A1AD"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109.4. stabilizuoti darbinės aplinkos konfigūraciją, atsižvelgiant į bandomosios eksploatacijos metu sukauptą patirtį.</w:t>
      </w:r>
    </w:p>
    <w:p w14:paraId="48B72CD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110. Bandomosios eksploatacijos veiklas Diegėjas turės vykdyti pagal Perkančiosios organizacijos atstovų pateiktą bandomosios eksploatacijos planą ir metodiką.</w:t>
      </w:r>
    </w:p>
    <w:p w14:paraId="363FD00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111. Bandomoji eksploatacija yra baigiama, kai tenkinami bandomosios eksploatacijos priėmimo kriterijai, kurie pateikiami bandomosios eksploatacijos metodikoje.</w:t>
      </w:r>
    </w:p>
    <w:p w14:paraId="491D796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7.8.7</w:t>
      </w:r>
      <w:r>
        <w:rPr>
          <w:lang w:eastAsia="lt-LT"/>
        </w:rPr>
        <w:tab/>
        <w:t>Reikalavimai ĮKNR garantinei priežiūrai</w:t>
      </w:r>
    </w:p>
    <w:p w14:paraId="0AC7803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112. Diegėjas turi užtikrinti Projekto metu sukurto ir įdiegto ĮKNR funkcionalumo nemokamą garantinę priežiūrą bei visų šios Techninės specifikacijos įgyvendinimo metu suteiktų paslaugų rezultatų (dokumentacijos, įdiegimo konfigūracijos, duomenų migravimo ir kt.) garantinę priežiūrą. Garantinė priežiūra turi būti vykdoma pagal su Perkančiąja organizacija suderintą garantinės priežiūros procedūros dokumentą.</w:t>
      </w:r>
    </w:p>
    <w:p w14:paraId="228DC9D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113. Garantinės priežiūros terminas – nuo šios įrangos paslaugų perdavimo-priėmimo akto pasirašymo dienos sutarties galiojimo laikotarpiu ir 24 (dvidešimt keturis) mėnesius nuo paslaugų  perdavimo-priėmimo akto pasirašymo dienos.</w:t>
      </w:r>
    </w:p>
    <w:p w14:paraId="3485287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114. Garantinės priežiūros paslaugos apima sukurtos ir įdiegtos programinės įrangos sutrikimų šalinimą bei Perkančiosios organizacijos atsakingų asmenų konsultavimą.</w:t>
      </w:r>
    </w:p>
    <w:p w14:paraId="736EB55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115. Diegėjas turi vykdyti Perkančiosios organizacijos atsakingų asmenų konsultavimą ĮKNR veikimo, naudojimo bei tobulinimo klausimais. Konsultacijos turi būti teikiamos telefonu, el. paštu, vaizdo konferenciniais susitikimais, naudojant priežiūros tarnybos (angl. </w:t>
      </w:r>
      <w:proofErr w:type="spellStart"/>
      <w:r>
        <w:rPr>
          <w:lang w:eastAsia="lt-LT"/>
        </w:rPr>
        <w:t>Help</w:t>
      </w:r>
      <w:proofErr w:type="spellEnd"/>
      <w:r>
        <w:rPr>
          <w:lang w:eastAsia="lt-LT"/>
        </w:rPr>
        <w:t xml:space="preserve"> </w:t>
      </w:r>
      <w:proofErr w:type="spellStart"/>
      <w:r>
        <w:rPr>
          <w:lang w:eastAsia="lt-LT"/>
        </w:rPr>
        <w:t>Desk</w:t>
      </w:r>
      <w:proofErr w:type="spellEnd"/>
      <w:r>
        <w:rPr>
          <w:lang w:eastAsia="lt-LT"/>
        </w:rPr>
        <w:t>) programinę įrangą ar atvykus į Perkančiąją organizaciją.</w:t>
      </w:r>
    </w:p>
    <w:p w14:paraId="792F054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116. Garantinės priežiūros paslaugos teikiamos darbo dienomis Perkančiosios organizacijos oficialiomis darbo valandomis.</w:t>
      </w:r>
    </w:p>
    <w:p w14:paraId="1BEB0DD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117. Programinės įrangos veikimo sutrikimu laikoma situacija, kai ĮKNR naudotojai dėl Diegėjo sukurtos programinės įrangos funkcionalumo trūkumų negali atlikti numatytų ĮKNR funkcijų (neveikia funkcija, neveikia sistema, neveikia integracinė sąsaja ir kt.) ar funkcijos veikia nekorektiškai.</w:t>
      </w:r>
    </w:p>
    <w:p w14:paraId="237F249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118. Diegėjo reakcijos į sutrikimą laikas – ne ilgiau kaip 1 (vieną) valandą nuo pranešimo apie sutrikimą gavimo sutartu būdu. </w:t>
      </w:r>
    </w:p>
    <w:p w14:paraId="5FAA5CE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119. Programinės įrangos sutrikimų atstatymo trukmė:</w:t>
      </w:r>
    </w:p>
    <w:p w14:paraId="25BB441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119.1. kritinių trūkumų šalinimas – ne ilgiau kaip 8 darbo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 ĮKNR paslaugą gauti alternatyviai;</w:t>
      </w:r>
    </w:p>
    <w:p w14:paraId="1C30F4D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119.2. 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w:t>
      </w:r>
      <w:r>
        <w:rPr>
          <w:lang w:eastAsia="lt-LT"/>
        </w:rPr>
        <w:lastRenderedPageBreak/>
        <w:t>funkcijos veikimas, kuris leidžia įvykdyti numatytą ĮKNR funkciją, tačiau naudotojui reikia atlikti papildomus, nenumatytus ar alternatyvius veiksmus;</w:t>
      </w:r>
    </w:p>
    <w:p w14:paraId="1D2D899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119.3. neesminių sutrikimų šalinimas – ne ilgiau kaip 10 darbo dienų nuo Diegėjo reakcijos į gautą pranešimą sutartu būdu. Jei sutrikimo per nurodytą laiką pašalinti negalima, kartu su Perkančiąja organizacija suderinamas susitarimas dėl sutrikimo pašalinimo laiko. Neesminis sutrikimas – kosmetinės ar panašios ĮKNR klaidos, kurios neįtakoja korektiško funkcijų veikimo. </w:t>
      </w:r>
    </w:p>
    <w:p w14:paraId="7704232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120. Diegėjas turi parengti prieinamas ir Perkančiajai organizacijai tinkamas informavimo apie ĮKNR sutrikimus, jų registravimo ir taisymo veiksmų būseną priemones: Perkančiosios organizacijos ir Diegėjo suderintus telefonus, el. pašto adresus, garantinio aptarnavimo ir priežiūros tarnybos programinio įrankio adresą (nuorodą). Išvardintais būdais Perkančiosios organizacijos atsakingiems asmenims turi būti galimybė pranešti apie ĮKNR sutrikimus, reikiamas konsultacijas, reikiamus tobulinimus (naujo funkcionalumo kūrimą) ir pan.</w:t>
      </w:r>
    </w:p>
    <w:p w14:paraId="74C5329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121. Garantinės priežiūros paslaugos, konsultacijos telefonu ir elektroniniu paštu turi būti teikiamos Perkančiosios organizacijos darbo dienomis darbo valandomis.</w:t>
      </w:r>
    </w:p>
    <w:p w14:paraId="4C33615D"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122. Garantinės priežiūros metu atnaujinus ĮKNR funkcionalumus atitinkamai turi būti pakoreguota visa susijusi ĮKNR dokumentacija, pateikti atnaujinti išeities tekstai ir kiti programiniai komponentai.</w:t>
      </w:r>
    </w:p>
    <w:p w14:paraId="6A2B0CC4"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123. Pašalinus sutikimus Perkančiajai organizacijai turi būti pateikiamas atnaujintas ĮKNR išeities kodas ir atliekamas atnaujinto ĮKNR kodo įdiegimas į visas ĮKNR aplinkas.</w:t>
      </w:r>
    </w:p>
    <w:p w14:paraId="1095AF3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7.8.8</w:t>
      </w:r>
      <w:r>
        <w:rPr>
          <w:lang w:eastAsia="lt-LT"/>
        </w:rPr>
        <w:tab/>
        <w:t>Reikalavimai galutiniam ĮKNR priėmimui</w:t>
      </w:r>
    </w:p>
    <w:p w14:paraId="596ECB8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124. Galutinis ĮKNR priėmimas bus vykdomas pasibaigus bandomajai eksploatacijai, t. y. priėmimas galės būti vykdomas tik tada, kai bus pasiekti bandomosios eksploatacijos priėmimo kriterijai.</w:t>
      </w:r>
    </w:p>
    <w:p w14:paraId="0A830D5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125. Visos ĮKNR sukūrimo paslaugos (paslaugų rezultatai) bus priimamos pasirašant ĮKNR modernizavimo paslaugų perdavimo - priėmimo aktą.</w:t>
      </w:r>
    </w:p>
    <w:p w14:paraId="60A41394"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126. Siekiant užtikrinti sklandų Projekto tęstinumą:</w:t>
      </w:r>
    </w:p>
    <w:p w14:paraId="1190057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126.1. Diegėjas,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5D2E3A8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126.2. 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Perkančiajai organizacijai neturi apriboti šias teises perdavusio Diegėjo teisės be atskiro Perkančiosios organizacijos sutikimo toliau vystyti, tobulinti, platinti ir atlikti kitus reikiamus veiksmus su sukurta programine įranga ar parengtais projektiniais dokumentais.</w:t>
      </w:r>
    </w:p>
    <w:p w14:paraId="51887C3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126.3. Kartu su kompiuterine programa, kaip ši sąvoka apibrėžta Lietuvos Respublikos autorių teisių ir gretutinių teisių įstatyme, Perkančiajai organizacijai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LR ir ES šalių teritorijoje neribotam laikui.</w:t>
      </w:r>
    </w:p>
    <w:p w14:paraId="7C128A7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126.4. Diegėjas turi perduoti Perkančiajai organizacijai projekto metu sukurtą programinę įrangą ir jos išeitinį kodą ĮKNR modernizavimo paslaugų perdavimo-priėmimo akto pasirašymo datai. </w:t>
      </w:r>
    </w:p>
    <w:p w14:paraId="6E570FC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126.5. Diegėjas neturi teisės atskleisti jokios su paslaugų teikimu susijusios informacijos trečiosioms šalims be Perkančiosios organizacijos raštiško leidimo arba jei to reikalauja įstatymai.</w:t>
      </w:r>
    </w:p>
    <w:p w14:paraId="1D0564F8"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7.9</w:t>
      </w:r>
      <w:r w:rsidRPr="00006C5D">
        <w:rPr>
          <w:b/>
          <w:bCs/>
          <w:lang w:eastAsia="lt-LT"/>
        </w:rPr>
        <w:tab/>
        <w:t>REIKALAVIMAI ĮKNR KŪRIMO PASLAUGŲ ETAPAMS IR TERMINAMS</w:t>
      </w:r>
    </w:p>
    <w:p w14:paraId="72FF349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127. Žemiau esančioje lentelėje (žr. 7.1 lentelę) pateikti Paslaugų etapai, etapų metu atliekami darbai (veiklos), diegimo dalyvių atsakomybių aprašymas ir reikalavimai dokumentacijai.</w:t>
      </w:r>
    </w:p>
    <w:p w14:paraId="43907A8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128. Projektas turi būti įgyvendinamas nuosekliuoju (angl. </w:t>
      </w:r>
      <w:proofErr w:type="spellStart"/>
      <w:r>
        <w:rPr>
          <w:lang w:eastAsia="lt-LT"/>
        </w:rPr>
        <w:t>Waterfall</w:t>
      </w:r>
      <w:proofErr w:type="spellEnd"/>
      <w:r>
        <w:rPr>
          <w:lang w:eastAsia="lt-LT"/>
        </w:rPr>
        <w:t>) programinės įrangos kūrimo būdu.</w:t>
      </w:r>
    </w:p>
    <w:p w14:paraId="18B9CE4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129. Diegėjas inicijavimo etapo metu turi pasiūlyti ir su Perkančiąją organizacija suderinti optimalų Techninėje specifikacijoje numatytų veiklų bei funkcinių ir nefunkcinių reikalavimų įgyvendinimo grafiką.</w:t>
      </w:r>
    </w:p>
    <w:p w14:paraId="2B2B8B4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130. Diegėjas kūrimo etape turės atlikti rezultatų ir siūlomų sprendimų pristatymus (demonstracijas, prezentacijas ir pan.).</w:t>
      </w:r>
    </w:p>
    <w:p w14:paraId="425B10F4" w14:textId="408BFF6F" w:rsidR="00B3764F" w:rsidRPr="00B3764F" w:rsidRDefault="00006C5D" w:rsidP="00006C5D">
      <w:pPr>
        <w:numPr>
          <w:ilvl w:val="1"/>
          <w:numId w:val="0"/>
        </w:numPr>
        <w:suppressAutoHyphens w:val="0"/>
        <w:autoSpaceDN/>
        <w:spacing w:before="60" w:after="60"/>
        <w:ind w:left="851"/>
        <w:jc w:val="both"/>
        <w:textAlignment w:val="auto"/>
        <w:rPr>
          <w:lang w:eastAsia="lt-LT"/>
        </w:rPr>
      </w:pPr>
      <w:r>
        <w:rPr>
          <w:lang w:eastAsia="lt-LT"/>
        </w:rPr>
        <w:t>131. Paslaugų etapai, etapų rezultatai ir reikalavimai dokumentacijai:</w:t>
      </w:r>
    </w:p>
    <w:p w14:paraId="16D36A36" w14:textId="77777777" w:rsidR="00B3764F" w:rsidRDefault="00B3764F" w:rsidP="00717B0F">
      <w:pPr>
        <w:numPr>
          <w:ilvl w:val="1"/>
          <w:numId w:val="0"/>
        </w:numPr>
        <w:suppressAutoHyphens w:val="0"/>
        <w:autoSpaceDN/>
        <w:spacing w:before="60" w:after="60"/>
        <w:ind w:left="851"/>
        <w:jc w:val="both"/>
        <w:textAlignment w:val="auto"/>
        <w:rPr>
          <w:b/>
          <w:bCs/>
          <w:lang w:eastAsia="lt-LT"/>
        </w:rPr>
      </w:pPr>
    </w:p>
    <w:bookmarkStart w:id="8" w:name="_Ref100319205"/>
    <w:p w14:paraId="5B1BE875" w14:textId="77777777" w:rsidR="00006C5D" w:rsidRPr="00006C5D" w:rsidRDefault="00006C5D" w:rsidP="00006C5D">
      <w:pPr>
        <w:keepNext/>
        <w:suppressAutoHyphens w:val="0"/>
        <w:autoSpaceDN/>
        <w:spacing w:after="0"/>
        <w:textAlignment w:val="auto"/>
        <w:rPr>
          <w:rFonts w:eastAsia="Times New Roman" w:cs="Arial"/>
          <w:noProof/>
          <w:szCs w:val="20"/>
          <w:lang w:eastAsia="lt-LT"/>
        </w:rPr>
      </w:pPr>
      <w:r w:rsidRPr="00006C5D">
        <w:rPr>
          <w:rFonts w:eastAsia="Times New Roman" w:cs="Arial"/>
          <w:noProof/>
          <w:szCs w:val="20"/>
          <w:lang w:eastAsia="lt-LT"/>
        </w:rPr>
        <w:lastRenderedPageBreak/>
        <w:fldChar w:fldCharType="begin"/>
      </w:r>
      <w:r w:rsidRPr="00006C5D">
        <w:rPr>
          <w:rFonts w:eastAsia="Times New Roman" w:cs="Arial"/>
          <w:noProof/>
          <w:szCs w:val="20"/>
          <w:lang w:eastAsia="lt-LT"/>
        </w:rPr>
        <w:instrText xml:space="preserve"> STYLEREF 1 \s </w:instrText>
      </w:r>
      <w:r w:rsidRPr="00006C5D">
        <w:rPr>
          <w:rFonts w:eastAsia="Times New Roman" w:cs="Arial"/>
          <w:noProof/>
          <w:szCs w:val="20"/>
          <w:lang w:eastAsia="lt-LT"/>
        </w:rPr>
        <w:fldChar w:fldCharType="separate"/>
      </w:r>
      <w:bookmarkStart w:id="9" w:name="_Toc160715248"/>
      <w:r w:rsidRPr="00006C5D">
        <w:rPr>
          <w:rFonts w:eastAsia="Times New Roman" w:cs="Arial"/>
          <w:noProof/>
          <w:szCs w:val="20"/>
          <w:lang w:eastAsia="lt-LT"/>
        </w:rPr>
        <w:t>7</w:t>
      </w:r>
      <w:r w:rsidRPr="00006C5D">
        <w:rPr>
          <w:rFonts w:eastAsia="Times New Roman" w:cs="Arial"/>
          <w:noProof/>
          <w:szCs w:val="20"/>
          <w:lang w:eastAsia="lt-LT"/>
        </w:rPr>
        <w:fldChar w:fldCharType="end"/>
      </w:r>
      <w:r w:rsidRPr="00006C5D">
        <w:rPr>
          <w:rFonts w:eastAsia="Times New Roman" w:cs="Arial"/>
          <w:noProof/>
          <w:szCs w:val="20"/>
          <w:lang w:eastAsia="lt-LT"/>
        </w:rPr>
        <w:t>.</w:t>
      </w:r>
      <w:r w:rsidRPr="00006C5D">
        <w:rPr>
          <w:rFonts w:eastAsia="Times New Roman" w:cs="Arial"/>
          <w:noProof/>
          <w:szCs w:val="20"/>
          <w:lang w:eastAsia="lt-LT"/>
        </w:rPr>
        <w:fldChar w:fldCharType="begin"/>
      </w:r>
      <w:r w:rsidRPr="00006C5D">
        <w:rPr>
          <w:rFonts w:eastAsia="Times New Roman" w:cs="Arial"/>
          <w:noProof/>
          <w:szCs w:val="20"/>
          <w:lang w:eastAsia="lt-LT"/>
        </w:rPr>
        <w:instrText xml:space="preserve"> SEQ lentelė \* ARABIC \s 1 </w:instrText>
      </w:r>
      <w:r w:rsidRPr="00006C5D">
        <w:rPr>
          <w:rFonts w:eastAsia="Times New Roman" w:cs="Arial"/>
          <w:noProof/>
          <w:szCs w:val="20"/>
          <w:lang w:eastAsia="lt-LT"/>
        </w:rPr>
        <w:fldChar w:fldCharType="separate"/>
      </w:r>
      <w:r w:rsidRPr="00006C5D">
        <w:rPr>
          <w:rFonts w:eastAsia="Times New Roman" w:cs="Arial"/>
          <w:noProof/>
          <w:szCs w:val="20"/>
          <w:lang w:eastAsia="lt-LT"/>
        </w:rPr>
        <w:t>1</w:t>
      </w:r>
      <w:r w:rsidRPr="00006C5D">
        <w:rPr>
          <w:rFonts w:eastAsia="Times New Roman" w:cs="Arial"/>
          <w:noProof/>
          <w:szCs w:val="20"/>
          <w:lang w:eastAsia="lt-LT"/>
        </w:rPr>
        <w:fldChar w:fldCharType="end"/>
      </w:r>
      <w:bookmarkEnd w:id="8"/>
      <w:r w:rsidRPr="00006C5D">
        <w:rPr>
          <w:rFonts w:eastAsia="Times New Roman" w:cs="Arial"/>
          <w:noProof/>
          <w:szCs w:val="20"/>
          <w:lang w:eastAsia="lt-LT"/>
        </w:rPr>
        <w:t xml:space="preserve"> lentelė. Paslaugų etapai, etapų rezultatai ir terminai</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763"/>
        <w:gridCol w:w="4720"/>
        <w:gridCol w:w="4237"/>
        <w:gridCol w:w="2868"/>
      </w:tblGrid>
      <w:tr w:rsidR="00006C5D" w:rsidRPr="00006C5D" w14:paraId="42C4D437" w14:textId="77777777" w:rsidTr="002A7DF2">
        <w:trPr>
          <w:trHeight w:val="517"/>
          <w:tblHeader/>
        </w:trPr>
        <w:tc>
          <w:tcPr>
            <w:tcW w:w="334" w:type="pct"/>
            <w:shd w:val="clear" w:color="auto" w:fill="auto"/>
            <w:vAlign w:val="center"/>
          </w:tcPr>
          <w:p w14:paraId="58B1A758" w14:textId="77777777" w:rsidR="00006C5D" w:rsidRPr="00006C5D" w:rsidRDefault="00006C5D" w:rsidP="00006C5D">
            <w:pPr>
              <w:suppressAutoHyphens w:val="0"/>
              <w:autoSpaceDN/>
              <w:spacing w:after="0"/>
              <w:jc w:val="center"/>
              <w:textAlignment w:val="auto"/>
              <w:rPr>
                <w:rFonts w:cs="Arial"/>
                <w:b/>
                <w:szCs w:val="20"/>
              </w:rPr>
            </w:pPr>
            <w:r w:rsidRPr="00006C5D">
              <w:rPr>
                <w:rFonts w:cs="Arial"/>
                <w:b/>
                <w:szCs w:val="20"/>
              </w:rPr>
              <w:t>Nr.</w:t>
            </w:r>
          </w:p>
        </w:tc>
        <w:tc>
          <w:tcPr>
            <w:tcW w:w="605" w:type="pct"/>
            <w:shd w:val="clear" w:color="auto" w:fill="auto"/>
            <w:vAlign w:val="center"/>
          </w:tcPr>
          <w:p w14:paraId="326DC8D1" w14:textId="77777777" w:rsidR="00006C5D" w:rsidRPr="00006C5D" w:rsidRDefault="00006C5D" w:rsidP="00006C5D">
            <w:pPr>
              <w:suppressAutoHyphens w:val="0"/>
              <w:autoSpaceDN/>
              <w:spacing w:after="0"/>
              <w:jc w:val="center"/>
              <w:textAlignment w:val="auto"/>
              <w:rPr>
                <w:rFonts w:cs="Arial"/>
                <w:b/>
                <w:szCs w:val="20"/>
              </w:rPr>
            </w:pPr>
            <w:r w:rsidRPr="00006C5D">
              <w:rPr>
                <w:rFonts w:cs="Arial"/>
                <w:b/>
                <w:szCs w:val="20"/>
              </w:rPr>
              <w:t>Paslaugų teikimo etapas</w:t>
            </w:r>
          </w:p>
        </w:tc>
        <w:tc>
          <w:tcPr>
            <w:tcW w:w="1621" w:type="pct"/>
            <w:shd w:val="clear" w:color="auto" w:fill="auto"/>
            <w:vAlign w:val="center"/>
          </w:tcPr>
          <w:p w14:paraId="38BDB858" w14:textId="77777777" w:rsidR="00006C5D" w:rsidRPr="00006C5D" w:rsidRDefault="00006C5D" w:rsidP="00006C5D">
            <w:pPr>
              <w:suppressAutoHyphens w:val="0"/>
              <w:autoSpaceDN/>
              <w:spacing w:after="0"/>
              <w:jc w:val="center"/>
              <w:textAlignment w:val="auto"/>
              <w:rPr>
                <w:rFonts w:cs="Arial"/>
                <w:b/>
                <w:szCs w:val="20"/>
              </w:rPr>
            </w:pPr>
            <w:r w:rsidRPr="00006C5D">
              <w:rPr>
                <w:rFonts w:cs="Arial"/>
                <w:b/>
                <w:szCs w:val="20"/>
              </w:rPr>
              <w:t>Reikalavimai etapo rezultatams</w:t>
            </w:r>
          </w:p>
        </w:tc>
        <w:tc>
          <w:tcPr>
            <w:tcW w:w="1455" w:type="pct"/>
            <w:shd w:val="clear" w:color="auto" w:fill="auto"/>
            <w:vAlign w:val="center"/>
          </w:tcPr>
          <w:p w14:paraId="6155C735" w14:textId="77777777" w:rsidR="00006C5D" w:rsidRPr="00006C5D" w:rsidRDefault="00006C5D" w:rsidP="00006C5D">
            <w:pPr>
              <w:suppressAutoHyphens w:val="0"/>
              <w:autoSpaceDN/>
              <w:spacing w:after="0"/>
              <w:jc w:val="center"/>
              <w:textAlignment w:val="auto"/>
              <w:rPr>
                <w:rFonts w:cs="Arial"/>
                <w:b/>
                <w:szCs w:val="20"/>
              </w:rPr>
            </w:pPr>
            <w:r w:rsidRPr="00006C5D">
              <w:rPr>
                <w:rFonts w:cs="Arial"/>
                <w:b/>
                <w:szCs w:val="20"/>
              </w:rPr>
              <w:t>Rezultatas</w:t>
            </w:r>
          </w:p>
        </w:tc>
        <w:tc>
          <w:tcPr>
            <w:tcW w:w="985" w:type="pct"/>
            <w:shd w:val="clear" w:color="auto" w:fill="auto"/>
            <w:vAlign w:val="center"/>
          </w:tcPr>
          <w:p w14:paraId="32C821C8" w14:textId="77777777" w:rsidR="00006C5D" w:rsidRPr="00006C5D" w:rsidRDefault="00006C5D" w:rsidP="00006C5D">
            <w:pPr>
              <w:suppressAutoHyphens w:val="0"/>
              <w:autoSpaceDN/>
              <w:spacing w:after="0"/>
              <w:jc w:val="center"/>
              <w:textAlignment w:val="auto"/>
              <w:rPr>
                <w:rFonts w:cs="Arial"/>
                <w:b/>
                <w:szCs w:val="20"/>
              </w:rPr>
            </w:pPr>
            <w:r w:rsidRPr="00006C5D">
              <w:rPr>
                <w:rFonts w:cs="Arial"/>
                <w:b/>
                <w:szCs w:val="20"/>
              </w:rPr>
              <w:t>Terminas</w:t>
            </w:r>
          </w:p>
        </w:tc>
      </w:tr>
      <w:tr w:rsidR="00006C5D" w:rsidRPr="00006C5D" w14:paraId="7A3FBD9D" w14:textId="77777777" w:rsidTr="002A7DF2">
        <w:trPr>
          <w:trHeight w:val="2766"/>
        </w:trPr>
        <w:tc>
          <w:tcPr>
            <w:tcW w:w="334" w:type="pct"/>
          </w:tcPr>
          <w:p w14:paraId="140E24AA"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7DA149B2"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Inicijavimas</w:t>
            </w:r>
          </w:p>
        </w:tc>
        <w:tc>
          <w:tcPr>
            <w:tcW w:w="1621" w:type="pct"/>
          </w:tcPr>
          <w:p w14:paraId="2F953DDB"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0B72CEB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Paslaugų teikimo reglamentą ir suderina su Perkančiąja organizacija.</w:t>
            </w:r>
          </w:p>
          <w:p w14:paraId="4E70A88E"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52FF2F4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suteikia reikalingą informaciją;</w:t>
            </w:r>
          </w:p>
          <w:p w14:paraId="22C5422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teikia</w:t>
            </w:r>
            <w:r w:rsidRPr="00006C5D">
              <w:rPr>
                <w:rFonts w:cs="Arial"/>
                <w:szCs w:val="18"/>
              </w:rPr>
              <w:t xml:space="preserve"> pastabas ir rekomendacijas.</w:t>
            </w:r>
          </w:p>
        </w:tc>
        <w:tc>
          <w:tcPr>
            <w:tcW w:w="1455" w:type="pct"/>
          </w:tcPr>
          <w:p w14:paraId="0488CFE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Paslaugų teikimo reglamentas</w:t>
            </w:r>
            <w:r w:rsidRPr="00006C5D">
              <w:rPr>
                <w:rFonts w:cs="Arial"/>
                <w:szCs w:val="18"/>
              </w:rPr>
              <w:t>. Paslaugų teikimo reglamente nurodoma suinteresuotos šalys, darbų atlikimo grafikas, rizikos ir jų suvaldymo būdai, komunikavimo principai, atsakomybės, pakeitimų valdymo procedūra ir kt.</w:t>
            </w:r>
          </w:p>
          <w:p w14:paraId="0F9DA28C"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2D719A78"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 xml:space="preserve">Etapo rezultatai turi būti pateikti vėliau kaip per 10 darbo dienų nuo Sutarties įsigaliojimo datos. </w:t>
            </w:r>
          </w:p>
        </w:tc>
      </w:tr>
      <w:tr w:rsidR="00006C5D" w:rsidRPr="00006C5D" w14:paraId="44274F12" w14:textId="77777777" w:rsidTr="002A7DF2">
        <w:tc>
          <w:tcPr>
            <w:tcW w:w="334" w:type="pct"/>
          </w:tcPr>
          <w:p w14:paraId="7A5A2FEF"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70EDE66C"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Detali analizė</w:t>
            </w:r>
          </w:p>
        </w:tc>
        <w:tc>
          <w:tcPr>
            <w:tcW w:w="1621" w:type="pct"/>
          </w:tcPr>
          <w:p w14:paraId="71ADAE26"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2EFEDDD1"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atlieka esamos ir siekiamos padėties įvertinimą, parengia / atnaujina detalios analizės dokumentaciją ir ją suderina su Perkančiąja organizacija.</w:t>
            </w:r>
          </w:p>
          <w:p w14:paraId="02907811"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7B5ACF2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suteikia reikalingą informaciją;</w:t>
            </w:r>
          </w:p>
          <w:p w14:paraId="65CB21F4"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teikia</w:t>
            </w:r>
            <w:r w:rsidRPr="00006C5D">
              <w:rPr>
                <w:rFonts w:cs="Arial"/>
                <w:szCs w:val="18"/>
              </w:rPr>
              <w:t xml:space="preserve"> pastabas ir rekomendacijas.</w:t>
            </w:r>
          </w:p>
          <w:p w14:paraId="3CE2835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tvirtina etapo Diegėjo rezultatus</w:t>
            </w:r>
            <w:r w:rsidRPr="00006C5D">
              <w:rPr>
                <w:szCs w:val="24"/>
              </w:rPr>
              <w:t>.</w:t>
            </w:r>
            <w:r w:rsidRPr="00006C5D">
              <w:rPr>
                <w:rFonts w:cs="Arial"/>
                <w:szCs w:val="18"/>
              </w:rPr>
              <w:t xml:space="preserve"> </w:t>
            </w:r>
          </w:p>
        </w:tc>
        <w:tc>
          <w:tcPr>
            <w:tcW w:w="1455" w:type="pct"/>
          </w:tcPr>
          <w:p w14:paraId="58D5FB3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Detalios analizės dokumentai.</w:t>
            </w:r>
            <w:r w:rsidRPr="00006C5D">
              <w:rPr>
                <w:rFonts w:cs="Arial"/>
                <w:szCs w:val="18"/>
              </w:rPr>
              <w:t xml:space="preserve"> Detalios analizės dokumentuose išanalizuojami ir detalizuojami funkciniai ir nefunkciniai Techninės specifikacijos reikalavimai bei kiti IRD išsakyti poreikiai, </w:t>
            </w:r>
            <w:r w:rsidRPr="00006C5D">
              <w:rPr>
                <w:szCs w:val="18"/>
              </w:rPr>
              <w:t>parengiami panaudojimo</w:t>
            </w:r>
            <w:r w:rsidRPr="00006C5D">
              <w:rPr>
                <w:rFonts w:cs="Arial"/>
                <w:szCs w:val="18"/>
              </w:rPr>
              <w:t xml:space="preserve"> atvejai (angl. </w:t>
            </w:r>
            <w:proofErr w:type="spellStart"/>
            <w:r w:rsidRPr="00006C5D">
              <w:rPr>
                <w:rFonts w:cs="Arial"/>
                <w:i/>
                <w:szCs w:val="18"/>
              </w:rPr>
              <w:t>use</w:t>
            </w:r>
            <w:proofErr w:type="spellEnd"/>
            <w:r w:rsidRPr="00006C5D">
              <w:rPr>
                <w:rFonts w:cs="Arial"/>
                <w:i/>
                <w:szCs w:val="18"/>
              </w:rPr>
              <w:t xml:space="preserve"> </w:t>
            </w:r>
            <w:proofErr w:type="spellStart"/>
            <w:r w:rsidRPr="00006C5D">
              <w:rPr>
                <w:rFonts w:cs="Arial"/>
                <w:i/>
                <w:szCs w:val="18"/>
              </w:rPr>
              <w:t>case</w:t>
            </w:r>
            <w:proofErr w:type="spellEnd"/>
            <w:r w:rsidRPr="00006C5D">
              <w:rPr>
                <w:rFonts w:cs="Arial"/>
                <w:szCs w:val="18"/>
              </w:rPr>
              <w:t xml:space="preserve">), kurie pateikiami panaudos atvejų diagramomis pagal UML (angl. </w:t>
            </w:r>
            <w:proofErr w:type="spellStart"/>
            <w:r w:rsidRPr="00006C5D">
              <w:rPr>
                <w:rFonts w:cs="Arial"/>
                <w:i/>
                <w:szCs w:val="18"/>
              </w:rPr>
              <w:t>Unified</w:t>
            </w:r>
            <w:proofErr w:type="spellEnd"/>
            <w:r w:rsidRPr="00006C5D">
              <w:rPr>
                <w:rFonts w:cs="Arial"/>
                <w:i/>
                <w:szCs w:val="18"/>
              </w:rPr>
              <w:t xml:space="preserve"> </w:t>
            </w:r>
            <w:proofErr w:type="spellStart"/>
            <w:r w:rsidRPr="00006C5D">
              <w:rPr>
                <w:rFonts w:cs="Arial"/>
                <w:i/>
                <w:szCs w:val="18"/>
              </w:rPr>
              <w:t>Modeling</w:t>
            </w:r>
            <w:proofErr w:type="spellEnd"/>
            <w:r w:rsidRPr="00006C5D">
              <w:rPr>
                <w:rFonts w:cs="Arial"/>
                <w:i/>
                <w:szCs w:val="18"/>
              </w:rPr>
              <w:t xml:space="preserve"> </w:t>
            </w:r>
            <w:proofErr w:type="spellStart"/>
            <w:r w:rsidRPr="00006C5D">
              <w:rPr>
                <w:rFonts w:cs="Arial"/>
                <w:i/>
                <w:szCs w:val="18"/>
              </w:rPr>
              <w:t>Language</w:t>
            </w:r>
            <w:proofErr w:type="spellEnd"/>
            <w:r w:rsidRPr="00006C5D">
              <w:rPr>
                <w:rFonts w:cs="Arial"/>
                <w:szCs w:val="18"/>
              </w:rPr>
              <w:t xml:space="preserve">) notaciją ir detalizuojami aprašant kiekvieno panaudos atvejo vykdymo žingsnius (pagrindinę eigą, alternatyvią eigą, išimtinę eigą) ir kitus apribojimus. Sudėtingesni panaudos atvejai ar jų grupės turi būti detalizuojami pateikiant veiklos bei ĮKNR procesus, </w:t>
            </w:r>
            <w:r w:rsidRPr="00006C5D">
              <w:rPr>
                <w:rFonts w:cs="Arial"/>
                <w:szCs w:val="18"/>
              </w:rPr>
              <w:lastRenderedPageBreak/>
              <w:t xml:space="preserve">naudojant procesų modeliavimo diagramas (angl. </w:t>
            </w:r>
            <w:r w:rsidRPr="00006C5D">
              <w:rPr>
                <w:rFonts w:cs="Arial"/>
                <w:i/>
                <w:szCs w:val="18"/>
              </w:rPr>
              <w:t xml:space="preserve">UML </w:t>
            </w:r>
            <w:proofErr w:type="spellStart"/>
            <w:r w:rsidRPr="00006C5D">
              <w:rPr>
                <w:rFonts w:cs="Arial"/>
                <w:i/>
                <w:szCs w:val="18"/>
              </w:rPr>
              <w:t>activity</w:t>
            </w:r>
            <w:proofErr w:type="spellEnd"/>
            <w:r w:rsidRPr="00006C5D">
              <w:rPr>
                <w:rFonts w:cs="Arial"/>
                <w:i/>
                <w:szCs w:val="18"/>
              </w:rPr>
              <w:t xml:space="preserve"> </w:t>
            </w:r>
            <w:proofErr w:type="spellStart"/>
            <w:r w:rsidRPr="00006C5D">
              <w:rPr>
                <w:rFonts w:cs="Arial"/>
                <w:i/>
                <w:szCs w:val="18"/>
              </w:rPr>
              <w:t>diagram</w:t>
            </w:r>
            <w:proofErr w:type="spellEnd"/>
            <w:r w:rsidRPr="00006C5D">
              <w:rPr>
                <w:rFonts w:cs="Arial"/>
                <w:i/>
                <w:szCs w:val="18"/>
              </w:rPr>
              <w:t>, BPMN</w:t>
            </w:r>
            <w:r w:rsidRPr="00006C5D">
              <w:rPr>
                <w:rFonts w:cs="Arial"/>
                <w:szCs w:val="18"/>
              </w:rPr>
              <w:t xml:space="preserve"> </w:t>
            </w:r>
            <w:r w:rsidRPr="00006C5D">
              <w:rPr>
                <w:rFonts w:cs="Arial"/>
                <w:i/>
                <w:szCs w:val="18"/>
              </w:rPr>
              <w:t>(</w:t>
            </w:r>
            <w:proofErr w:type="spellStart"/>
            <w:r w:rsidRPr="00006C5D">
              <w:rPr>
                <w:rFonts w:cs="Arial"/>
                <w:i/>
                <w:szCs w:val="18"/>
              </w:rPr>
              <w:t>Business</w:t>
            </w:r>
            <w:proofErr w:type="spellEnd"/>
            <w:r w:rsidRPr="00006C5D">
              <w:rPr>
                <w:rFonts w:cs="Arial"/>
                <w:i/>
                <w:szCs w:val="18"/>
              </w:rPr>
              <w:t xml:space="preserve"> </w:t>
            </w:r>
            <w:proofErr w:type="spellStart"/>
            <w:r w:rsidRPr="00006C5D">
              <w:rPr>
                <w:rFonts w:cs="Arial"/>
                <w:i/>
                <w:szCs w:val="18"/>
              </w:rPr>
              <w:t>Process</w:t>
            </w:r>
            <w:proofErr w:type="spellEnd"/>
            <w:r w:rsidRPr="00006C5D">
              <w:rPr>
                <w:rFonts w:cs="Arial"/>
                <w:i/>
                <w:szCs w:val="18"/>
              </w:rPr>
              <w:t xml:space="preserve"> </w:t>
            </w:r>
            <w:proofErr w:type="spellStart"/>
            <w:r w:rsidRPr="00006C5D">
              <w:rPr>
                <w:rFonts w:cs="Arial"/>
                <w:i/>
                <w:szCs w:val="18"/>
              </w:rPr>
              <w:t>Model</w:t>
            </w:r>
            <w:proofErr w:type="spellEnd"/>
            <w:r w:rsidRPr="00006C5D">
              <w:rPr>
                <w:rFonts w:cs="Arial"/>
                <w:i/>
                <w:szCs w:val="18"/>
              </w:rPr>
              <w:t xml:space="preserve"> </w:t>
            </w:r>
            <w:proofErr w:type="spellStart"/>
            <w:r w:rsidRPr="00006C5D">
              <w:rPr>
                <w:rFonts w:cs="Arial"/>
                <w:i/>
                <w:szCs w:val="18"/>
              </w:rPr>
              <w:t>and</w:t>
            </w:r>
            <w:proofErr w:type="spellEnd"/>
            <w:r w:rsidRPr="00006C5D">
              <w:rPr>
                <w:rFonts w:cs="Arial"/>
                <w:i/>
                <w:szCs w:val="18"/>
              </w:rPr>
              <w:t xml:space="preserve"> </w:t>
            </w:r>
            <w:proofErr w:type="spellStart"/>
            <w:r w:rsidRPr="00006C5D">
              <w:rPr>
                <w:rFonts w:cs="Arial"/>
                <w:i/>
                <w:szCs w:val="18"/>
              </w:rPr>
              <w:t>Notation</w:t>
            </w:r>
            <w:proofErr w:type="spellEnd"/>
            <w:r w:rsidRPr="00006C5D">
              <w:rPr>
                <w:rFonts w:cs="Arial"/>
                <w:i/>
                <w:szCs w:val="18"/>
              </w:rPr>
              <w:t>)</w:t>
            </w:r>
            <w:r w:rsidRPr="00006C5D">
              <w:rPr>
                <w:rFonts w:cs="Arial"/>
                <w:szCs w:val="18"/>
              </w:rPr>
              <w:t xml:space="preserve"> ar lygiavertes diagramas). Pateikiami pastarųjų diagramų struktūrizuoti aprašai. Aprašomi ĮKNR vartotojai ir jų teisės.</w:t>
            </w:r>
          </w:p>
          <w:p w14:paraId="24147AC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40B6E46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43663C62"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lastRenderedPageBreak/>
              <w:t>Pagal suderintą terminą.</w:t>
            </w:r>
          </w:p>
        </w:tc>
      </w:tr>
      <w:tr w:rsidR="00006C5D" w:rsidRPr="00006C5D" w14:paraId="0163CBEF" w14:textId="77777777" w:rsidTr="002A7DF2">
        <w:tc>
          <w:tcPr>
            <w:tcW w:w="334" w:type="pct"/>
          </w:tcPr>
          <w:p w14:paraId="33114CB7"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39B8E6E4"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Projektavimas</w:t>
            </w:r>
          </w:p>
        </w:tc>
        <w:tc>
          <w:tcPr>
            <w:tcW w:w="1621" w:type="pct"/>
          </w:tcPr>
          <w:p w14:paraId="057E8D93"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630A0496"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 atnaujina ĮKNR projektavimo dokumentaciją;</w:t>
            </w:r>
          </w:p>
          <w:p w14:paraId="125ED39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 atnaujina integracinių sąsajų specifikacijas;</w:t>
            </w:r>
          </w:p>
          <w:p w14:paraId="5AE7632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bendradarbiauja su Valstybinės mokesčių inspekcijos ir Nacionalinės teismų administracijos atstovais rengiant / </w:t>
            </w:r>
            <w:r w:rsidRPr="00006C5D">
              <w:rPr>
                <w:rFonts w:cs="Arial"/>
                <w:szCs w:val="18"/>
              </w:rPr>
              <w:lastRenderedPageBreak/>
              <w:t>atnaujinant ir derinant modernizuojamo ĮKNR dokumentaciją.</w:t>
            </w:r>
          </w:p>
          <w:p w14:paraId="79D3A435"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474F8BAD"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suteikia reikalingą informaciją;</w:t>
            </w:r>
          </w:p>
          <w:p w14:paraId="51AE409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teikia</w:t>
            </w:r>
            <w:r w:rsidRPr="00006C5D">
              <w:rPr>
                <w:rFonts w:cs="Arial"/>
                <w:szCs w:val="18"/>
              </w:rPr>
              <w:t xml:space="preserve"> pastabas ir rekomendacijas paslaugų rezultatams;</w:t>
            </w:r>
          </w:p>
          <w:p w14:paraId="24F0CB68"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tvirtina etapo Diegėjo rezultatus.</w:t>
            </w:r>
          </w:p>
        </w:tc>
        <w:tc>
          <w:tcPr>
            <w:tcW w:w="1455" w:type="pct"/>
          </w:tcPr>
          <w:p w14:paraId="44B8137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lastRenderedPageBreak/>
              <w:t>Projektavimo dokumentai</w:t>
            </w:r>
            <w:r w:rsidRPr="00006C5D">
              <w:rPr>
                <w:rFonts w:cs="Arial"/>
                <w:szCs w:val="18"/>
              </w:rPr>
              <w:t xml:space="preserve">. Projektavimo dokumente pateikiama / aktualizuojama informacija susijusi su ĮKNR architektūros aprašymu fizinių komponentų ir programinių komponentų požiūriu (naudojamos technologijos (jų pavadinimai, versijos), informacinis vaizdas </w:t>
            </w:r>
            <w:r w:rsidRPr="00006C5D">
              <w:rPr>
                <w:rFonts w:cs="Arial"/>
                <w:szCs w:val="18"/>
              </w:rPr>
              <w:lastRenderedPageBreak/>
              <w:t>(duomenų bazės struktūros, duomenų bazių sąsajų schemos ir kt.), funkcinis vaizdas (ĮKNR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64D0CA3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szCs w:val="18"/>
              </w:rPr>
            </w:pPr>
            <w:r w:rsidRPr="00006C5D">
              <w:rPr>
                <w:rFonts w:cs="Arial"/>
                <w:b/>
                <w:szCs w:val="18"/>
              </w:rPr>
              <w:t>Integracinių sąsajų specifikacijos</w:t>
            </w:r>
            <w:r w:rsidRPr="00006C5D">
              <w:rPr>
                <w:rFonts w:cs="Arial"/>
                <w:szCs w:val="18"/>
              </w:rPr>
              <w:t>. Detalizuojama kiekvienos integracinės sąsajos paskirtis, realizavimo sprendimas, duomenys, duomenų formatai, siunčiamų ir gaunamų užklausų sudarymo taisyklės ir kt.</w:t>
            </w:r>
          </w:p>
          <w:p w14:paraId="38EBCE4B"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Rezultatai turi būti suderinti su Perkančiąja organizacija. </w:t>
            </w:r>
          </w:p>
        </w:tc>
        <w:tc>
          <w:tcPr>
            <w:tcW w:w="985" w:type="pct"/>
          </w:tcPr>
          <w:p w14:paraId="4955F34E"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lastRenderedPageBreak/>
              <w:t>Pagal suderintą terminą.</w:t>
            </w:r>
          </w:p>
        </w:tc>
      </w:tr>
      <w:tr w:rsidR="00006C5D" w:rsidRPr="00006C5D" w14:paraId="0F899408" w14:textId="77777777" w:rsidTr="002A7DF2">
        <w:tc>
          <w:tcPr>
            <w:tcW w:w="334" w:type="pct"/>
          </w:tcPr>
          <w:p w14:paraId="6C934612"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68F40DDC"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Kūrimas (konstravimas)</w:t>
            </w:r>
          </w:p>
        </w:tc>
        <w:tc>
          <w:tcPr>
            <w:tcW w:w="1621" w:type="pct"/>
          </w:tcPr>
          <w:p w14:paraId="75C496E5"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11DDD79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vykdo reikalingus programavimo ir programinio konfigūravimo darbus (savo </w:t>
            </w:r>
            <w:r w:rsidRPr="00006C5D">
              <w:rPr>
                <w:rFonts w:cs="Arial"/>
                <w:szCs w:val="18"/>
              </w:rPr>
              <w:lastRenderedPageBreak/>
              <w:t xml:space="preserve">kūrimo aplinkoje), įgyvendina funkcinius ir nefunkcinius reikalavimus; </w:t>
            </w:r>
          </w:p>
          <w:p w14:paraId="06A3794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atlieka komponentų (angl. </w:t>
            </w:r>
            <w:proofErr w:type="spellStart"/>
            <w:r w:rsidRPr="00006C5D">
              <w:rPr>
                <w:rFonts w:cs="Arial"/>
                <w:i/>
                <w:szCs w:val="18"/>
              </w:rPr>
              <w:t>unit</w:t>
            </w:r>
            <w:proofErr w:type="spellEnd"/>
            <w:r w:rsidRPr="00006C5D">
              <w:rPr>
                <w:rFonts w:cs="Arial"/>
                <w:szCs w:val="18"/>
              </w:rPr>
              <w:t>) testavimą, vidinį saugumo testavimą, ĮKNR vidinį testavimą, sąsajų su kitomis sistemomis ir registrais (integravimo) testavimą ir parengia vidinio testavimo ataskaitą;</w:t>
            </w:r>
          </w:p>
          <w:p w14:paraId="48700A42"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vykdo modernizuojamo ĮKNR demonstraciją.</w:t>
            </w:r>
          </w:p>
          <w:p w14:paraId="0D4656AE"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5E77F66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suteikia reikalingą informaciją;</w:t>
            </w:r>
          </w:p>
          <w:p w14:paraId="3B339E5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suteikia informaciją apie </w:t>
            </w:r>
            <w:r w:rsidRPr="00006C5D">
              <w:rPr>
                <w:szCs w:val="24"/>
              </w:rPr>
              <w:t>gamybinę</w:t>
            </w:r>
            <w:r w:rsidRPr="00006C5D">
              <w:rPr>
                <w:rFonts w:cs="Arial"/>
                <w:szCs w:val="18"/>
              </w:rPr>
              <w:t xml:space="preserve"> ir testavimo </w:t>
            </w:r>
            <w:r w:rsidRPr="00006C5D">
              <w:rPr>
                <w:szCs w:val="24"/>
              </w:rPr>
              <w:t>aplinkas</w:t>
            </w:r>
            <w:r w:rsidRPr="00006C5D">
              <w:rPr>
                <w:rFonts w:cs="Arial"/>
                <w:szCs w:val="18"/>
              </w:rPr>
              <w:t>;</w:t>
            </w:r>
          </w:p>
          <w:p w14:paraId="464D29F2"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peržiūri ir įvertina vidinio testavimo rezultatus;</w:t>
            </w:r>
          </w:p>
          <w:p w14:paraId="194EFC5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teikia</w:t>
            </w:r>
            <w:r w:rsidRPr="00006C5D">
              <w:rPr>
                <w:rFonts w:cs="Arial"/>
                <w:szCs w:val="18"/>
              </w:rPr>
              <w:t xml:space="preserve"> pastabas ir rekomendacijas Diegėjo parengtai dokumentacijai;</w:t>
            </w:r>
          </w:p>
          <w:p w14:paraId="063242E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dalyvauja modernizuojamo ĮKNR demonstracijose ir teikia pastabas bei rekomendacijas. </w:t>
            </w:r>
          </w:p>
        </w:tc>
        <w:tc>
          <w:tcPr>
            <w:tcW w:w="1455" w:type="pct"/>
          </w:tcPr>
          <w:p w14:paraId="513DA0D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lastRenderedPageBreak/>
              <w:t>Vidinio testavimo ataskaita</w:t>
            </w:r>
            <w:r w:rsidRPr="00006C5D">
              <w:rPr>
                <w:rFonts w:cs="Arial"/>
                <w:szCs w:val="18"/>
              </w:rPr>
              <w:t xml:space="preserve">, kurioje aprašyti atlikto vidinio testavimo rezultatai (apimtis, vykdymo metodika, testavimo tipai, procedūra, </w:t>
            </w:r>
            <w:r w:rsidRPr="00006C5D">
              <w:rPr>
                <w:rFonts w:cs="Arial"/>
                <w:szCs w:val="18"/>
              </w:rPr>
              <w:lastRenderedPageBreak/>
              <w:t>įėjimo/išėjimo kriterijai, testavimo aplinka), pateikiant informaciją apie ĮKNR sritis, į kurias reikia atkreipti papildomą dėmesį testavimo metu;</w:t>
            </w:r>
          </w:p>
          <w:p w14:paraId="444F1FE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szCs w:val="18"/>
              </w:rPr>
            </w:pPr>
            <w:r w:rsidRPr="00006C5D">
              <w:rPr>
                <w:rFonts w:cs="Arial"/>
                <w:b/>
                <w:szCs w:val="18"/>
              </w:rPr>
              <w:t>Atliktos ĮKNR demonstracijos;</w:t>
            </w:r>
          </w:p>
          <w:p w14:paraId="2A88DB88"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szCs w:val="18"/>
              </w:rPr>
            </w:pPr>
            <w:r w:rsidRPr="00006C5D">
              <w:rPr>
                <w:rFonts w:cs="Arial"/>
                <w:b/>
                <w:szCs w:val="18"/>
              </w:rPr>
              <w:t>Parengta programinė įranga diegimui;</w:t>
            </w:r>
          </w:p>
          <w:p w14:paraId="5F5AC3B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38138FD0" w14:textId="77777777" w:rsidR="00006C5D" w:rsidRPr="00006C5D" w:rsidRDefault="00006C5D" w:rsidP="00006C5D">
            <w:pPr>
              <w:suppressAutoHyphens w:val="0"/>
              <w:autoSpaceDN/>
              <w:spacing w:before="120" w:after="120"/>
              <w:jc w:val="both"/>
              <w:textAlignment w:val="auto"/>
              <w:rPr>
                <w:rFonts w:cs="Arial"/>
                <w:szCs w:val="18"/>
              </w:rPr>
            </w:pPr>
            <w:r w:rsidRPr="00006C5D">
              <w:rPr>
                <w:rFonts w:cs="Arial"/>
                <w:szCs w:val="18"/>
              </w:rPr>
              <w:lastRenderedPageBreak/>
              <w:t xml:space="preserve">Vidinio testavimo ataskaita turi būti pateikta bent prieš </w:t>
            </w:r>
            <w:r w:rsidRPr="00006C5D">
              <w:rPr>
                <w:rFonts w:cs="Arial"/>
                <w:szCs w:val="18"/>
              </w:rPr>
              <w:lastRenderedPageBreak/>
              <w:t>5 dienas iki diegimo testavimo aplinkoje dienos.</w:t>
            </w:r>
          </w:p>
          <w:p w14:paraId="6180DED9"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ĮKNR demonstracijos turi būti vykdomos nuolatos, pagal atskirai suderintą grafiką, kuris turi būti pateiktas Paslaugų teikimo reglamente.</w:t>
            </w:r>
          </w:p>
          <w:p w14:paraId="27F22531" w14:textId="77777777" w:rsidR="00006C5D" w:rsidRPr="00006C5D" w:rsidRDefault="00006C5D" w:rsidP="00006C5D">
            <w:pPr>
              <w:suppressAutoHyphens w:val="0"/>
              <w:autoSpaceDN/>
              <w:spacing w:after="0"/>
              <w:jc w:val="both"/>
              <w:textAlignment w:val="auto"/>
              <w:rPr>
                <w:rFonts w:cs="Arial"/>
                <w:szCs w:val="18"/>
              </w:rPr>
            </w:pPr>
          </w:p>
        </w:tc>
      </w:tr>
      <w:tr w:rsidR="00006C5D" w:rsidRPr="00006C5D" w14:paraId="3528E6CF" w14:textId="77777777" w:rsidTr="002A7DF2">
        <w:tc>
          <w:tcPr>
            <w:tcW w:w="334" w:type="pct"/>
          </w:tcPr>
          <w:p w14:paraId="2C00B878"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32B1AAF6"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Diegimas testavimo aplinkoje</w:t>
            </w:r>
          </w:p>
        </w:tc>
        <w:tc>
          <w:tcPr>
            <w:tcW w:w="1621" w:type="pct"/>
          </w:tcPr>
          <w:p w14:paraId="64F87143"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2A1E05A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ir pateikia programinę įrangą tinkamą įdiegimui Perkančiosios organizacijos testavimo aplinkoje;</w:t>
            </w:r>
          </w:p>
          <w:p w14:paraId="5CCB001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įdiegia ĮKNR Perkančiosios organizacijos testavimo aplinkoje;</w:t>
            </w:r>
          </w:p>
          <w:p w14:paraId="72CECC24"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lastRenderedPageBreak/>
              <w:t>vykdo (jei reikia) testavimui reikiamų duomenų įkėlimą į ĮKNR duomenų bazę;</w:t>
            </w:r>
          </w:p>
          <w:p w14:paraId="027A68DC"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teikia informaciją Perkančiajai organizacijai apie programinės įrangos diegimo eigą ir rezultatus;</w:t>
            </w:r>
          </w:p>
          <w:p w14:paraId="2D156311" w14:textId="77777777" w:rsidR="00006C5D" w:rsidRPr="00006C5D" w:rsidRDefault="00006C5D" w:rsidP="00006C5D">
            <w:pPr>
              <w:numPr>
                <w:ilvl w:val="0"/>
                <w:numId w:val="51"/>
              </w:numPr>
              <w:tabs>
                <w:tab w:val="left" w:pos="479"/>
              </w:tabs>
              <w:suppressAutoHyphens w:val="0"/>
              <w:autoSpaceDN/>
              <w:spacing w:after="0"/>
              <w:ind w:left="318" w:hanging="318"/>
              <w:contextualSpacing/>
              <w:jc w:val="both"/>
              <w:textAlignment w:val="auto"/>
              <w:rPr>
                <w:rFonts w:cs="Arial"/>
                <w:szCs w:val="18"/>
              </w:rPr>
            </w:pPr>
            <w:r w:rsidRPr="00006C5D">
              <w:rPr>
                <w:rFonts w:cs="Arial"/>
                <w:szCs w:val="18"/>
              </w:rPr>
              <w:t>rengia priėmimo testavimo ir integracinių sąsajų testavimo scenarijus.</w:t>
            </w:r>
          </w:p>
          <w:p w14:paraId="28863DEC"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410260CC"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suteikia reikalingą informaciją ir prieigą prie infrastruktūros, kuri reikalinga ĮKNR įdiegimui;</w:t>
            </w:r>
          </w:p>
          <w:p w14:paraId="134858B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kontroliuoja testavimo aplinką.</w:t>
            </w:r>
          </w:p>
        </w:tc>
        <w:tc>
          <w:tcPr>
            <w:tcW w:w="1455" w:type="pct"/>
          </w:tcPr>
          <w:p w14:paraId="597F24F6"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szCs w:val="18"/>
              </w:rPr>
            </w:pPr>
            <w:r w:rsidRPr="00006C5D">
              <w:rPr>
                <w:rFonts w:cs="Arial"/>
                <w:b/>
                <w:szCs w:val="18"/>
              </w:rPr>
              <w:lastRenderedPageBreak/>
              <w:t xml:space="preserve">Sukurta programinė įranga </w:t>
            </w:r>
            <w:r w:rsidRPr="00006C5D">
              <w:rPr>
                <w:rFonts w:cs="Arial"/>
                <w:szCs w:val="18"/>
              </w:rPr>
              <w:t>ir</w:t>
            </w:r>
            <w:r w:rsidRPr="00006C5D">
              <w:rPr>
                <w:rFonts w:cs="Arial"/>
                <w:b/>
                <w:szCs w:val="18"/>
              </w:rPr>
              <w:t xml:space="preserve"> įdiegta Perkančiosios organizacijos testavimo aplinkoje;</w:t>
            </w:r>
          </w:p>
          <w:p w14:paraId="7DB9E71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Parengti priėmimo testavimo scenarijai;</w:t>
            </w:r>
          </w:p>
          <w:p w14:paraId="5FE2D1D1"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1B9819F7"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Šis diegimo etapas turi būti baigtas iki priėmimo testavimo etapo pradžios.</w:t>
            </w:r>
          </w:p>
        </w:tc>
      </w:tr>
      <w:tr w:rsidR="00006C5D" w:rsidRPr="00006C5D" w14:paraId="403F5DD4" w14:textId="77777777" w:rsidTr="002A7DF2">
        <w:tc>
          <w:tcPr>
            <w:tcW w:w="334" w:type="pct"/>
          </w:tcPr>
          <w:p w14:paraId="7D2B5103"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01CFDAAD"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Priėmimo testavimas</w:t>
            </w:r>
          </w:p>
        </w:tc>
        <w:tc>
          <w:tcPr>
            <w:tcW w:w="1621" w:type="pct"/>
          </w:tcPr>
          <w:p w14:paraId="1E04D89F"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3AF700F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 atnaujina naudotojų vadovus (dokumentus): ĮKNR naudojimo instrukciją ir ĮKNR administravimo instrukciją;</w:t>
            </w:r>
          </w:p>
          <w:p w14:paraId="30ECCCDD"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 atnaujina ĮKNR administravimo dokumentus (įskaitant ĮKNR diegimo procedūrą);</w:t>
            </w:r>
          </w:p>
          <w:p w14:paraId="077BF88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pateikia komentarus ĮKNR saugos dokumentams, atsižvelgdamas į aktualių duomenų saugą ir kibernetinį saugumą reglamentuojančių teisės aktų reikalavimus;</w:t>
            </w:r>
          </w:p>
          <w:p w14:paraId="39FB10E4"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atnaujina ĮKNR techninį aprašymą (specifikaciją);</w:t>
            </w:r>
          </w:p>
          <w:p w14:paraId="6FC3C23B"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vykdo integracinių sąsajų testavimą. Vykdant šį testavimą bendradarbiauja su </w:t>
            </w:r>
            <w:r w:rsidRPr="00006C5D">
              <w:rPr>
                <w:rFonts w:cs="Arial"/>
                <w:szCs w:val="18"/>
              </w:rPr>
              <w:lastRenderedPageBreak/>
              <w:t>Valstybinės mokesčių inspekcijos ir Nacionalinės teismų administracijos atstovais siekiant tinkamai ištestuoti integracinių sąsajų veikimą;</w:t>
            </w:r>
          </w:p>
          <w:p w14:paraId="43FF559B"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vykdo priėmimo testavimą;</w:t>
            </w:r>
          </w:p>
          <w:p w14:paraId="3584050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šalina užfiksuotus trūkumus (klaidas);</w:t>
            </w:r>
          </w:p>
          <w:p w14:paraId="24C1E91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priėmimo ir integracinių sąsajų testavimo ataskaitą.</w:t>
            </w:r>
          </w:p>
          <w:p w14:paraId="3E16C688"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0ACB205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dalyvauja testavime;</w:t>
            </w:r>
          </w:p>
          <w:p w14:paraId="2DA416F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priima programinę įrangą bandomajai eksploatacijai.</w:t>
            </w:r>
          </w:p>
        </w:tc>
        <w:tc>
          <w:tcPr>
            <w:tcW w:w="1455" w:type="pct"/>
          </w:tcPr>
          <w:p w14:paraId="0B11395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lastRenderedPageBreak/>
              <w:t>Sėkmingai atliktas priėmimo testavimas.</w:t>
            </w:r>
          </w:p>
          <w:p w14:paraId="2ED1F9B4"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t>Sėkmingai atliktas integracinių sąsajų testavimas (</w:t>
            </w:r>
            <w:r w:rsidRPr="00006C5D">
              <w:rPr>
                <w:rFonts w:cs="Arial"/>
                <w:szCs w:val="18"/>
              </w:rPr>
              <w:t>MAIS-ĮKNR integracinė sąsaja ištestuota kartu su Projekto vykdytoju VMI)</w:t>
            </w:r>
            <w:r w:rsidRPr="00006C5D">
              <w:rPr>
                <w:rFonts w:cs="Arial"/>
                <w:b/>
                <w:bCs/>
                <w:szCs w:val="18"/>
              </w:rPr>
              <w:t xml:space="preserve"> </w:t>
            </w:r>
          </w:p>
          <w:p w14:paraId="4865373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t>Parengti / atnaujinti naudotojų vadovai (dokumentai).</w:t>
            </w:r>
          </w:p>
          <w:p w14:paraId="6E044E76"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t>Parengti / atnaujinti ĮKNR administravimo dokumentai.</w:t>
            </w:r>
          </w:p>
          <w:p w14:paraId="3642ED0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t>Pateikti komentarai ĮKNR saugos dokumentams.</w:t>
            </w:r>
          </w:p>
          <w:p w14:paraId="408B9EE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t>Atnaujintas ĮKNR techninis aprašymas (specifikacija).</w:t>
            </w:r>
          </w:p>
          <w:p w14:paraId="475ACAD8"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lastRenderedPageBreak/>
              <w:t>Atnaujintas  išorinių sąsajų dokumentas IKNR-CR2-ISA.</w:t>
            </w:r>
          </w:p>
          <w:p w14:paraId="0124A7A6"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Parengta priėmimo testavimo ataskaita</w:t>
            </w:r>
            <w:r w:rsidRPr="00006C5D">
              <w:rPr>
                <w:rFonts w:cs="Arial"/>
                <w:szCs w:val="18"/>
              </w:rPr>
              <w:t>.</w:t>
            </w:r>
          </w:p>
          <w:p w14:paraId="7640435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Bandomajai eksploatacijai</w:t>
            </w:r>
            <w:r w:rsidRPr="00006C5D">
              <w:rPr>
                <w:rFonts w:cs="Arial"/>
                <w:szCs w:val="18"/>
              </w:rPr>
              <w:t xml:space="preserve"> parengtas ĮKNR.</w:t>
            </w:r>
          </w:p>
          <w:p w14:paraId="1A64A871"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 xml:space="preserve">Rezultatai turi būti suderinti su </w:t>
            </w:r>
            <w:r w:rsidRPr="00006C5D">
              <w:rPr>
                <w:rFonts w:cs="Arial"/>
                <w:szCs w:val="18"/>
              </w:rPr>
              <w:t>Perkančiąja organizacija</w:t>
            </w:r>
            <w:r w:rsidRPr="00006C5D">
              <w:rPr>
                <w:szCs w:val="24"/>
              </w:rPr>
              <w:t>.</w:t>
            </w:r>
          </w:p>
        </w:tc>
        <w:tc>
          <w:tcPr>
            <w:tcW w:w="985" w:type="pct"/>
          </w:tcPr>
          <w:p w14:paraId="229EC6DA"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lastRenderedPageBreak/>
              <w:t xml:space="preserve">Priėmimo testavimas turi būti atliktas iki bandomosios eksploatacijos pradžios pagal prieaugio grafiką. </w:t>
            </w:r>
          </w:p>
        </w:tc>
      </w:tr>
      <w:tr w:rsidR="00006C5D" w:rsidRPr="00006C5D" w14:paraId="24E8BDDF" w14:textId="77777777" w:rsidTr="002A7DF2">
        <w:tc>
          <w:tcPr>
            <w:tcW w:w="334" w:type="pct"/>
          </w:tcPr>
          <w:p w14:paraId="59FF768A"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387374E2"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Diegimas gamybinėje aplinkoje</w:t>
            </w:r>
          </w:p>
        </w:tc>
        <w:tc>
          <w:tcPr>
            <w:tcW w:w="1621" w:type="pct"/>
          </w:tcPr>
          <w:p w14:paraId="4057D965"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053BC2A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ir pateikia programinę įrangą tinkamą įdiegimui IRD gamybinėje aplinkoje.</w:t>
            </w:r>
          </w:p>
          <w:p w14:paraId="60A619D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konsultuoja Perkančiąją organizaciją programinės įrangos įdiegimo į gamybinę aplinką klausimais.</w:t>
            </w:r>
          </w:p>
          <w:p w14:paraId="5F39286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rengia bandomosios eksploatacijos planą.</w:t>
            </w:r>
          </w:p>
          <w:p w14:paraId="2ED03AE8"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w:t>
            </w:r>
          </w:p>
          <w:p w14:paraId="0570AC4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įdiegia programinę įrangą į gamybinės eksploatacijos aplinką.</w:t>
            </w:r>
          </w:p>
          <w:p w14:paraId="4E8ECD8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teikia pastabas ir rekomendacijas bandomosios eksploatacijos planui</w:t>
            </w:r>
          </w:p>
        </w:tc>
        <w:tc>
          <w:tcPr>
            <w:tcW w:w="1455" w:type="pct"/>
          </w:tcPr>
          <w:p w14:paraId="576F9FC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Sukurta programinė įranga ir įdiegta</w:t>
            </w:r>
            <w:r w:rsidRPr="00006C5D">
              <w:rPr>
                <w:rFonts w:cs="Arial"/>
                <w:szCs w:val="18"/>
              </w:rPr>
              <w:t xml:space="preserve"> gamybinės eksploatacijos aplinkoje.</w:t>
            </w:r>
          </w:p>
          <w:p w14:paraId="7051E9DD"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Parengtas ir suderintas </w:t>
            </w:r>
            <w:r w:rsidRPr="00006C5D">
              <w:rPr>
                <w:rFonts w:cs="Arial"/>
                <w:b/>
                <w:szCs w:val="18"/>
              </w:rPr>
              <w:t>bandomosios eksploatacijos planas</w:t>
            </w:r>
            <w:r w:rsidRPr="00006C5D">
              <w:rPr>
                <w:rFonts w:cs="Arial"/>
                <w:szCs w:val="18"/>
              </w:rPr>
              <w:t>.</w:t>
            </w:r>
          </w:p>
          <w:p w14:paraId="1185A931"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4FB8717A"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Šis diegimas gali vykti tik po sėkmingai įvykusio priėmimo testavimo.</w:t>
            </w:r>
          </w:p>
          <w:p w14:paraId="71E62365"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Šis diegimo etapas turi būti baigtas iki bandomosios eksploatacijos pradžios.</w:t>
            </w:r>
          </w:p>
        </w:tc>
      </w:tr>
      <w:tr w:rsidR="00006C5D" w:rsidRPr="00006C5D" w14:paraId="4264F2C4" w14:textId="77777777" w:rsidTr="002A7DF2">
        <w:tc>
          <w:tcPr>
            <w:tcW w:w="334" w:type="pct"/>
          </w:tcPr>
          <w:p w14:paraId="0FC8E84F"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2984DF70"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Bandomoji eksploatacija</w:t>
            </w:r>
          </w:p>
        </w:tc>
        <w:tc>
          <w:tcPr>
            <w:tcW w:w="1621" w:type="pct"/>
          </w:tcPr>
          <w:p w14:paraId="697CA320"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6D8B01D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teikia konsultacijas bandomosios eksploatacijos klausimais;</w:t>
            </w:r>
          </w:p>
          <w:p w14:paraId="08D2F25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reaguoja ir pašalina eksploatacijos metu nustatytus defektus;</w:t>
            </w:r>
          </w:p>
          <w:p w14:paraId="1FA8E8D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bendradarbiauja su Valstybinės mokesčių inspekcijos ir Nacionalinės teismų administracijos atstovais siekiant operatyviai išspręsti eksploatacijos metu su integracinių sąsajų veikimu susijusius trūkumus;</w:t>
            </w:r>
          </w:p>
          <w:p w14:paraId="2DF8B6F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užtikrina ekspertų konsultavimą Perkančiosios organizacijos darbuotojams;</w:t>
            </w:r>
          </w:p>
          <w:p w14:paraId="399063D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užtikrina ĮKNR duomenų integralumą ir vientisumą;</w:t>
            </w:r>
          </w:p>
          <w:p w14:paraId="73542DB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atlieka reikiamus pakeitimus atsižvelgiant į atsparumo įsilaužimams ir našumo testavimo rezultatus;</w:t>
            </w:r>
          </w:p>
          <w:p w14:paraId="7F69A44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bandomosios eksploatacijos rezultatų ataskaitą;</w:t>
            </w:r>
          </w:p>
          <w:p w14:paraId="12D14FC8"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garantinės priežiūros procedūros dokumentus.</w:t>
            </w:r>
          </w:p>
          <w:p w14:paraId="02EE607C"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0DF82AB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dirba su įdiegtu ĮKNR;</w:t>
            </w:r>
          </w:p>
          <w:p w14:paraId="048ACA9B"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registruoja bandomosios eksploatacijos metu nustatytas klaidas;</w:t>
            </w:r>
          </w:p>
          <w:p w14:paraId="5B8B61E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lastRenderedPageBreak/>
              <w:t>vykdo bandomosios eksploatacijos metu nustatytų problemų šalinimo kontrolę.</w:t>
            </w:r>
          </w:p>
        </w:tc>
        <w:tc>
          <w:tcPr>
            <w:tcW w:w="1455" w:type="pct"/>
          </w:tcPr>
          <w:p w14:paraId="0D384466"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lastRenderedPageBreak/>
              <w:t xml:space="preserve">Parengta </w:t>
            </w:r>
            <w:r w:rsidRPr="00006C5D">
              <w:rPr>
                <w:rFonts w:cs="Arial"/>
                <w:b/>
                <w:szCs w:val="18"/>
              </w:rPr>
              <w:t>bandomosios eksploatacijos ataskaita</w:t>
            </w:r>
            <w:r w:rsidRPr="00006C5D">
              <w:rPr>
                <w:rFonts w:cs="Arial"/>
                <w:szCs w:val="18"/>
              </w:rPr>
              <w:t>;</w:t>
            </w:r>
          </w:p>
          <w:p w14:paraId="42A4B03B"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Pašalintos bandomosios eksploatacijos metu nustatytos klaidos</w:t>
            </w:r>
            <w:r w:rsidRPr="00006C5D">
              <w:rPr>
                <w:rFonts w:cs="Arial"/>
                <w:szCs w:val="18"/>
              </w:rPr>
              <w:t>. Diegėjas bandomosios eksploatacijos metu pagal suderintą klaidų šalinimo grafiką turi šalinti visus ĮKNR trūkumus, užregistruotus bandomosios eksploatacijos problemų registre;</w:t>
            </w:r>
          </w:p>
          <w:p w14:paraId="4309A398"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Suteiktos konsultacijos</w:t>
            </w:r>
            <w:r w:rsidRPr="00006C5D">
              <w:rPr>
                <w:rFonts w:cs="Arial"/>
                <w:szCs w:val="18"/>
              </w:rPr>
              <w:t>;</w:t>
            </w:r>
          </w:p>
          <w:p w14:paraId="63D5E81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Sėkmingai </w:t>
            </w:r>
            <w:r w:rsidRPr="00006C5D">
              <w:rPr>
                <w:rFonts w:cs="Arial"/>
                <w:b/>
                <w:szCs w:val="18"/>
              </w:rPr>
              <w:t>įvykdyta bandomoji eksploatacija</w:t>
            </w:r>
            <w:r w:rsidRPr="00006C5D">
              <w:rPr>
                <w:rFonts w:cs="Arial"/>
                <w:szCs w:val="18"/>
              </w:rPr>
              <w:t>.</w:t>
            </w:r>
          </w:p>
          <w:p w14:paraId="2035AD7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Parengtas garantinės priežiūros procedūros dokumentas</w:t>
            </w:r>
            <w:r w:rsidRPr="00006C5D">
              <w:rPr>
                <w:rFonts w:cs="Arial"/>
                <w:szCs w:val="18"/>
              </w:rPr>
              <w:t xml:space="preserve"> (įskaitant ĮKNR pakeitimų valdymo procedūrą). Dokumente turi būti aprašytas garantinės priežiūros teikimo būdas, detalizuotos garantinės priežiūros teikimo sąlygos, Diegėjo atsakomybė, Perkančiosios organizacijos atsakomybė, kontaktinė informacija, papildomos tvarkos (eskalavimo, klaidų registravimo, konsultavimo)). Detalūs reikalavimai garantinei priežiūrai pateikti </w:t>
            </w:r>
            <w:r w:rsidRPr="00006C5D">
              <w:rPr>
                <w:rFonts w:cs="Arial"/>
                <w:szCs w:val="18"/>
              </w:rPr>
              <w:fldChar w:fldCharType="begin"/>
            </w:r>
            <w:r w:rsidRPr="00006C5D">
              <w:rPr>
                <w:rFonts w:cs="Arial"/>
                <w:szCs w:val="18"/>
              </w:rPr>
              <w:instrText xml:space="preserve"> REF _Ref535938593 \r \h </w:instrText>
            </w:r>
            <w:r w:rsidRPr="00006C5D">
              <w:rPr>
                <w:rFonts w:cs="Arial"/>
                <w:szCs w:val="18"/>
              </w:rPr>
            </w:r>
            <w:r w:rsidRPr="00006C5D">
              <w:rPr>
                <w:rFonts w:cs="Arial"/>
                <w:szCs w:val="18"/>
              </w:rPr>
              <w:fldChar w:fldCharType="separate"/>
            </w:r>
            <w:r w:rsidRPr="00006C5D">
              <w:rPr>
                <w:rFonts w:cs="Arial"/>
                <w:szCs w:val="18"/>
              </w:rPr>
              <w:t>7.8.8</w:t>
            </w:r>
            <w:r w:rsidRPr="00006C5D">
              <w:rPr>
                <w:rFonts w:cs="Arial"/>
                <w:szCs w:val="18"/>
              </w:rPr>
              <w:fldChar w:fldCharType="end"/>
            </w:r>
            <w:r w:rsidRPr="00006C5D">
              <w:rPr>
                <w:rFonts w:cs="Arial"/>
                <w:szCs w:val="18"/>
              </w:rPr>
              <w:t xml:space="preserve"> skyrelyje.</w:t>
            </w:r>
          </w:p>
          <w:p w14:paraId="464BC841"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lastRenderedPageBreak/>
              <w:t>Atlikti reikiami pakeitimai</w:t>
            </w:r>
            <w:r w:rsidRPr="00006C5D">
              <w:rPr>
                <w:rFonts w:cs="Arial"/>
                <w:szCs w:val="18"/>
              </w:rPr>
              <w:t xml:space="preserve"> atsižvelgiant į atsparumo įsilaužimams ir našumo testavimo rezultatus.</w:t>
            </w:r>
          </w:p>
          <w:p w14:paraId="644E374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27ABC4E9" w14:textId="77777777" w:rsidR="00006C5D" w:rsidRPr="00006C5D" w:rsidRDefault="00006C5D" w:rsidP="00006C5D">
            <w:pPr>
              <w:suppressAutoHyphens w:val="0"/>
              <w:autoSpaceDN/>
              <w:spacing w:before="120" w:after="0"/>
              <w:jc w:val="both"/>
              <w:textAlignment w:val="auto"/>
              <w:rPr>
                <w:rFonts w:cs="Arial"/>
                <w:szCs w:val="18"/>
              </w:rPr>
            </w:pPr>
            <w:r w:rsidRPr="00006C5D">
              <w:rPr>
                <w:rFonts w:cs="Arial"/>
                <w:szCs w:val="18"/>
              </w:rPr>
              <w:lastRenderedPageBreak/>
              <w:t>Bandomoji eksploatacija turi trukti ne trumpiau nei 1 mėnesį.</w:t>
            </w:r>
          </w:p>
          <w:p w14:paraId="03ADECE0"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Garantinės priežiūros procedūros dokumentas turi būti pateiktas ir suderintas likus 1 mėnesiui iki visų paslaugų pagal Sutartį (išskyrus garantinį aptarnavimą) suteikimo termino pabaigos.</w:t>
            </w:r>
          </w:p>
        </w:tc>
      </w:tr>
      <w:tr w:rsidR="00006C5D" w:rsidRPr="00006C5D" w14:paraId="736505BE" w14:textId="77777777" w:rsidTr="002A7DF2">
        <w:tc>
          <w:tcPr>
            <w:tcW w:w="334" w:type="pct"/>
          </w:tcPr>
          <w:p w14:paraId="35C2152E"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71B36697"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IS pridavimas</w:t>
            </w:r>
          </w:p>
        </w:tc>
        <w:tc>
          <w:tcPr>
            <w:tcW w:w="1621" w:type="pct"/>
          </w:tcPr>
          <w:p w14:paraId="0A73A9BE" w14:textId="77777777" w:rsidR="00006C5D" w:rsidRPr="00006C5D" w:rsidRDefault="00006C5D" w:rsidP="00006C5D">
            <w:pPr>
              <w:suppressAutoHyphens w:val="0"/>
              <w:autoSpaceDN/>
              <w:spacing w:before="120" w:after="120"/>
              <w:jc w:val="both"/>
              <w:textAlignment w:val="auto"/>
              <w:rPr>
                <w:szCs w:val="24"/>
              </w:rPr>
            </w:pPr>
            <w:r w:rsidRPr="00006C5D">
              <w:rPr>
                <w:szCs w:val="24"/>
              </w:rPr>
              <w:t>Diegėjas:</w:t>
            </w:r>
          </w:p>
          <w:p w14:paraId="12438D4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ir pateikia paslaugų perdavimo - priėmimo aktą;</w:t>
            </w:r>
          </w:p>
          <w:p w14:paraId="4490B46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pateikia visų parengtų / atnaujintų dokumentų galutines suderintas versijas;</w:t>
            </w:r>
          </w:p>
          <w:p w14:paraId="7E66207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pateikia sukurtos programinės įrangos išeities tekstus.</w:t>
            </w:r>
          </w:p>
        </w:tc>
        <w:tc>
          <w:tcPr>
            <w:tcW w:w="1455" w:type="pct"/>
          </w:tcPr>
          <w:p w14:paraId="2EF987BF" w14:textId="77777777" w:rsidR="00006C5D" w:rsidRPr="00006C5D" w:rsidRDefault="00006C5D" w:rsidP="00006C5D">
            <w:pPr>
              <w:suppressAutoHyphens w:val="0"/>
              <w:autoSpaceDN/>
              <w:spacing w:before="120" w:after="120"/>
              <w:jc w:val="both"/>
              <w:textAlignment w:val="auto"/>
              <w:rPr>
                <w:szCs w:val="24"/>
              </w:rPr>
            </w:pPr>
            <w:r w:rsidRPr="00006C5D">
              <w:rPr>
                <w:szCs w:val="24"/>
              </w:rPr>
              <w:t>Pasirašytas paslaugų perdavimo -priėmimo aktas.</w:t>
            </w:r>
          </w:p>
        </w:tc>
        <w:tc>
          <w:tcPr>
            <w:tcW w:w="985" w:type="pct"/>
          </w:tcPr>
          <w:p w14:paraId="35D97B89" w14:textId="77777777" w:rsidR="00006C5D" w:rsidRPr="00006C5D" w:rsidRDefault="00006C5D" w:rsidP="00006C5D">
            <w:pPr>
              <w:suppressAutoHyphens w:val="0"/>
              <w:autoSpaceDN/>
              <w:spacing w:after="0"/>
              <w:jc w:val="both"/>
              <w:textAlignment w:val="auto"/>
              <w:rPr>
                <w:szCs w:val="18"/>
              </w:rPr>
            </w:pPr>
            <w:r w:rsidRPr="00006C5D">
              <w:rPr>
                <w:szCs w:val="18"/>
              </w:rPr>
              <w:t xml:space="preserve">Galutiniai išeities tekstai į </w:t>
            </w:r>
            <w:proofErr w:type="spellStart"/>
            <w:r w:rsidRPr="00006C5D">
              <w:rPr>
                <w:szCs w:val="18"/>
              </w:rPr>
              <w:t>repozitoriją</w:t>
            </w:r>
            <w:proofErr w:type="spellEnd"/>
            <w:r w:rsidRPr="00006C5D">
              <w:rPr>
                <w:szCs w:val="18"/>
              </w:rPr>
              <w:t xml:space="preserve"> patalpinami per 5 d. d. po sėkmingai įvykdytos bandomosios eksploatacijos pabaigos.</w:t>
            </w:r>
          </w:p>
        </w:tc>
      </w:tr>
      <w:tr w:rsidR="00006C5D" w:rsidRPr="00006C5D" w14:paraId="0FDFFF43" w14:textId="77777777" w:rsidTr="002A7DF2">
        <w:tc>
          <w:tcPr>
            <w:tcW w:w="334" w:type="pct"/>
          </w:tcPr>
          <w:p w14:paraId="059A351A"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07F3C94A"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Garantinė priežiūra</w:t>
            </w:r>
          </w:p>
        </w:tc>
        <w:tc>
          <w:tcPr>
            <w:tcW w:w="1621" w:type="pct"/>
          </w:tcPr>
          <w:p w14:paraId="2E7DE11E"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 teikia garantinę priežiūrą sutarties 24 mėnesius nuo paslaugų perdavimo-priėmimo akto pasirašymo dienos.</w:t>
            </w:r>
          </w:p>
        </w:tc>
        <w:tc>
          <w:tcPr>
            <w:tcW w:w="1455" w:type="pct"/>
          </w:tcPr>
          <w:p w14:paraId="2E320F72"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Teikiami garantinės priežiūros įsipareigojimai.</w:t>
            </w:r>
          </w:p>
          <w:p w14:paraId="51875032"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Rezultatai turi būti suderinti su Perkančiąja organizacija.</w:t>
            </w:r>
          </w:p>
        </w:tc>
        <w:tc>
          <w:tcPr>
            <w:tcW w:w="985" w:type="pct"/>
          </w:tcPr>
          <w:p w14:paraId="4F1C6874"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Garantinė priežiūra 24 mėnesius nuo paslaugų  perdavimo-priėmimo akto pasirašymo dienos.</w:t>
            </w:r>
          </w:p>
        </w:tc>
      </w:tr>
      <w:tr w:rsidR="00006C5D" w:rsidRPr="00006C5D" w14:paraId="64C2AABA" w14:textId="77777777" w:rsidTr="002A7DF2">
        <w:tc>
          <w:tcPr>
            <w:tcW w:w="334" w:type="pct"/>
          </w:tcPr>
          <w:p w14:paraId="1F506E01" w14:textId="77777777" w:rsidR="00006C5D" w:rsidRPr="00006C5D" w:rsidRDefault="00006C5D" w:rsidP="00006C5D">
            <w:pPr>
              <w:suppressAutoHyphens w:val="0"/>
              <w:autoSpaceDN/>
              <w:spacing w:after="0"/>
              <w:jc w:val="center"/>
              <w:textAlignment w:val="auto"/>
              <w:rPr>
                <w:rFonts w:cs="Arial"/>
                <w:b/>
                <w:szCs w:val="18"/>
              </w:rPr>
            </w:pPr>
          </w:p>
        </w:tc>
        <w:tc>
          <w:tcPr>
            <w:tcW w:w="4666" w:type="pct"/>
            <w:gridSpan w:val="4"/>
          </w:tcPr>
          <w:p w14:paraId="6B98ECD5" w14:textId="77777777" w:rsidR="00006C5D" w:rsidRPr="00006C5D" w:rsidRDefault="00006C5D" w:rsidP="00006C5D">
            <w:pPr>
              <w:suppressAutoHyphens w:val="0"/>
              <w:autoSpaceDN/>
              <w:spacing w:after="0"/>
              <w:jc w:val="center"/>
              <w:textAlignment w:val="auto"/>
              <w:rPr>
                <w:rFonts w:cs="Arial"/>
                <w:b/>
                <w:szCs w:val="18"/>
              </w:rPr>
            </w:pPr>
            <w:r w:rsidRPr="00006C5D">
              <w:rPr>
                <w:rFonts w:cs="Arial"/>
                <w:b/>
                <w:szCs w:val="18"/>
              </w:rPr>
              <w:t>Viso projekto metu</w:t>
            </w:r>
          </w:p>
        </w:tc>
      </w:tr>
      <w:tr w:rsidR="00006C5D" w:rsidRPr="00006C5D" w14:paraId="557C7501" w14:textId="77777777" w:rsidTr="002A7DF2">
        <w:tc>
          <w:tcPr>
            <w:tcW w:w="334" w:type="pct"/>
          </w:tcPr>
          <w:p w14:paraId="1B1C8B72"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311E6124"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Ataskaitų rengimas</w:t>
            </w:r>
          </w:p>
        </w:tc>
        <w:tc>
          <w:tcPr>
            <w:tcW w:w="1621" w:type="pct"/>
          </w:tcPr>
          <w:p w14:paraId="75817BEA"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037BB80C"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rengia ĮKNR modernizavimo eigos ataskaitą ne rečiau, kaip kartą per du mėnesius;</w:t>
            </w:r>
          </w:p>
          <w:p w14:paraId="3C50578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rengia galutinę Paslaugų įvykdymo ataskaitą (po bandomosios eksploatacijos).</w:t>
            </w:r>
          </w:p>
          <w:p w14:paraId="713AFEEE"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7F52DA5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pateikia pastabas ir rekomendacijas ataskaitoms.</w:t>
            </w:r>
          </w:p>
        </w:tc>
        <w:tc>
          <w:tcPr>
            <w:tcW w:w="1455" w:type="pct"/>
          </w:tcPr>
          <w:p w14:paraId="288EE20C" w14:textId="77777777" w:rsidR="00006C5D" w:rsidRPr="00006C5D" w:rsidRDefault="00006C5D" w:rsidP="00006C5D">
            <w:pPr>
              <w:tabs>
                <w:tab w:val="left" w:pos="296"/>
                <w:tab w:val="left" w:pos="479"/>
              </w:tabs>
              <w:suppressAutoHyphens w:val="0"/>
              <w:autoSpaceDN/>
              <w:spacing w:before="120" w:after="120"/>
              <w:contextualSpacing/>
              <w:jc w:val="both"/>
              <w:textAlignment w:val="auto"/>
              <w:rPr>
                <w:rFonts w:cs="Arial"/>
                <w:szCs w:val="18"/>
              </w:rPr>
            </w:pPr>
            <w:r w:rsidRPr="00006C5D">
              <w:rPr>
                <w:rFonts w:cs="Arial"/>
                <w:b/>
                <w:szCs w:val="18"/>
              </w:rPr>
              <w:t>Parengtos tarpinės ataskaitos</w:t>
            </w:r>
            <w:r w:rsidRPr="00006C5D">
              <w:rPr>
                <w:rFonts w:cs="Arial"/>
                <w:szCs w:val="18"/>
              </w:rPr>
              <w:t>. Ataskaitose išdėstoma (neapsiribojant):</w:t>
            </w:r>
          </w:p>
          <w:p w14:paraId="0C82A0E2"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pasiekti rezultatai, vykdomos veiklos ir jų progresas ĮKNR modernizavimo grafiko atžvilgiu;</w:t>
            </w:r>
          </w:p>
          <w:p w14:paraId="0A62AC4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rizikos, kritiniai faktoriai ir numatomi veiksmai, prognozės ir kitos projekto įgyvendinimui svarbios aplinkybės;</w:t>
            </w:r>
          </w:p>
          <w:p w14:paraId="067735A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lastRenderedPageBreak/>
              <w:t>ĮKNR modernizavimo grafiko pakeitimai.</w:t>
            </w:r>
          </w:p>
          <w:p w14:paraId="2650DFD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Galutinė paslaugų įvykdymo ataskaita</w:t>
            </w:r>
            <w:r w:rsidRPr="00006C5D">
              <w:rPr>
                <w:rFonts w:cs="Arial"/>
                <w:szCs w:val="18"/>
              </w:rPr>
              <w:t>, kuri apima projekto eigos ir rezultatų vertinimą, faktinį rezultatų palyginimą su planu ir neatitikimų įvertinimą.</w:t>
            </w:r>
          </w:p>
          <w:p w14:paraId="07A81519" w14:textId="77777777" w:rsidR="00006C5D" w:rsidRPr="00006C5D" w:rsidRDefault="00006C5D" w:rsidP="00006C5D">
            <w:pPr>
              <w:tabs>
                <w:tab w:val="left" w:pos="479"/>
              </w:tabs>
              <w:suppressAutoHyphens w:val="0"/>
              <w:autoSpaceDN/>
              <w:spacing w:before="120" w:after="120"/>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563E1954"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lastRenderedPageBreak/>
              <w:t>Visą ĮKNR modernizavimo laikotarpį.</w:t>
            </w:r>
          </w:p>
          <w:p w14:paraId="275E7CAA"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Galutinė paslaugų įvykdymo ataskaita teikiama per 5 darbo dienas nuo visų paslaugų pagal šią Techninę specifikaciją (išskyrus garantinį aptarnavimą) suteikimo.</w:t>
            </w:r>
          </w:p>
          <w:p w14:paraId="6EE154BB" w14:textId="77777777" w:rsidR="00006C5D" w:rsidRPr="00006C5D" w:rsidRDefault="00006C5D" w:rsidP="00006C5D">
            <w:pPr>
              <w:suppressAutoHyphens w:val="0"/>
              <w:autoSpaceDN/>
              <w:spacing w:after="0"/>
              <w:jc w:val="both"/>
              <w:textAlignment w:val="auto"/>
              <w:rPr>
                <w:rFonts w:cs="Arial"/>
                <w:szCs w:val="18"/>
              </w:rPr>
            </w:pPr>
          </w:p>
        </w:tc>
      </w:tr>
    </w:tbl>
    <w:p w14:paraId="2C28140F" w14:textId="77777777" w:rsidR="00006C5D" w:rsidRPr="00006C5D" w:rsidRDefault="00006C5D" w:rsidP="00006C5D">
      <w:pPr>
        <w:spacing w:before="60" w:after="60"/>
        <w:jc w:val="both"/>
        <w:rPr>
          <w:highlight w:val="yellow"/>
          <w:lang w:eastAsia="lt-LT"/>
        </w:rPr>
        <w:sectPr w:rsidR="00006C5D" w:rsidRPr="00006C5D" w:rsidSect="00006C5D">
          <w:footerReference w:type="default" r:id="rId7"/>
          <w:pgSz w:w="16838" w:h="11906" w:orient="landscape"/>
          <w:pgMar w:top="1134" w:right="1134" w:bottom="567" w:left="1134" w:header="0" w:footer="284" w:gutter="0"/>
          <w:cols w:space="1296"/>
          <w:docGrid w:linePitch="360"/>
        </w:sectPr>
      </w:pPr>
    </w:p>
    <w:p w14:paraId="5EFA7CA6" w14:textId="77777777" w:rsidR="00B3764F" w:rsidRPr="00B3764F" w:rsidRDefault="00B3764F" w:rsidP="00006C5D">
      <w:pPr>
        <w:numPr>
          <w:ilvl w:val="1"/>
          <w:numId w:val="0"/>
        </w:numPr>
        <w:suppressAutoHyphens w:val="0"/>
        <w:autoSpaceDN/>
        <w:spacing w:before="60" w:after="60"/>
        <w:jc w:val="both"/>
        <w:textAlignment w:val="auto"/>
        <w:rPr>
          <w:b/>
          <w:bCs/>
          <w:lang w:eastAsia="lt-LT"/>
        </w:rPr>
      </w:pPr>
    </w:p>
    <w:p w14:paraId="73B03A34" w14:textId="11F7E80C" w:rsidR="009E0216" w:rsidRPr="00CE2A88" w:rsidRDefault="009E0216" w:rsidP="009E0216">
      <w:pPr>
        <w:pStyle w:val="Sraopastraipa"/>
        <w:tabs>
          <w:tab w:val="left" w:pos="1134"/>
        </w:tabs>
        <w:spacing w:after="0" w:line="240" w:lineRule="auto"/>
        <w:ind w:left="680"/>
        <w:jc w:val="both"/>
        <w:rPr>
          <w:rFonts w:ascii="Times New Roman" w:eastAsia="Calibri" w:hAnsi="Times New Roman" w:cs="Times New Roman"/>
          <w:sz w:val="24"/>
        </w:rPr>
      </w:pPr>
      <w:r w:rsidRPr="00CE2A88">
        <w:rPr>
          <w:rFonts w:ascii="Times New Roman" w:eastAsia="Calibri" w:hAnsi="Times New Roman" w:cs="Times New Roman"/>
          <w:sz w:val="24"/>
        </w:rPr>
        <w:t>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p w14:paraId="7848021F" w14:textId="77777777" w:rsidR="0022259B" w:rsidRDefault="0022259B" w:rsidP="0022259B">
      <w:pPr>
        <w:spacing w:before="60" w:after="60"/>
        <w:jc w:val="both"/>
        <w:rPr>
          <w:highlight w:val="yellow"/>
        </w:rPr>
      </w:pPr>
    </w:p>
    <w:p w14:paraId="4709E5B2" w14:textId="252BFF73" w:rsidR="0022259B" w:rsidRPr="0022259B" w:rsidRDefault="0022259B" w:rsidP="0022259B">
      <w:pPr>
        <w:spacing w:before="60" w:after="60"/>
        <w:jc w:val="center"/>
        <w:rPr>
          <w:highlight w:val="yellow"/>
        </w:rPr>
        <w:sectPr w:rsidR="0022259B" w:rsidRPr="0022259B" w:rsidSect="0022259B">
          <w:footerReference w:type="default" r:id="rId8"/>
          <w:pgSz w:w="16838" w:h="11906" w:orient="landscape"/>
          <w:pgMar w:top="1134" w:right="1134" w:bottom="1135" w:left="1134" w:header="0" w:footer="284" w:gutter="0"/>
          <w:cols w:space="1296"/>
          <w:docGrid w:linePitch="360"/>
        </w:sectPr>
      </w:pPr>
      <w:r w:rsidRPr="00855B0E">
        <w:rPr>
          <w:szCs w:val="24"/>
        </w:rPr>
        <w:t>____________________________________</w:t>
      </w:r>
    </w:p>
    <w:p w14:paraId="4FDBAAB3" w14:textId="77777777" w:rsidR="0022259B" w:rsidRDefault="0022259B" w:rsidP="0022259B"/>
    <w:sectPr w:rsidR="0022259B" w:rsidSect="0022259B">
      <w:pgSz w:w="11906" w:h="16838"/>
      <w:pgMar w:top="1134" w:right="567" w:bottom="1134" w:left="1135" w:header="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C5C2" w14:textId="77777777" w:rsidR="009206DD" w:rsidRDefault="009206DD">
      <w:pPr>
        <w:spacing w:after="0" w:line="240" w:lineRule="auto"/>
      </w:pPr>
      <w:r>
        <w:separator/>
      </w:r>
    </w:p>
  </w:endnote>
  <w:endnote w:type="continuationSeparator" w:id="0">
    <w:p w14:paraId="5DE47B1F" w14:textId="77777777" w:rsidR="009206DD" w:rsidRDefault="0092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altName w:val="Mangal"/>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Yu Gothic UI Light">
    <w:panose1 w:val="020B0300000000000000"/>
    <w:charset w:val="80"/>
    <w:family w:val="swiss"/>
    <w:pitch w:val="variable"/>
    <w:sig w:usb0="E00002FF" w:usb1="2AC7FDFF" w:usb2="00000016" w:usb3="00000000" w:csb0="0002009F" w:csb1="00000000"/>
  </w:font>
  <w:font w:name="PMingLiU-ExtB">
    <w:panose1 w:val="02020500000000000000"/>
    <w:charset w:val="88"/>
    <w:family w:val="roman"/>
    <w:pitch w:val="variable"/>
    <w:sig w:usb0="8000002F" w:usb1="0A080008" w:usb2="00000010" w:usb3="00000000" w:csb0="00100001" w:csb1="00000000"/>
  </w:font>
  <w:font w:name="Trebuchet MS">
    <w:panose1 w:val="020B0603020202020204"/>
    <w:charset w:val="BA"/>
    <w:family w:val="swiss"/>
    <w:pitch w:val="variable"/>
    <w:sig w:usb0="00000687" w:usb1="00000000" w:usb2="00000000" w:usb3="00000000" w:csb0="0000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7"/>
      <w:gridCol w:w="4857"/>
      <w:gridCol w:w="4857"/>
    </w:tblGrid>
    <w:tr w:rsidR="00006C5D" w14:paraId="10F28D04" w14:textId="77777777">
      <w:tc>
        <w:tcPr>
          <w:tcW w:w="4857" w:type="dxa"/>
        </w:tcPr>
        <w:p w14:paraId="189656FF" w14:textId="77777777" w:rsidR="00006C5D" w:rsidRDefault="00006C5D"/>
      </w:tc>
      <w:tc>
        <w:tcPr>
          <w:tcW w:w="4857" w:type="dxa"/>
        </w:tcPr>
        <w:p w14:paraId="5A943C6B" w14:textId="77777777" w:rsidR="00006C5D" w:rsidRDefault="00006C5D"/>
      </w:tc>
      <w:tc>
        <w:tcPr>
          <w:tcW w:w="4857" w:type="dxa"/>
        </w:tcPr>
        <w:p w14:paraId="03DEAF2A" w14:textId="77777777" w:rsidR="00006C5D" w:rsidRDefault="00006C5D"/>
      </w:tc>
    </w:tr>
  </w:tbl>
  <w:p w14:paraId="4418931E" w14:textId="77777777" w:rsidR="00006C5D" w:rsidRDefault="00006C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7"/>
      <w:gridCol w:w="4857"/>
      <w:gridCol w:w="4857"/>
    </w:tblGrid>
    <w:tr w:rsidR="0022259B" w14:paraId="36E6C384" w14:textId="77777777">
      <w:tc>
        <w:tcPr>
          <w:tcW w:w="4857" w:type="dxa"/>
        </w:tcPr>
        <w:p w14:paraId="08D7D79E" w14:textId="77777777" w:rsidR="0022259B" w:rsidRDefault="0022259B"/>
      </w:tc>
      <w:tc>
        <w:tcPr>
          <w:tcW w:w="4857" w:type="dxa"/>
        </w:tcPr>
        <w:p w14:paraId="5B778025" w14:textId="77777777" w:rsidR="0022259B" w:rsidRDefault="0022259B"/>
      </w:tc>
      <w:tc>
        <w:tcPr>
          <w:tcW w:w="4857" w:type="dxa"/>
        </w:tcPr>
        <w:p w14:paraId="127BEAAE" w14:textId="77777777" w:rsidR="0022259B" w:rsidRDefault="0022259B"/>
      </w:tc>
    </w:tr>
  </w:tbl>
  <w:p w14:paraId="4DE78288" w14:textId="77777777" w:rsidR="0022259B" w:rsidRDefault="002225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F0EB" w14:textId="77777777" w:rsidR="009206DD" w:rsidRDefault="009206DD">
      <w:pPr>
        <w:spacing w:after="0" w:line="240" w:lineRule="auto"/>
      </w:pPr>
      <w:r>
        <w:separator/>
      </w:r>
    </w:p>
  </w:footnote>
  <w:footnote w:type="continuationSeparator" w:id="0">
    <w:p w14:paraId="11CE9709" w14:textId="77777777" w:rsidR="009206DD" w:rsidRDefault="00920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Sraassunumeriai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5"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6"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E428C"/>
    <w:multiLevelType w:val="hybridMultilevel"/>
    <w:tmpl w:val="64FA2570"/>
    <w:lvl w:ilvl="0" w:tplc="C832ADC6">
      <w:start w:val="1"/>
      <w:numFmt w:val="bullet"/>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2626B"/>
    <w:multiLevelType w:val="hybridMultilevel"/>
    <w:tmpl w:val="DBF025D2"/>
    <w:lvl w:ilvl="0" w:tplc="D5F0D056">
      <w:start w:val="2"/>
      <w:numFmt w:val="bullet"/>
      <w:lvlText w:val="•"/>
      <w:lvlJc w:val="left"/>
      <w:pPr>
        <w:ind w:left="762" w:hanging="360"/>
      </w:pPr>
      <w:rPr>
        <w:rFonts w:ascii="Calibri" w:eastAsia="Calibri" w:hAnsi="Calibri" w:cs="Calibri" w:hint="default"/>
        <w:lang w:val="af-Z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4"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6"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8"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950B45"/>
    <w:multiLevelType w:val="hybridMultilevel"/>
    <w:tmpl w:val="1FE6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5" w15:restartNumberingAfterBreak="0">
    <w:nsid w:val="25A13C39"/>
    <w:multiLevelType w:val="hybridMultilevel"/>
    <w:tmpl w:val="AE6261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8"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B94506A"/>
    <w:multiLevelType w:val="hybridMultilevel"/>
    <w:tmpl w:val="06FC6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3"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34"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3007A6"/>
    <w:multiLevelType w:val="multilevel"/>
    <w:tmpl w:val="8A52EE18"/>
    <w:lvl w:ilvl="0">
      <w:start w:val="1"/>
      <w:numFmt w:val="decimal"/>
      <w:pStyle w:val="Tekstas0"/>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4DC83A52"/>
    <w:multiLevelType w:val="multilevel"/>
    <w:tmpl w:val="3C3A073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eastAsia="Calibri" w:hint="default"/>
        <w:i w:val="0"/>
        <w:iCs/>
      </w:rPr>
    </w:lvl>
    <w:lvl w:ilvl="2">
      <w:start w:val="1"/>
      <w:numFmt w:val="decimal"/>
      <w:isLgl/>
      <w:lvlText w:val="%1.%2.%3."/>
      <w:lvlJc w:val="left"/>
      <w:pPr>
        <w:ind w:left="1776" w:hanging="720"/>
      </w:pPr>
      <w:rPr>
        <w:rFonts w:eastAsia="Calibri" w:hint="default"/>
        <w:i w:val="0"/>
        <w:iCs w:val="0"/>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7"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8" w15:restartNumberingAfterBreak="0">
    <w:nsid w:val="4FAE1BB6"/>
    <w:multiLevelType w:val="hybridMultilevel"/>
    <w:tmpl w:val="5C2C7B9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39"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40"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1659B7"/>
    <w:multiLevelType w:val="hybridMultilevel"/>
    <w:tmpl w:val="5D9A73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44"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47"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D2215A"/>
    <w:multiLevelType w:val="hybridMultilevel"/>
    <w:tmpl w:val="AE6261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CAD579F"/>
    <w:multiLevelType w:val="hybridMultilevel"/>
    <w:tmpl w:val="5352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4743979">
    <w:abstractNumId w:val="4"/>
  </w:num>
  <w:num w:numId="2" w16cid:durableId="1145585142">
    <w:abstractNumId w:val="25"/>
  </w:num>
  <w:num w:numId="3" w16cid:durableId="1269507394">
    <w:abstractNumId w:val="49"/>
  </w:num>
  <w:num w:numId="4" w16cid:durableId="1261571827">
    <w:abstractNumId w:val="38"/>
  </w:num>
  <w:num w:numId="5" w16cid:durableId="1362822100">
    <w:abstractNumId w:val="19"/>
  </w:num>
  <w:num w:numId="6" w16cid:durableId="540829459">
    <w:abstractNumId w:val="12"/>
  </w:num>
  <w:num w:numId="7" w16cid:durableId="1382514439">
    <w:abstractNumId w:val="52"/>
  </w:num>
  <w:num w:numId="8" w16cid:durableId="1005397627">
    <w:abstractNumId w:val="51"/>
  </w:num>
  <w:num w:numId="9" w16cid:durableId="1794591612">
    <w:abstractNumId w:val="14"/>
  </w:num>
  <w:num w:numId="10" w16cid:durableId="795293171">
    <w:abstractNumId w:val="26"/>
  </w:num>
  <w:num w:numId="11" w16cid:durableId="858665202">
    <w:abstractNumId w:val="50"/>
  </w:num>
  <w:num w:numId="12" w16cid:durableId="378895490">
    <w:abstractNumId w:val="47"/>
  </w:num>
  <w:num w:numId="13" w16cid:durableId="1590581533">
    <w:abstractNumId w:val="40"/>
  </w:num>
  <w:num w:numId="14" w16cid:durableId="1007438057">
    <w:abstractNumId w:val="23"/>
  </w:num>
  <w:num w:numId="15" w16cid:durableId="1184175556">
    <w:abstractNumId w:val="34"/>
  </w:num>
  <w:num w:numId="16" w16cid:durableId="31421550">
    <w:abstractNumId w:val="1"/>
  </w:num>
  <w:num w:numId="17" w16cid:durableId="242179715">
    <w:abstractNumId w:val="0"/>
  </w:num>
  <w:num w:numId="18" w16cid:durableId="937178465">
    <w:abstractNumId w:val="24"/>
  </w:num>
  <w:num w:numId="19" w16cid:durableId="279731059">
    <w:abstractNumId w:val="2"/>
  </w:num>
  <w:num w:numId="20" w16cid:durableId="1899633479">
    <w:abstractNumId w:val="13"/>
  </w:num>
  <w:num w:numId="21" w16cid:durableId="1026251187">
    <w:abstractNumId w:val="6"/>
  </w:num>
  <w:num w:numId="22" w16cid:durableId="1289975640">
    <w:abstractNumId w:val="18"/>
  </w:num>
  <w:num w:numId="23" w16cid:durableId="881481188">
    <w:abstractNumId w:val="7"/>
  </w:num>
  <w:num w:numId="24" w16cid:durableId="303825642">
    <w:abstractNumId w:val="10"/>
  </w:num>
  <w:num w:numId="25" w16cid:durableId="785080981">
    <w:abstractNumId w:val="15"/>
  </w:num>
  <w:num w:numId="26" w16cid:durableId="1009870757">
    <w:abstractNumId w:val="46"/>
  </w:num>
  <w:num w:numId="27" w16cid:durableId="472412577">
    <w:abstractNumId w:val="5"/>
  </w:num>
  <w:num w:numId="28" w16cid:durableId="612327519">
    <w:abstractNumId w:val="39"/>
  </w:num>
  <w:num w:numId="29" w16cid:durableId="1127502878">
    <w:abstractNumId w:val="37"/>
  </w:num>
  <w:num w:numId="30" w16cid:durableId="231308888">
    <w:abstractNumId w:val="32"/>
  </w:num>
  <w:num w:numId="31" w16cid:durableId="442458342">
    <w:abstractNumId w:val="35"/>
  </w:num>
  <w:num w:numId="32" w16cid:durableId="1291328564">
    <w:abstractNumId w:val="53"/>
  </w:num>
  <w:num w:numId="33" w16cid:durableId="1300498157">
    <w:abstractNumId w:val="3"/>
  </w:num>
  <w:num w:numId="34" w16cid:durableId="2071885069">
    <w:abstractNumId w:val="33"/>
  </w:num>
  <w:num w:numId="35" w16cid:durableId="152063580">
    <w:abstractNumId w:val="44"/>
  </w:num>
  <w:num w:numId="36" w16cid:durableId="1650939729">
    <w:abstractNumId w:val="27"/>
  </w:num>
  <w:num w:numId="37" w16cid:durableId="2000426163">
    <w:abstractNumId w:val="48"/>
  </w:num>
  <w:num w:numId="38" w16cid:durableId="1417899306">
    <w:abstractNumId w:val="20"/>
  </w:num>
  <w:num w:numId="39" w16cid:durableId="1042096447">
    <w:abstractNumId w:val="28"/>
  </w:num>
  <w:num w:numId="40" w16cid:durableId="410932752">
    <w:abstractNumId w:val="21"/>
  </w:num>
  <w:num w:numId="41" w16cid:durableId="332995497">
    <w:abstractNumId w:val="8"/>
  </w:num>
  <w:num w:numId="42" w16cid:durableId="1448040978">
    <w:abstractNumId w:val="22"/>
  </w:num>
  <w:num w:numId="43" w16cid:durableId="1040939583">
    <w:abstractNumId w:val="30"/>
  </w:num>
  <w:num w:numId="44" w16cid:durableId="1696230985">
    <w:abstractNumId w:val="29"/>
  </w:num>
  <w:num w:numId="45" w16cid:durableId="475727786">
    <w:abstractNumId w:val="42"/>
  </w:num>
  <w:num w:numId="46" w16cid:durableId="432897705">
    <w:abstractNumId w:val="17"/>
  </w:num>
  <w:num w:numId="47" w16cid:durableId="56174047">
    <w:abstractNumId w:val="43"/>
  </w:num>
  <w:num w:numId="48" w16cid:durableId="1519464981">
    <w:abstractNumId w:val="45"/>
  </w:num>
  <w:num w:numId="49" w16cid:durableId="377167567">
    <w:abstractNumId w:val="11"/>
  </w:num>
  <w:num w:numId="50" w16cid:durableId="380400338">
    <w:abstractNumId w:val="16"/>
  </w:num>
  <w:num w:numId="51" w16cid:durableId="2046324481">
    <w:abstractNumId w:val="9"/>
  </w:num>
  <w:num w:numId="52" w16cid:durableId="450513953">
    <w:abstractNumId w:val="41"/>
  </w:num>
  <w:num w:numId="53" w16cid:durableId="1668746348">
    <w:abstractNumId w:val="31"/>
  </w:num>
  <w:num w:numId="54" w16cid:durableId="329297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6C5D"/>
    <w:rsid w:val="000155EE"/>
    <w:rsid w:val="00066DB5"/>
    <w:rsid w:val="00091B44"/>
    <w:rsid w:val="000E1C43"/>
    <w:rsid w:val="000E3E4D"/>
    <w:rsid w:val="001D3FDB"/>
    <w:rsid w:val="001E7A02"/>
    <w:rsid w:val="00206208"/>
    <w:rsid w:val="0022259B"/>
    <w:rsid w:val="00274F79"/>
    <w:rsid w:val="00281DE2"/>
    <w:rsid w:val="00286B6E"/>
    <w:rsid w:val="0029411E"/>
    <w:rsid w:val="002A09A0"/>
    <w:rsid w:val="002B5816"/>
    <w:rsid w:val="002C3FD3"/>
    <w:rsid w:val="00326B6E"/>
    <w:rsid w:val="00337E10"/>
    <w:rsid w:val="003C3231"/>
    <w:rsid w:val="00411416"/>
    <w:rsid w:val="00431058"/>
    <w:rsid w:val="00452D65"/>
    <w:rsid w:val="00470BEE"/>
    <w:rsid w:val="00481AB9"/>
    <w:rsid w:val="00683C0C"/>
    <w:rsid w:val="00687F8D"/>
    <w:rsid w:val="006C71A1"/>
    <w:rsid w:val="00717B0F"/>
    <w:rsid w:val="00735D34"/>
    <w:rsid w:val="00776322"/>
    <w:rsid w:val="007C206A"/>
    <w:rsid w:val="007E2102"/>
    <w:rsid w:val="008616A7"/>
    <w:rsid w:val="00915EBE"/>
    <w:rsid w:val="009206DD"/>
    <w:rsid w:val="00963AAD"/>
    <w:rsid w:val="009A0C6F"/>
    <w:rsid w:val="009D4BE8"/>
    <w:rsid w:val="009E0216"/>
    <w:rsid w:val="009F69B1"/>
    <w:rsid w:val="00A67F9D"/>
    <w:rsid w:val="00B06D0C"/>
    <w:rsid w:val="00B3764F"/>
    <w:rsid w:val="00B64F73"/>
    <w:rsid w:val="00BA26D8"/>
    <w:rsid w:val="00BC333C"/>
    <w:rsid w:val="00BD0543"/>
    <w:rsid w:val="00BD2F1B"/>
    <w:rsid w:val="00C6248E"/>
    <w:rsid w:val="00CA44EF"/>
    <w:rsid w:val="00D12884"/>
    <w:rsid w:val="00D40DF5"/>
    <w:rsid w:val="00D65F15"/>
    <w:rsid w:val="00DB2F27"/>
    <w:rsid w:val="00E33D42"/>
    <w:rsid w:val="00E420C1"/>
    <w:rsid w:val="00E53C87"/>
    <w:rsid w:val="00E66666"/>
    <w:rsid w:val="00E7788A"/>
    <w:rsid w:val="00EC1745"/>
    <w:rsid w:val="00EE6D68"/>
    <w:rsid w:val="00EF18F1"/>
    <w:rsid w:val="00F05129"/>
    <w:rsid w:val="00F42EB7"/>
    <w:rsid w:val="00F862BF"/>
    <w:rsid w:val="00F974D6"/>
    <w:rsid w:val="00FA50FA"/>
    <w:rsid w:val="00FA6573"/>
    <w:rsid w:val="00FC7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A84B7D5C-0536-4B56-9B3D-4AC21D76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E33D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unhideWhenUsed/>
    <w:qFormat/>
    <w:rsid w:val="00E33D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prastasis"/>
    <w:next w:val="prastasis"/>
    <w:link w:val="Antrat3Diagrama"/>
    <w:unhideWhenUsed/>
    <w:qFormat/>
    <w:rsid w:val="00E33D4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autoRedefine/>
    <w:uiPriority w:val="9"/>
    <w:qFormat/>
    <w:rsid w:val="00E33D42"/>
    <w:pPr>
      <w:keepNext/>
      <w:suppressAutoHyphens w:val="0"/>
      <w:autoSpaceDN/>
      <w:spacing w:before="240" w:after="240"/>
      <w:ind w:left="864" w:hanging="864"/>
      <w:jc w:val="both"/>
      <w:textAlignment w:val="auto"/>
      <w:outlineLvl w:val="3"/>
    </w:pPr>
    <w:rPr>
      <w:rFonts w:eastAsia="Times New Roman"/>
      <w:b/>
      <w:bCs/>
      <w:szCs w:val="24"/>
      <w:lang w:eastAsia="lt-LT"/>
    </w:rPr>
  </w:style>
  <w:style w:type="paragraph" w:styleId="Antrat5">
    <w:name w:val="heading 5"/>
    <w:aliases w:val="FORIT 5 lygis"/>
    <w:basedOn w:val="prastasis"/>
    <w:next w:val="prastasis"/>
    <w:link w:val="Antrat5Diagrama"/>
    <w:uiPriority w:val="9"/>
    <w:qFormat/>
    <w:rsid w:val="00E33D42"/>
    <w:pPr>
      <w:keepNext/>
      <w:suppressAutoHyphens w:val="0"/>
      <w:autoSpaceDN/>
      <w:spacing w:before="120" w:after="120"/>
      <w:ind w:left="1008" w:hanging="1008"/>
      <w:textAlignment w:val="auto"/>
      <w:outlineLvl w:val="4"/>
    </w:pPr>
    <w:rPr>
      <w:rFonts w:eastAsia="Times New Roman" w:cs="Arial"/>
      <w:b/>
      <w:bCs/>
      <w:iCs/>
      <w:szCs w:val="26"/>
      <w:lang w:val="en-US"/>
    </w:rPr>
  </w:style>
  <w:style w:type="paragraph" w:styleId="Antrat6">
    <w:name w:val="heading 6"/>
    <w:aliases w:val="PIM 6,6,Annex Heading 1"/>
    <w:basedOn w:val="prastasis"/>
    <w:next w:val="prastasis"/>
    <w:link w:val="Antrat6Diagrama"/>
    <w:uiPriority w:val="99"/>
    <w:qFormat/>
    <w:rsid w:val="00E33D42"/>
    <w:pPr>
      <w:suppressAutoHyphens w:val="0"/>
      <w:autoSpaceDN/>
      <w:spacing w:before="100" w:beforeAutospacing="1" w:after="100" w:afterAutospacing="1"/>
      <w:ind w:left="1152" w:hanging="1152"/>
      <w:textAlignment w:val="auto"/>
      <w:outlineLvl w:val="5"/>
    </w:pPr>
    <w:rPr>
      <w:rFonts w:eastAsia="Times New Roman" w:cs="Arial"/>
      <w:b/>
      <w:szCs w:val="20"/>
      <w:lang w:eastAsia="lt-LT"/>
    </w:rPr>
  </w:style>
  <w:style w:type="paragraph" w:styleId="Antrat7">
    <w:name w:val="heading 7"/>
    <w:aliases w:val="LKIIS specifikacija,PIM 7,Annex Heading 2"/>
    <w:basedOn w:val="prastasis"/>
    <w:next w:val="prastasis"/>
    <w:link w:val="Antrat7Diagrama"/>
    <w:uiPriority w:val="99"/>
    <w:qFormat/>
    <w:rsid w:val="00CA44EF"/>
    <w:pPr>
      <w:keepNext/>
      <w:suppressAutoHyphens w:val="0"/>
      <w:autoSpaceDN/>
      <w:spacing w:after="0" w:line="240" w:lineRule="auto"/>
      <w:jc w:val="center"/>
      <w:textAlignment w:val="auto"/>
      <w:outlineLvl w:val="6"/>
    </w:pPr>
    <w:rPr>
      <w:rFonts w:eastAsia="Times New Roman"/>
      <w:b/>
      <w:color w:val="000000"/>
      <w:sz w:val="20"/>
      <w:szCs w:val="24"/>
    </w:rPr>
  </w:style>
  <w:style w:type="paragraph" w:styleId="Antrat8">
    <w:name w:val="heading 8"/>
    <w:basedOn w:val="prastasis"/>
    <w:next w:val="prastasis"/>
    <w:link w:val="Antrat8Diagrama"/>
    <w:uiPriority w:val="9"/>
    <w:unhideWhenUsed/>
    <w:qFormat/>
    <w:rsid w:val="00E33D42"/>
    <w:pPr>
      <w:keepNext/>
      <w:keepLines/>
      <w:suppressAutoHyphens w:val="0"/>
      <w:autoSpaceDN/>
      <w:spacing w:before="100" w:beforeAutospacing="1" w:after="100" w:afterAutospacing="1"/>
      <w:ind w:left="1440" w:hanging="1440"/>
      <w:textAlignment w:val="auto"/>
      <w:outlineLvl w:val="7"/>
    </w:pPr>
    <w:rPr>
      <w:rFonts w:eastAsia="Times New Roman" w:cs="Arial"/>
      <w:szCs w:val="20"/>
      <w:lang w:val="en-US" w:bidi="en-US"/>
    </w:rPr>
  </w:style>
  <w:style w:type="paragraph" w:styleId="Antrat9">
    <w:name w:val="heading 9"/>
    <w:aliases w:val="PIM 9,Annex Heading 4"/>
    <w:basedOn w:val="prastasis"/>
    <w:next w:val="prastasis"/>
    <w:link w:val="Antrat9Diagrama"/>
    <w:uiPriority w:val="99"/>
    <w:unhideWhenUsed/>
    <w:qFormat/>
    <w:rsid w:val="00E33D42"/>
    <w:pPr>
      <w:keepNext/>
      <w:keepLines/>
      <w:suppressAutoHyphens w:val="0"/>
      <w:autoSpaceDN/>
      <w:spacing w:before="100" w:beforeAutospacing="1" w:after="100" w:afterAutospacing="1"/>
      <w:ind w:left="1584" w:hanging="1584"/>
      <w:textAlignment w:val="auto"/>
      <w:outlineLvl w:val="8"/>
    </w:pPr>
    <w:rPr>
      <w:rFonts w:eastAsia="Times New Roman" w:cs="Arial"/>
      <w:iCs/>
      <w:szCs w:val="20"/>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unhideWhenUsed/>
    <w:rsid w:val="00683C0C"/>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unhideWhenUsed/>
    <w:rsid w:val="00683C0C"/>
    <w:rPr>
      <w:b/>
      <w:bCs/>
    </w:rPr>
  </w:style>
  <w:style w:type="character" w:customStyle="1" w:styleId="KomentarotemaDiagrama">
    <w:name w:val="Komentaro tema Diagrama"/>
    <w:basedOn w:val="KomentarotekstasDiagrama"/>
    <w:link w:val="Komentarotema"/>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7Diagrama">
    <w:name w:val="Antraštė 7 Diagrama"/>
    <w:aliases w:val="LKIIS specifikacija Diagrama,PIM 7 Diagrama,Annex Heading 2 Diagrama"/>
    <w:basedOn w:val="Numatytasispastraiposriftas"/>
    <w:link w:val="Antrat7"/>
    <w:uiPriority w:val="99"/>
    <w:rsid w:val="00CA44EF"/>
    <w:rPr>
      <w:rFonts w:ascii="Times New Roman" w:eastAsia="Times New Roman" w:hAnsi="Times New Roman" w:cs="Times New Roman"/>
      <w:b/>
      <w:color w:val="000000"/>
      <w:sz w:val="20"/>
      <w:szCs w:val="24"/>
      <w:lang w:val="lt-LT"/>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A44EF"/>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A44EF"/>
    <w:rPr>
      <w:lang w:val="lt-LT"/>
    </w:rPr>
  </w:style>
  <w:style w:type="character" w:customStyle="1" w:styleId="bold1">
    <w:name w:val="bold1"/>
    <w:uiPriority w:val="99"/>
    <w:rsid w:val="00CA44EF"/>
    <w:rPr>
      <w:b/>
      <w:bC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rsid w:val="00CA44EF"/>
    <w:pPr>
      <w:tabs>
        <w:tab w:val="center" w:pos="4320"/>
        <w:tab w:val="right" w:pos="8640"/>
      </w:tabs>
      <w:suppressAutoHyphens w:val="0"/>
      <w:autoSpaceDN/>
      <w:spacing w:after="0" w:line="240" w:lineRule="auto"/>
      <w:textAlignment w:val="auto"/>
    </w:pPr>
    <w:rPr>
      <w:rFonts w:ascii="TimesLT" w:eastAsia="Times New Roman" w:hAnsi="TimesLT"/>
      <w:szCs w:val="24"/>
      <w:lang w:val="en-GB"/>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CA44EF"/>
    <w:rPr>
      <w:rFonts w:ascii="TimesLT" w:eastAsia="Times New Roman" w:hAnsi="TimesLT" w:cs="Times New Roman"/>
      <w:sz w:val="24"/>
      <w:szCs w:val="24"/>
    </w:rPr>
  </w:style>
  <w:style w:type="paragraph" w:styleId="Puslapioinaostekstas">
    <w:name w:val="footnote text"/>
    <w:aliases w:val="Footnote,Car,Footnote text,Footnote Text Char Char Char,Footnote Text1,Footnote Text2,Footnote Text11,ALTS FOOTNOTE11,Footnote Text Char111,Footnote Text Char Char Char11,Footnote Text Char1 Char Char Char Char11,Fußn,fn,FT,ft"/>
    <w:basedOn w:val="prastasis"/>
    <w:link w:val="PuslapioinaostekstasDiagrama"/>
    <w:uiPriority w:val="99"/>
    <w:qFormat/>
    <w:rsid w:val="00CA44EF"/>
    <w:pPr>
      <w:suppressAutoHyphens w:val="0"/>
      <w:autoSpaceDN/>
      <w:spacing w:after="0" w:line="240" w:lineRule="auto"/>
      <w:textAlignment w:val="auto"/>
    </w:pPr>
    <w:rPr>
      <w:rFonts w:eastAsia="Times New Roman"/>
      <w:sz w:val="20"/>
      <w:szCs w:val="20"/>
      <w:lang w:val="en-US"/>
    </w:rPr>
  </w:style>
  <w:style w:type="character" w:customStyle="1" w:styleId="PuslapioinaostekstasDiagrama">
    <w:name w:val="Puslapio išnašos tekstas Diagrama"/>
    <w:aliases w:val="Footnote Diagrama,Car Diagrama,Footnote text Diagrama,Footnote Text Char Char Char Diagrama,Footnote Text1 Diagrama,Footnote Text2 Diagrama,Footnote Text11 Diagrama,ALTS FOOTNOTE11 Diagrama,Fußn Diagrama,fn Diagrama"/>
    <w:basedOn w:val="Numatytasispastraiposriftas"/>
    <w:link w:val="Puslapioinaostekstas"/>
    <w:uiPriority w:val="99"/>
    <w:rsid w:val="00CA44EF"/>
    <w:rPr>
      <w:rFonts w:ascii="Times New Roman" w:eastAsia="Times New Roman" w:hAnsi="Times New Roman" w:cs="Times New Roman"/>
      <w:sz w:val="20"/>
      <w:szCs w:val="20"/>
      <w:lang w:val="en-US"/>
    </w:rPr>
  </w:style>
  <w:style w:type="character" w:styleId="Vietosrezervavimoenklotekstas">
    <w:name w:val="Placeholder Text"/>
    <w:basedOn w:val="Numatytasispastraiposriftas"/>
    <w:uiPriority w:val="99"/>
    <w:semiHidden/>
    <w:qFormat/>
    <w:rsid w:val="00F42EB7"/>
    <w:rPr>
      <w:color w:val="808080"/>
    </w:rPr>
  </w:style>
  <w:style w:type="character" w:customStyle="1" w:styleId="PagrindinistekstasDiagrama">
    <w:name w:val="Pagrindinis tekstas Diagrama"/>
    <w:basedOn w:val="Numatytasispastraiposriftas"/>
    <w:link w:val="Pagrindinistekstas"/>
    <w:uiPriority w:val="99"/>
    <w:qFormat/>
    <w:rsid w:val="006C71A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6C71A1"/>
    <w:pPr>
      <w:autoSpaceDN/>
      <w:spacing w:after="120" w:line="240" w:lineRule="auto"/>
      <w:textAlignment w:val="auto"/>
    </w:pPr>
    <w:rPr>
      <w:rFonts w:eastAsia="Times New Roman"/>
      <w:szCs w:val="20"/>
      <w:lang w:val="en-GB"/>
    </w:rPr>
  </w:style>
  <w:style w:type="character" w:customStyle="1" w:styleId="PagrindinistekstasDiagrama1">
    <w:name w:val="Pagrindinis tekstas Diagrama1"/>
    <w:basedOn w:val="Numatytasispastraiposriftas"/>
    <w:uiPriority w:val="99"/>
    <w:semiHidden/>
    <w:rsid w:val="006C71A1"/>
    <w:rPr>
      <w:rFonts w:ascii="Times New Roman" w:eastAsia="Calibri" w:hAnsi="Times New Roman" w:cs="Times New Roman"/>
      <w:sz w:val="24"/>
      <w:lang w:val="lt-LT"/>
    </w:rPr>
  </w:style>
  <w:style w:type="table" w:customStyle="1" w:styleId="Lentelstinklelis2">
    <w:name w:val="Lentelės tinklelis2"/>
    <w:basedOn w:val="prastojilentel"/>
    <w:next w:val="Lentelstinklelis"/>
    <w:uiPriority w:val="99"/>
    <w:rsid w:val="000E3E4D"/>
    <w:pPr>
      <w:spacing w:after="0" w:line="240" w:lineRule="auto"/>
      <w:jc w:val="both"/>
    </w:pPr>
    <w:rPr>
      <w:rFonts w:eastAsia="Yu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aliases w:val="CV table,CV1,AL Table,Smart Text Table,Table without header"/>
    <w:basedOn w:val="prastojilentel"/>
    <w:uiPriority w:val="39"/>
    <w:rsid w:val="000E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E33D42"/>
    <w:rPr>
      <w:rFonts w:asciiTheme="majorHAnsi" w:eastAsiaTheme="majorEastAsia" w:hAnsiTheme="majorHAnsi" w:cstheme="majorBidi"/>
      <w:color w:val="2F5496" w:themeColor="accent1" w:themeShade="BF"/>
      <w:sz w:val="32"/>
      <w:szCs w:val="32"/>
      <w:lang w:val="lt-LT"/>
    </w:rPr>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rsid w:val="00E33D42"/>
    <w:rPr>
      <w:rFonts w:asciiTheme="majorHAnsi" w:eastAsiaTheme="majorEastAsia" w:hAnsiTheme="majorHAnsi" w:cstheme="majorBidi"/>
      <w:color w:val="2F5496" w:themeColor="accent1" w:themeShade="BF"/>
      <w:sz w:val="26"/>
      <w:szCs w:val="26"/>
      <w:lang w:val="lt-LT"/>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rsid w:val="00E33D42"/>
    <w:rPr>
      <w:rFonts w:asciiTheme="majorHAnsi" w:eastAsiaTheme="majorEastAsia" w:hAnsiTheme="majorHAnsi" w:cstheme="majorBidi"/>
      <w:color w:val="1F3763" w:themeColor="accent1" w:themeShade="7F"/>
      <w:sz w:val="24"/>
      <w:szCs w:val="24"/>
      <w:lang w:val="lt-LT"/>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
    <w:rsid w:val="00E33D42"/>
    <w:rPr>
      <w:rFonts w:ascii="Times New Roman" w:eastAsia="Times New Roman" w:hAnsi="Times New Roman" w:cs="Times New Roman"/>
      <w:b/>
      <w:bCs/>
      <w:sz w:val="24"/>
      <w:szCs w:val="24"/>
      <w:lang w:val="lt-LT" w:eastAsia="lt-LT"/>
    </w:rPr>
  </w:style>
  <w:style w:type="character" w:customStyle="1" w:styleId="Antrat5Diagrama">
    <w:name w:val="Antraštė 5 Diagrama"/>
    <w:aliases w:val="FORIT 5 lygis Diagrama"/>
    <w:basedOn w:val="Numatytasispastraiposriftas"/>
    <w:link w:val="Antrat5"/>
    <w:uiPriority w:val="9"/>
    <w:rsid w:val="00E33D42"/>
    <w:rPr>
      <w:rFonts w:ascii="Times New Roman" w:eastAsia="Times New Roman" w:hAnsi="Times New Roman" w:cs="Arial"/>
      <w:b/>
      <w:bCs/>
      <w:iCs/>
      <w:sz w:val="24"/>
      <w:szCs w:val="26"/>
      <w:lang w:val="en-US"/>
    </w:rPr>
  </w:style>
  <w:style w:type="character" w:customStyle="1" w:styleId="Antrat6Diagrama">
    <w:name w:val="Antraštė 6 Diagrama"/>
    <w:aliases w:val="PIM 6 Diagrama,6 Diagrama,Annex Heading 1 Diagrama"/>
    <w:basedOn w:val="Numatytasispastraiposriftas"/>
    <w:link w:val="Antrat6"/>
    <w:uiPriority w:val="99"/>
    <w:rsid w:val="00E33D42"/>
    <w:rPr>
      <w:rFonts w:ascii="Times New Roman" w:eastAsia="Times New Roman" w:hAnsi="Times New Roman" w:cs="Arial"/>
      <w:b/>
      <w:sz w:val="24"/>
      <w:szCs w:val="20"/>
      <w:lang w:val="lt-LT" w:eastAsia="lt-LT"/>
    </w:rPr>
  </w:style>
  <w:style w:type="character" w:customStyle="1" w:styleId="Antrat8Diagrama">
    <w:name w:val="Antraštė 8 Diagrama"/>
    <w:basedOn w:val="Numatytasispastraiposriftas"/>
    <w:link w:val="Antrat8"/>
    <w:uiPriority w:val="9"/>
    <w:rsid w:val="00E33D42"/>
    <w:rPr>
      <w:rFonts w:ascii="Times New Roman" w:eastAsia="Times New Roman" w:hAnsi="Times New Roman" w:cs="Arial"/>
      <w:sz w:val="24"/>
      <w:szCs w:val="20"/>
      <w:lang w:val="en-US" w:bidi="en-US"/>
    </w:rPr>
  </w:style>
  <w:style w:type="character" w:customStyle="1" w:styleId="Antrat9Diagrama">
    <w:name w:val="Antraštė 9 Diagrama"/>
    <w:aliases w:val="PIM 9 Diagrama,Annex Heading 4 Diagrama"/>
    <w:basedOn w:val="Numatytasispastraiposriftas"/>
    <w:link w:val="Antrat9"/>
    <w:uiPriority w:val="99"/>
    <w:rsid w:val="00E33D42"/>
    <w:rPr>
      <w:rFonts w:ascii="Times New Roman" w:eastAsia="Times New Roman" w:hAnsi="Times New Roman" w:cs="Arial"/>
      <w:iCs/>
      <w:sz w:val="24"/>
      <w:szCs w:val="20"/>
      <w:lang w:val="en-US" w:bidi="en-US"/>
    </w:rPr>
  </w:style>
  <w:style w:type="paragraph" w:customStyle="1" w:styleId="1BULarial">
    <w:name w:val="1BUL_arial"/>
    <w:basedOn w:val="prastasis"/>
    <w:link w:val="1BULarialChar"/>
    <w:qFormat/>
    <w:rsid w:val="00E33D42"/>
    <w:pPr>
      <w:numPr>
        <w:numId w:val="9"/>
      </w:numPr>
      <w:suppressAutoHyphens w:val="0"/>
      <w:autoSpaceDN/>
      <w:spacing w:after="0"/>
      <w:contextualSpacing/>
      <w:jc w:val="both"/>
      <w:textAlignment w:val="auto"/>
    </w:pPr>
    <w:rPr>
      <w:rFonts w:eastAsia="Times New Roman" w:cs="Arial"/>
      <w:szCs w:val="18"/>
      <w:lang w:eastAsia="lt-LT"/>
    </w:rPr>
  </w:style>
  <w:style w:type="character" w:customStyle="1" w:styleId="1BULarialChar">
    <w:name w:val="1BUL_arial Char"/>
    <w:basedOn w:val="Numatytasispastraiposriftas"/>
    <w:link w:val="1BULarial"/>
    <w:rsid w:val="00E33D42"/>
    <w:rPr>
      <w:rFonts w:ascii="Times New Roman" w:eastAsia="Times New Roman" w:hAnsi="Times New Roman" w:cs="Arial"/>
      <w:sz w:val="24"/>
      <w:szCs w:val="18"/>
      <w:lang w:val="lt-LT" w:eastAsia="lt-LT"/>
    </w:rPr>
  </w:style>
  <w:style w:type="paragraph" w:customStyle="1" w:styleId="1NUMarial">
    <w:name w:val="1NUM_arial"/>
    <w:basedOn w:val="prastasis"/>
    <w:link w:val="1NUMarialChar"/>
    <w:qFormat/>
    <w:rsid w:val="00E33D42"/>
    <w:pPr>
      <w:numPr>
        <w:numId w:val="14"/>
      </w:numPr>
      <w:suppressAutoHyphens w:val="0"/>
      <w:autoSpaceDN/>
      <w:spacing w:after="0"/>
      <w:contextualSpacing/>
      <w:jc w:val="both"/>
      <w:textAlignment w:val="auto"/>
    </w:pPr>
    <w:rPr>
      <w:rFonts w:cs="Arial"/>
      <w:szCs w:val="20"/>
      <w:lang w:eastAsia="lt-LT"/>
    </w:rPr>
  </w:style>
  <w:style w:type="character" w:customStyle="1" w:styleId="1NUMarialChar">
    <w:name w:val="1NUM_arial Char"/>
    <w:basedOn w:val="Numatytasispastraiposriftas"/>
    <w:link w:val="1NUMarial"/>
    <w:rsid w:val="00E33D42"/>
    <w:rPr>
      <w:rFonts w:ascii="Times New Roman" w:eastAsia="Calibri" w:hAnsi="Times New Roman" w:cs="Arial"/>
      <w:sz w:val="24"/>
      <w:szCs w:val="20"/>
      <w:lang w:val="lt-LT" w:eastAsia="lt-LT"/>
    </w:rPr>
  </w:style>
  <w:style w:type="paragraph" w:customStyle="1" w:styleId="2BULarial">
    <w:name w:val="2BUL_arial"/>
    <w:basedOn w:val="prastasis"/>
    <w:link w:val="2BULarialChar"/>
    <w:qFormat/>
    <w:rsid w:val="00E33D42"/>
    <w:pPr>
      <w:numPr>
        <w:numId w:val="42"/>
      </w:numPr>
      <w:tabs>
        <w:tab w:val="left" w:pos="851"/>
      </w:tabs>
      <w:suppressAutoHyphens w:val="0"/>
      <w:autoSpaceDN/>
      <w:spacing w:after="0"/>
      <w:contextualSpacing/>
      <w:jc w:val="both"/>
      <w:textAlignment w:val="auto"/>
    </w:pPr>
    <w:rPr>
      <w:rFonts w:eastAsia="Times New Roman" w:cs="Arial"/>
      <w:szCs w:val="18"/>
      <w:lang w:val="en-US" w:eastAsia="lt-LT"/>
    </w:rPr>
  </w:style>
  <w:style w:type="character" w:customStyle="1" w:styleId="2BULarialChar">
    <w:name w:val="2BUL_arial Char"/>
    <w:basedOn w:val="Numatytasispastraiposriftas"/>
    <w:link w:val="2BULarial"/>
    <w:rsid w:val="00E33D42"/>
    <w:rPr>
      <w:rFonts w:ascii="Times New Roman" w:eastAsia="Times New Roman" w:hAnsi="Times New Roman" w:cs="Arial"/>
      <w:sz w:val="24"/>
      <w:szCs w:val="18"/>
      <w:lang w:val="en-US" w:eastAsia="lt-LT"/>
    </w:rPr>
  </w:style>
  <w:style w:type="paragraph" w:customStyle="1" w:styleId="2NUMarial">
    <w:name w:val="2NUM_arial"/>
    <w:basedOn w:val="prastasis"/>
    <w:link w:val="2NUMarialChar"/>
    <w:qFormat/>
    <w:rsid w:val="00E33D42"/>
    <w:pPr>
      <w:suppressAutoHyphens w:val="0"/>
      <w:autoSpaceDN/>
      <w:spacing w:after="0"/>
      <w:ind w:left="792" w:hanging="432"/>
      <w:contextualSpacing/>
      <w:jc w:val="both"/>
      <w:textAlignment w:val="auto"/>
    </w:pPr>
    <w:rPr>
      <w:rFonts w:cs="Arial"/>
      <w:szCs w:val="20"/>
      <w:lang w:val="en-US"/>
    </w:rPr>
  </w:style>
  <w:style w:type="character" w:customStyle="1" w:styleId="2NUMarialChar">
    <w:name w:val="2NUM_arial Char"/>
    <w:basedOn w:val="Numatytasispastraiposriftas"/>
    <w:link w:val="2NUMarial"/>
    <w:rsid w:val="00E33D42"/>
    <w:rPr>
      <w:rFonts w:ascii="Times New Roman" w:eastAsia="Calibri" w:hAnsi="Times New Roman" w:cs="Arial"/>
      <w:sz w:val="24"/>
      <w:szCs w:val="20"/>
      <w:lang w:val="en-US"/>
    </w:rPr>
  </w:style>
  <w:style w:type="paragraph" w:customStyle="1" w:styleId="3BULarial">
    <w:name w:val="3BUL_arial"/>
    <w:basedOn w:val="prastasis"/>
    <w:link w:val="3BULarialChar"/>
    <w:qFormat/>
    <w:rsid w:val="00E33D42"/>
    <w:pPr>
      <w:numPr>
        <w:ilvl w:val="1"/>
        <w:numId w:val="10"/>
      </w:numPr>
      <w:suppressAutoHyphens w:val="0"/>
      <w:autoSpaceDN/>
      <w:spacing w:after="0"/>
      <w:contextualSpacing/>
      <w:jc w:val="both"/>
      <w:textAlignment w:val="auto"/>
    </w:pPr>
    <w:rPr>
      <w:rFonts w:eastAsia="Times New Roman" w:cs="Arial"/>
      <w:szCs w:val="20"/>
      <w:lang w:val="en-US" w:eastAsia="lt-LT"/>
    </w:rPr>
  </w:style>
  <w:style w:type="character" w:customStyle="1" w:styleId="3BULarialChar">
    <w:name w:val="3BUL_arial Char"/>
    <w:basedOn w:val="Numatytasispastraiposriftas"/>
    <w:link w:val="3BULarial"/>
    <w:rsid w:val="00E33D42"/>
    <w:rPr>
      <w:rFonts w:ascii="Times New Roman" w:eastAsia="Times New Roman" w:hAnsi="Times New Roman" w:cs="Arial"/>
      <w:sz w:val="24"/>
      <w:szCs w:val="20"/>
      <w:lang w:val="en-US" w:eastAsia="lt-LT"/>
    </w:rPr>
  </w:style>
  <w:style w:type="paragraph" w:customStyle="1" w:styleId="3NUMarial">
    <w:name w:val="3NUM_arial"/>
    <w:basedOn w:val="prastasis"/>
    <w:link w:val="3NUMarialChar"/>
    <w:qFormat/>
    <w:rsid w:val="00E33D42"/>
    <w:pPr>
      <w:numPr>
        <w:ilvl w:val="2"/>
        <w:numId w:val="15"/>
      </w:numPr>
      <w:tabs>
        <w:tab w:val="left" w:pos="1418"/>
      </w:tabs>
      <w:suppressAutoHyphens w:val="0"/>
      <w:autoSpaceDN/>
      <w:spacing w:after="0"/>
      <w:contextualSpacing/>
      <w:jc w:val="both"/>
      <w:textAlignment w:val="auto"/>
    </w:pPr>
    <w:rPr>
      <w:rFonts w:eastAsia="Times New Roman" w:cs="Arial"/>
      <w:szCs w:val="20"/>
    </w:rPr>
  </w:style>
  <w:style w:type="character" w:customStyle="1" w:styleId="3NUMarialChar">
    <w:name w:val="3NUM_arial Char"/>
    <w:basedOn w:val="Numatytasispastraiposriftas"/>
    <w:link w:val="3NUMarial"/>
    <w:rsid w:val="00E33D42"/>
    <w:rPr>
      <w:rFonts w:ascii="Times New Roman" w:eastAsia="Times New Roman" w:hAnsi="Times New Roman" w:cs="Arial"/>
      <w:sz w:val="24"/>
      <w:szCs w:val="20"/>
      <w:lang w:val="lt-LT"/>
    </w:rPr>
  </w:style>
  <w:style w:type="paragraph" w:customStyle="1" w:styleId="Lentekstasarial">
    <w:name w:val="Len_tekstas_arial"/>
    <w:basedOn w:val="prastasis"/>
    <w:link w:val="LentekstasarialChar"/>
    <w:qFormat/>
    <w:rsid w:val="00E33D42"/>
    <w:pPr>
      <w:suppressAutoHyphens w:val="0"/>
      <w:autoSpaceDN/>
      <w:spacing w:before="120" w:after="120"/>
      <w:jc w:val="both"/>
      <w:textAlignment w:val="auto"/>
    </w:pPr>
    <w:rPr>
      <w:rFonts w:cs="Arial"/>
      <w:sz w:val="18"/>
      <w:szCs w:val="18"/>
      <w:lang w:val="en-US"/>
    </w:rPr>
  </w:style>
  <w:style w:type="character" w:customStyle="1" w:styleId="LentekstasarialChar">
    <w:name w:val="Len_tekstas_arial Char"/>
    <w:basedOn w:val="Numatytasispastraiposriftas"/>
    <w:link w:val="Lentekstasarial"/>
    <w:rsid w:val="00E33D42"/>
    <w:rPr>
      <w:rFonts w:ascii="Times New Roman" w:eastAsia="Calibri" w:hAnsi="Times New Roman" w:cs="Arial"/>
      <w:sz w:val="18"/>
      <w:szCs w:val="18"/>
      <w:lang w:val="en-US"/>
    </w:rPr>
  </w:style>
  <w:style w:type="paragraph" w:customStyle="1" w:styleId="LENBUL1arial">
    <w:name w:val="LEN_BUL1_arial"/>
    <w:basedOn w:val="Lentekstasarial"/>
    <w:link w:val="LENBUL1arialChar"/>
    <w:qFormat/>
    <w:rsid w:val="00E33D42"/>
    <w:pPr>
      <w:tabs>
        <w:tab w:val="left" w:pos="296"/>
        <w:tab w:val="left" w:pos="479"/>
      </w:tabs>
      <w:ind w:left="720" w:hanging="360"/>
      <w:contextualSpacing/>
    </w:pPr>
  </w:style>
  <w:style w:type="character" w:customStyle="1" w:styleId="LENBUL1arialChar">
    <w:name w:val="LEN_BUL1_arial Char"/>
    <w:basedOn w:val="LentekstasarialChar"/>
    <w:link w:val="LENBUL1arial"/>
    <w:rsid w:val="00E33D42"/>
    <w:rPr>
      <w:rFonts w:ascii="Times New Roman" w:eastAsia="Calibri" w:hAnsi="Times New Roman" w:cs="Arial"/>
      <w:sz w:val="18"/>
      <w:szCs w:val="18"/>
      <w:lang w:val="en-US"/>
    </w:rPr>
  </w:style>
  <w:style w:type="paragraph" w:customStyle="1" w:styleId="LenBUL2arial">
    <w:name w:val="Len_BUL2_arial"/>
    <w:basedOn w:val="LENBUL1arial"/>
    <w:link w:val="LenBUL2arialChar"/>
    <w:qFormat/>
    <w:rsid w:val="00E33D42"/>
    <w:pPr>
      <w:numPr>
        <w:numId w:val="11"/>
      </w:numPr>
      <w:tabs>
        <w:tab w:val="clear" w:pos="479"/>
        <w:tab w:val="left" w:pos="459"/>
      </w:tabs>
    </w:pPr>
  </w:style>
  <w:style w:type="character" w:customStyle="1" w:styleId="LenBUL2arialChar">
    <w:name w:val="Len_BUL2_arial Char"/>
    <w:basedOn w:val="LENBUL1arialChar"/>
    <w:link w:val="LenBUL2arial"/>
    <w:rsid w:val="00E33D42"/>
    <w:rPr>
      <w:rFonts w:ascii="Times New Roman" w:eastAsia="Calibri" w:hAnsi="Times New Roman" w:cs="Arial"/>
      <w:sz w:val="18"/>
      <w:szCs w:val="18"/>
      <w:lang w:val="en-US"/>
    </w:rPr>
  </w:style>
  <w:style w:type="paragraph" w:customStyle="1" w:styleId="LenBUL3arial">
    <w:name w:val="Len_BUL3_arial"/>
    <w:basedOn w:val="LENBUL1arial"/>
    <w:link w:val="LenBUL3arialChar"/>
    <w:qFormat/>
    <w:rsid w:val="00E33D42"/>
    <w:pPr>
      <w:numPr>
        <w:ilvl w:val="1"/>
        <w:numId w:val="12"/>
      </w:numPr>
      <w:tabs>
        <w:tab w:val="left" w:pos="526"/>
        <w:tab w:val="left" w:pos="806"/>
      </w:tabs>
    </w:pPr>
  </w:style>
  <w:style w:type="character" w:customStyle="1" w:styleId="LenBUL3arialChar">
    <w:name w:val="Len_BUL3_arial Char"/>
    <w:basedOn w:val="LENBUL1arialChar"/>
    <w:link w:val="LenBUL3arial"/>
    <w:rsid w:val="00E33D42"/>
    <w:rPr>
      <w:rFonts w:ascii="Times New Roman" w:eastAsia="Calibri" w:hAnsi="Times New Roman" w:cs="Arial"/>
      <w:sz w:val="18"/>
      <w:szCs w:val="18"/>
      <w:lang w:val="en-US"/>
    </w:rPr>
  </w:style>
  <w:style w:type="paragraph" w:customStyle="1" w:styleId="Lenheadarial">
    <w:name w:val="Len_head_arial"/>
    <w:basedOn w:val="prastasis"/>
    <w:link w:val="LenheadarialChar"/>
    <w:qFormat/>
    <w:rsid w:val="00E33D42"/>
    <w:pPr>
      <w:suppressAutoHyphens w:val="0"/>
      <w:autoSpaceDN/>
      <w:spacing w:before="120" w:after="120"/>
      <w:textAlignment w:val="auto"/>
    </w:pPr>
    <w:rPr>
      <w:rFonts w:cs="Arial"/>
      <w:color w:val="FFFFFF" w:themeColor="background1"/>
      <w:sz w:val="18"/>
      <w:szCs w:val="20"/>
      <w:lang w:val="en-US"/>
    </w:rPr>
  </w:style>
  <w:style w:type="character" w:customStyle="1" w:styleId="LenheadarialChar">
    <w:name w:val="Len_head_arial Char"/>
    <w:basedOn w:val="Numatytasispastraiposriftas"/>
    <w:link w:val="Lenheadarial"/>
    <w:rsid w:val="00E33D42"/>
    <w:rPr>
      <w:rFonts w:ascii="Times New Roman" w:eastAsia="Calibri" w:hAnsi="Times New Roman" w:cs="Arial"/>
      <w:color w:val="FFFFFF" w:themeColor="background1"/>
      <w:sz w:val="18"/>
      <w:szCs w:val="20"/>
      <w:lang w:val="en-US"/>
    </w:rPr>
  </w:style>
  <w:style w:type="paragraph" w:customStyle="1" w:styleId="LenNUM1arial">
    <w:name w:val="Len_NUM1_arial"/>
    <w:basedOn w:val="1NUMarial"/>
    <w:link w:val="LenNUM1arialChar"/>
    <w:qFormat/>
    <w:rsid w:val="00E33D42"/>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E33D42"/>
    <w:rPr>
      <w:rFonts w:ascii="Times New Roman" w:eastAsia="Calibri" w:hAnsi="Times New Roman" w:cs="Arial"/>
      <w:sz w:val="18"/>
      <w:szCs w:val="18"/>
      <w:lang w:val="lt-LT" w:eastAsia="lt-LT"/>
    </w:rPr>
  </w:style>
  <w:style w:type="paragraph" w:customStyle="1" w:styleId="LenNUM2arial">
    <w:name w:val="Len_NUM2_arial"/>
    <w:basedOn w:val="1NUMarial"/>
    <w:link w:val="LenNUM2arialChar"/>
    <w:qFormat/>
    <w:rsid w:val="00E33D42"/>
    <w:pPr>
      <w:numPr>
        <w:ilvl w:val="1"/>
        <w:numId w:val="13"/>
      </w:numPr>
      <w:spacing w:before="120"/>
    </w:pPr>
    <w:rPr>
      <w:sz w:val="18"/>
      <w:szCs w:val="18"/>
    </w:rPr>
  </w:style>
  <w:style w:type="character" w:customStyle="1" w:styleId="LenNUM2arialChar">
    <w:name w:val="Len_NUM2_arial Char"/>
    <w:basedOn w:val="1NUMarialChar"/>
    <w:link w:val="LenNUM2arial"/>
    <w:rsid w:val="00E33D42"/>
    <w:rPr>
      <w:rFonts w:ascii="Times New Roman" w:eastAsia="Calibri" w:hAnsi="Times New Roman" w:cs="Arial"/>
      <w:sz w:val="18"/>
      <w:szCs w:val="18"/>
      <w:lang w:val="lt-LT" w:eastAsia="lt-LT"/>
    </w:rPr>
  </w:style>
  <w:style w:type="paragraph" w:customStyle="1" w:styleId="LenNUM3arial">
    <w:name w:val="Len_NUM3_arial"/>
    <w:basedOn w:val="LenNUM1arial"/>
    <w:link w:val="LenNUM3arialChar"/>
    <w:qFormat/>
    <w:rsid w:val="00E33D42"/>
    <w:pPr>
      <w:ind w:left="1224" w:hanging="504"/>
    </w:pPr>
  </w:style>
  <w:style w:type="character" w:customStyle="1" w:styleId="LenNUM3arialChar">
    <w:name w:val="Len_NUM3_arial Char"/>
    <w:basedOn w:val="LenNUM1arialChar"/>
    <w:link w:val="LenNUM3arial"/>
    <w:rsid w:val="00E33D42"/>
    <w:rPr>
      <w:rFonts w:ascii="Times New Roman" w:eastAsia="Calibri" w:hAnsi="Times New Roman" w:cs="Arial"/>
      <w:sz w:val="18"/>
      <w:szCs w:val="18"/>
      <w:lang w:val="lt-LT" w:eastAsia="lt-LT"/>
    </w:rPr>
  </w:style>
  <w:style w:type="paragraph" w:customStyle="1" w:styleId="Lenpavadarial">
    <w:name w:val="Len_pavad_arial"/>
    <w:basedOn w:val="prastasis"/>
    <w:link w:val="LenpavadarialChar"/>
    <w:qFormat/>
    <w:rsid w:val="00E33D42"/>
    <w:pPr>
      <w:keepNext/>
      <w:suppressAutoHyphens w:val="0"/>
      <w:autoSpaceDN/>
      <w:spacing w:after="0"/>
      <w:textAlignment w:val="auto"/>
    </w:pPr>
    <w:rPr>
      <w:rFonts w:eastAsia="Times New Roman" w:cs="Arial"/>
      <w:szCs w:val="20"/>
      <w:lang w:val="en-US" w:eastAsia="lt-LT"/>
    </w:rPr>
  </w:style>
  <w:style w:type="character" w:customStyle="1" w:styleId="LenpavadarialChar">
    <w:name w:val="Len_pavad_arial Char"/>
    <w:basedOn w:val="Numatytasispastraiposriftas"/>
    <w:link w:val="Lenpavadarial"/>
    <w:rsid w:val="00E33D42"/>
    <w:rPr>
      <w:rFonts w:ascii="Times New Roman" w:eastAsia="Times New Roman" w:hAnsi="Times New Roman" w:cs="Arial"/>
      <w:sz w:val="24"/>
      <w:szCs w:val="20"/>
      <w:lang w:val="en-US" w:eastAsia="lt-LT"/>
    </w:rPr>
  </w:style>
  <w:style w:type="paragraph" w:customStyle="1" w:styleId="Pastarial">
    <w:name w:val="Past_arial"/>
    <w:basedOn w:val="prastasis"/>
    <w:link w:val="PastarialChar"/>
    <w:qFormat/>
    <w:rsid w:val="00E33D42"/>
    <w:pPr>
      <w:framePr w:hSpace="180" w:wrap="around" w:vAnchor="text" w:hAnchor="margin" w:xAlign="right" w:y="-44"/>
      <w:tabs>
        <w:tab w:val="left" w:pos="7051"/>
      </w:tabs>
      <w:suppressAutoHyphens w:val="0"/>
      <w:autoSpaceDN/>
      <w:spacing w:before="240" w:after="240"/>
      <w:suppressOverlap/>
      <w:jc w:val="both"/>
      <w:textAlignment w:val="auto"/>
    </w:pPr>
    <w:rPr>
      <w:rFonts w:cs="Arial"/>
      <w:i/>
      <w:szCs w:val="20"/>
      <w:lang w:eastAsia="en-GB"/>
    </w:rPr>
  </w:style>
  <w:style w:type="character" w:customStyle="1" w:styleId="PastarialChar">
    <w:name w:val="Past_arial Char"/>
    <w:basedOn w:val="Numatytasispastraiposriftas"/>
    <w:link w:val="Pastarial"/>
    <w:rsid w:val="00E33D42"/>
    <w:rPr>
      <w:rFonts w:ascii="Times New Roman" w:eastAsia="Calibri" w:hAnsi="Times New Roman" w:cs="Arial"/>
      <w:i/>
      <w:sz w:val="24"/>
      <w:szCs w:val="20"/>
      <w:lang w:val="lt-LT" w:eastAsia="en-GB"/>
    </w:rPr>
  </w:style>
  <w:style w:type="paragraph" w:customStyle="1" w:styleId="Pavpavadarial">
    <w:name w:val="Pav_pavad_arial"/>
    <w:basedOn w:val="prastasis"/>
    <w:next w:val="Tekstasarial"/>
    <w:link w:val="PavpavadarialChar"/>
    <w:qFormat/>
    <w:rsid w:val="00E33D42"/>
    <w:pPr>
      <w:suppressAutoHyphens w:val="0"/>
      <w:autoSpaceDN/>
      <w:spacing w:after="240" w:line="240" w:lineRule="auto"/>
      <w:jc w:val="center"/>
      <w:textAlignment w:val="auto"/>
    </w:pPr>
    <w:rPr>
      <w:rFonts w:eastAsia="Times New Roman"/>
      <w:noProof/>
      <w:sz w:val="22"/>
      <w:szCs w:val="20"/>
      <w:lang w:eastAsia="lt-LT"/>
    </w:rPr>
  </w:style>
  <w:style w:type="paragraph" w:customStyle="1" w:styleId="Tekstasarial">
    <w:name w:val="Tekstas_arial"/>
    <w:basedOn w:val="prastasis"/>
    <w:link w:val="TekstasarialChar"/>
    <w:qFormat/>
    <w:rsid w:val="00E33D42"/>
    <w:pPr>
      <w:suppressAutoHyphens w:val="0"/>
      <w:autoSpaceDN/>
      <w:spacing w:before="120" w:after="120"/>
      <w:jc w:val="both"/>
      <w:textAlignment w:val="auto"/>
    </w:pPr>
    <w:rPr>
      <w:rFonts w:eastAsia="Times New Roman" w:cs="Arial"/>
      <w:szCs w:val="20"/>
    </w:rPr>
  </w:style>
  <w:style w:type="character" w:customStyle="1" w:styleId="TekstasarialChar">
    <w:name w:val="Tekstas_arial Char"/>
    <w:basedOn w:val="Numatytasispastraiposriftas"/>
    <w:link w:val="Tekstasarial"/>
    <w:rsid w:val="00E33D42"/>
    <w:rPr>
      <w:rFonts w:ascii="Times New Roman" w:eastAsia="Times New Roman" w:hAnsi="Times New Roman" w:cs="Arial"/>
      <w:sz w:val="24"/>
      <w:szCs w:val="20"/>
      <w:lang w:val="lt-LT"/>
    </w:rPr>
  </w:style>
  <w:style w:type="character" w:customStyle="1" w:styleId="PavpavadarialChar">
    <w:name w:val="Pav_pavad_arial Char"/>
    <w:basedOn w:val="Numatytasispastraiposriftas"/>
    <w:link w:val="Pavpavadarial"/>
    <w:rsid w:val="00E33D42"/>
    <w:rPr>
      <w:rFonts w:ascii="Times New Roman" w:eastAsia="Times New Roman" w:hAnsi="Times New Roman" w:cs="Times New Roman"/>
      <w:noProof/>
      <w:szCs w:val="20"/>
      <w:lang w:val="lt-LT" w:eastAsia="lt-LT"/>
    </w:rPr>
  </w:style>
  <w:style w:type="paragraph" w:styleId="Turinys1">
    <w:name w:val="toc 1"/>
    <w:basedOn w:val="prastasis"/>
    <w:next w:val="prastasis"/>
    <w:autoRedefine/>
    <w:uiPriority w:val="39"/>
    <w:unhideWhenUsed/>
    <w:rsid w:val="00E33D42"/>
    <w:pPr>
      <w:tabs>
        <w:tab w:val="left" w:pos="400"/>
        <w:tab w:val="right" w:leader="dot" w:pos="10194"/>
      </w:tabs>
      <w:suppressAutoHyphens w:val="0"/>
      <w:autoSpaceDN/>
      <w:spacing w:after="100"/>
      <w:textAlignment w:val="auto"/>
    </w:pPr>
    <w:rPr>
      <w:rFonts w:cs="Arial"/>
      <w:sz w:val="22"/>
      <w:szCs w:val="20"/>
      <w:lang w:val="en-US"/>
    </w:rPr>
  </w:style>
  <w:style w:type="paragraph" w:styleId="Turinys2">
    <w:name w:val="toc 2"/>
    <w:basedOn w:val="prastasis"/>
    <w:next w:val="prastasis"/>
    <w:autoRedefine/>
    <w:uiPriority w:val="39"/>
    <w:unhideWhenUsed/>
    <w:rsid w:val="00E33D42"/>
    <w:pPr>
      <w:tabs>
        <w:tab w:val="left" w:pos="800"/>
        <w:tab w:val="right" w:leader="dot" w:pos="10194"/>
      </w:tabs>
      <w:suppressAutoHyphens w:val="0"/>
      <w:autoSpaceDN/>
      <w:spacing w:after="100"/>
      <w:ind w:left="200"/>
      <w:textAlignment w:val="auto"/>
    </w:pPr>
    <w:rPr>
      <w:rFonts w:cs="Arial"/>
      <w:sz w:val="22"/>
      <w:szCs w:val="20"/>
      <w:lang w:val="en-US"/>
    </w:rPr>
  </w:style>
  <w:style w:type="paragraph" w:styleId="Turinioantrat">
    <w:name w:val="TOC Heading"/>
    <w:basedOn w:val="Antrat1"/>
    <w:next w:val="prastasis"/>
    <w:uiPriority w:val="39"/>
    <w:unhideWhenUsed/>
    <w:qFormat/>
    <w:rsid w:val="00E33D42"/>
    <w:pPr>
      <w:suppressAutoHyphens w:val="0"/>
      <w:autoSpaceDN/>
      <w:spacing w:line="259" w:lineRule="auto"/>
      <w:jc w:val="both"/>
      <w:textAlignment w:val="auto"/>
      <w:outlineLvl w:val="9"/>
    </w:pPr>
    <w:rPr>
      <w:b/>
      <w:caps/>
      <w:color w:val="103C5E"/>
      <w:szCs w:val="28"/>
      <w:lang w:val="en-US" w:eastAsia="lt-LT"/>
    </w:rPr>
  </w:style>
  <w:style w:type="paragraph" w:styleId="Porat">
    <w:name w:val="footer"/>
    <w:aliases w:val="Footer_arial"/>
    <w:basedOn w:val="prastasis"/>
    <w:link w:val="PoratDiagrama1"/>
    <w:uiPriority w:val="99"/>
    <w:unhideWhenUsed/>
    <w:rsid w:val="00E33D42"/>
    <w:pPr>
      <w:tabs>
        <w:tab w:val="center" w:pos="4680"/>
        <w:tab w:val="right" w:pos="9360"/>
      </w:tabs>
      <w:suppressAutoHyphens w:val="0"/>
      <w:autoSpaceDN/>
      <w:spacing w:after="0" w:line="240" w:lineRule="auto"/>
      <w:jc w:val="center"/>
      <w:textAlignment w:val="auto"/>
    </w:pPr>
    <w:rPr>
      <w:rFonts w:cs="Arial"/>
      <w:szCs w:val="20"/>
      <w:lang w:val="en-US"/>
    </w:rPr>
  </w:style>
  <w:style w:type="character" w:customStyle="1" w:styleId="PoratDiagrama">
    <w:name w:val="Poraštė Diagrama"/>
    <w:basedOn w:val="Numatytasispastraiposriftas"/>
    <w:rsid w:val="00E33D42"/>
    <w:rPr>
      <w:rFonts w:ascii="Times New Roman" w:eastAsia="Calibri" w:hAnsi="Times New Roman" w:cs="Times New Roman"/>
      <w:sz w:val="24"/>
      <w:lang w:val="lt-LT"/>
    </w:rPr>
  </w:style>
  <w:style w:type="character" w:customStyle="1" w:styleId="PoratDiagrama1">
    <w:name w:val="Poraštė Diagrama1"/>
    <w:aliases w:val="Footer_arial Diagrama"/>
    <w:basedOn w:val="Numatytasispastraiposriftas"/>
    <w:link w:val="Porat"/>
    <w:uiPriority w:val="99"/>
    <w:rsid w:val="00E33D42"/>
    <w:rPr>
      <w:rFonts w:ascii="Times New Roman" w:eastAsia="Calibri" w:hAnsi="Times New Roman" w:cs="Arial"/>
      <w:sz w:val="24"/>
      <w:szCs w:val="20"/>
      <w:lang w:val="en-US"/>
    </w:rPr>
  </w:style>
  <w:style w:type="paragraph" w:customStyle="1" w:styleId="SUBNAMEarial">
    <w:name w:val="SUB_NAME_arial"/>
    <w:basedOn w:val="prastasis"/>
    <w:link w:val="SUBNAMEarialChar"/>
    <w:qFormat/>
    <w:rsid w:val="00E33D42"/>
    <w:pPr>
      <w:suppressAutoHyphens w:val="0"/>
      <w:autoSpaceDN/>
      <w:spacing w:after="0"/>
      <w:textAlignment w:val="auto"/>
    </w:pPr>
    <w:rPr>
      <w:rFonts w:eastAsia="Times New Roman" w:cs="Arial"/>
      <w:sz w:val="44"/>
      <w:szCs w:val="56"/>
      <w:lang w:val="en-US"/>
    </w:rPr>
  </w:style>
  <w:style w:type="character" w:customStyle="1" w:styleId="SUBNAMEarialChar">
    <w:name w:val="SUB_NAME_arial Char"/>
    <w:basedOn w:val="Numatytasispastraiposriftas"/>
    <w:link w:val="SUBNAMEarial"/>
    <w:rsid w:val="00E33D42"/>
    <w:rPr>
      <w:rFonts w:ascii="Times New Roman" w:eastAsia="Times New Roman" w:hAnsi="Times New Roman" w:cs="Arial"/>
      <w:sz w:val="44"/>
      <w:szCs w:val="56"/>
      <w:lang w:val="en-US"/>
    </w:rPr>
  </w:style>
  <w:style w:type="paragraph" w:customStyle="1" w:styleId="TITLENAMEarial">
    <w:name w:val="TITLE_NAME_arial"/>
    <w:basedOn w:val="prastasis"/>
    <w:link w:val="TITLENAMEarialChar"/>
    <w:qFormat/>
    <w:rsid w:val="00E33D42"/>
    <w:pPr>
      <w:suppressAutoHyphens w:val="0"/>
      <w:autoSpaceDN/>
      <w:spacing w:after="0"/>
      <w:textAlignment w:val="auto"/>
    </w:pPr>
    <w:rPr>
      <w:rFonts w:cs="Arial"/>
      <w:sz w:val="36"/>
      <w:szCs w:val="20"/>
    </w:rPr>
  </w:style>
  <w:style w:type="character" w:customStyle="1" w:styleId="TITLENAMEarialChar">
    <w:name w:val="TITLE_NAME_arial Char"/>
    <w:basedOn w:val="Numatytasispastraiposriftas"/>
    <w:link w:val="TITLENAMEarial"/>
    <w:rsid w:val="00E33D42"/>
    <w:rPr>
      <w:rFonts w:ascii="Times New Roman" w:eastAsia="Calibri" w:hAnsi="Times New Roman" w:cs="Arial"/>
      <w:sz w:val="36"/>
      <w:szCs w:val="20"/>
      <w:lang w:val="lt-LT"/>
    </w:rPr>
  </w:style>
  <w:style w:type="paragraph" w:customStyle="1" w:styleId="Sutartisdataarial">
    <w:name w:val="Sutartis_data_arial"/>
    <w:basedOn w:val="prastasis"/>
    <w:link w:val="SutartisdataarialChar"/>
    <w:qFormat/>
    <w:rsid w:val="00E33D42"/>
    <w:pPr>
      <w:suppressAutoHyphens w:val="0"/>
      <w:autoSpaceDN/>
      <w:spacing w:after="0" w:line="240" w:lineRule="auto"/>
      <w:textAlignment w:val="auto"/>
    </w:pPr>
    <w:rPr>
      <w:rFonts w:cs="Arial"/>
      <w:szCs w:val="20"/>
      <w:lang w:val="en-US"/>
    </w:rPr>
  </w:style>
  <w:style w:type="character" w:customStyle="1" w:styleId="SutartisdataarialChar">
    <w:name w:val="Sutartis_data_arial Char"/>
    <w:basedOn w:val="Numatytasispastraiposriftas"/>
    <w:link w:val="Sutartisdataarial"/>
    <w:rsid w:val="00E33D42"/>
    <w:rPr>
      <w:rFonts w:ascii="Times New Roman" w:eastAsia="Calibri" w:hAnsi="Times New Roman" w:cs="Arial"/>
      <w:sz w:val="24"/>
      <w:szCs w:val="20"/>
      <w:lang w:val="en-US"/>
    </w:rPr>
  </w:style>
  <w:style w:type="paragraph" w:styleId="Turinys3">
    <w:name w:val="toc 3"/>
    <w:basedOn w:val="prastasis"/>
    <w:next w:val="prastasis"/>
    <w:autoRedefine/>
    <w:uiPriority w:val="39"/>
    <w:unhideWhenUsed/>
    <w:rsid w:val="00E33D42"/>
    <w:pPr>
      <w:tabs>
        <w:tab w:val="left" w:pos="1060"/>
        <w:tab w:val="right" w:leader="dot" w:pos="10204"/>
      </w:tabs>
      <w:suppressAutoHyphens w:val="0"/>
      <w:autoSpaceDN/>
      <w:spacing w:after="100"/>
      <w:ind w:left="400"/>
      <w:textAlignment w:val="auto"/>
    </w:pPr>
    <w:rPr>
      <w:rFonts w:cs="Arial"/>
      <w:sz w:val="22"/>
      <w:szCs w:val="20"/>
      <w:lang w:val="en-US"/>
    </w:rPr>
  </w:style>
  <w:style w:type="paragraph" w:customStyle="1" w:styleId="Inaaarial">
    <w:name w:val="Išnaša_arial"/>
    <w:basedOn w:val="prastasis"/>
    <w:link w:val="InaaarialChar"/>
    <w:qFormat/>
    <w:rsid w:val="00E33D42"/>
    <w:pPr>
      <w:suppressAutoHyphens w:val="0"/>
      <w:autoSpaceDN/>
      <w:spacing w:after="0" w:line="240" w:lineRule="auto"/>
      <w:jc w:val="both"/>
      <w:textAlignment w:val="auto"/>
    </w:pPr>
    <w:rPr>
      <w:rFonts w:cs="Arial"/>
      <w:sz w:val="16"/>
      <w:szCs w:val="20"/>
    </w:rPr>
  </w:style>
  <w:style w:type="character" w:customStyle="1" w:styleId="InaaarialChar">
    <w:name w:val="Išnaša_arial Char"/>
    <w:basedOn w:val="Numatytasispastraiposriftas"/>
    <w:link w:val="Inaaarial"/>
    <w:rsid w:val="00E33D42"/>
    <w:rPr>
      <w:rFonts w:ascii="Times New Roman" w:eastAsia="Calibri" w:hAnsi="Times New Roman" w:cs="Arial"/>
      <w:sz w:val="16"/>
      <w:szCs w:val="20"/>
      <w:lang w:val="lt-LT"/>
    </w:rPr>
  </w:style>
  <w:style w:type="paragraph" w:styleId="Turinys4">
    <w:name w:val="toc 4"/>
    <w:basedOn w:val="prastasis"/>
    <w:next w:val="prastasis"/>
    <w:autoRedefine/>
    <w:uiPriority w:val="39"/>
    <w:unhideWhenUsed/>
    <w:rsid w:val="00E33D42"/>
    <w:pPr>
      <w:suppressAutoHyphens w:val="0"/>
      <w:autoSpaceDN/>
      <w:spacing w:after="100"/>
      <w:ind w:left="600"/>
      <w:textAlignment w:val="auto"/>
    </w:pPr>
    <w:rPr>
      <w:rFonts w:cs="Arial"/>
      <w:szCs w:val="20"/>
      <w:lang w:val="en-US"/>
    </w:rPr>
  </w:style>
  <w:style w:type="paragraph" w:styleId="Turinys5">
    <w:name w:val="toc 5"/>
    <w:basedOn w:val="prastasis"/>
    <w:next w:val="prastasis"/>
    <w:autoRedefine/>
    <w:uiPriority w:val="39"/>
    <w:unhideWhenUsed/>
    <w:rsid w:val="00E33D42"/>
    <w:pPr>
      <w:suppressAutoHyphens w:val="0"/>
      <w:autoSpaceDN/>
      <w:spacing w:after="100"/>
      <w:ind w:left="800"/>
      <w:textAlignment w:val="auto"/>
    </w:pPr>
    <w:rPr>
      <w:rFonts w:cs="Arial"/>
      <w:szCs w:val="20"/>
      <w:lang w:val="en-US"/>
    </w:rPr>
  </w:style>
  <w:style w:type="paragraph" w:styleId="Turinys6">
    <w:name w:val="toc 6"/>
    <w:basedOn w:val="prastasis"/>
    <w:next w:val="prastasis"/>
    <w:autoRedefine/>
    <w:uiPriority w:val="39"/>
    <w:unhideWhenUsed/>
    <w:rsid w:val="00E33D42"/>
    <w:pPr>
      <w:suppressAutoHyphens w:val="0"/>
      <w:autoSpaceDN/>
      <w:spacing w:after="100"/>
      <w:ind w:left="1000"/>
      <w:textAlignment w:val="auto"/>
    </w:pPr>
    <w:rPr>
      <w:rFonts w:cs="Arial"/>
      <w:szCs w:val="20"/>
      <w:lang w:val="en-US"/>
    </w:rPr>
  </w:style>
  <w:style w:type="character" w:styleId="Hipersaitas">
    <w:name w:val="Hyperlink"/>
    <w:aliases w:val="IVPK Hyperlink"/>
    <w:uiPriority w:val="99"/>
    <w:unhideWhenUsed/>
    <w:rsid w:val="00E33D42"/>
    <w:rPr>
      <w:color w:val="0000FF"/>
      <w:u w:val="single"/>
    </w:rPr>
  </w:style>
  <w:style w:type="paragraph" w:styleId="Sraas">
    <w:name w:val="List"/>
    <w:basedOn w:val="prastasis"/>
    <w:uiPriority w:val="99"/>
    <w:semiHidden/>
    <w:unhideWhenUsed/>
    <w:rsid w:val="00E33D42"/>
    <w:pPr>
      <w:suppressAutoHyphens w:val="0"/>
      <w:autoSpaceDN/>
      <w:spacing w:after="0"/>
      <w:ind w:left="283" w:hanging="283"/>
      <w:contextualSpacing/>
      <w:textAlignment w:val="auto"/>
    </w:pPr>
    <w:rPr>
      <w:b/>
      <w:color w:val="44697D"/>
      <w:sz w:val="28"/>
    </w:rPr>
  </w:style>
  <w:style w:type="paragraph" w:styleId="Turinys7">
    <w:name w:val="toc 7"/>
    <w:basedOn w:val="prastasis"/>
    <w:next w:val="prastasis"/>
    <w:autoRedefine/>
    <w:uiPriority w:val="39"/>
    <w:unhideWhenUsed/>
    <w:rsid w:val="00E33D42"/>
    <w:pPr>
      <w:suppressAutoHyphens w:val="0"/>
      <w:autoSpaceDN/>
      <w:spacing w:after="0"/>
      <w:textAlignment w:val="auto"/>
    </w:pPr>
    <w:rPr>
      <w:rFonts w:cs="Calibri"/>
    </w:rPr>
  </w:style>
  <w:style w:type="paragraph" w:styleId="Turinys8">
    <w:name w:val="toc 8"/>
    <w:basedOn w:val="prastasis"/>
    <w:next w:val="prastasis"/>
    <w:autoRedefine/>
    <w:uiPriority w:val="39"/>
    <w:unhideWhenUsed/>
    <w:rsid w:val="00E33D42"/>
    <w:pPr>
      <w:suppressAutoHyphens w:val="0"/>
      <w:autoSpaceDN/>
      <w:spacing w:after="0"/>
      <w:textAlignment w:val="auto"/>
    </w:pPr>
    <w:rPr>
      <w:rFonts w:cs="Calibri"/>
    </w:rPr>
  </w:style>
  <w:style w:type="paragraph" w:styleId="Turinys9">
    <w:name w:val="toc 9"/>
    <w:basedOn w:val="prastasis"/>
    <w:next w:val="prastasis"/>
    <w:autoRedefine/>
    <w:uiPriority w:val="39"/>
    <w:unhideWhenUsed/>
    <w:rsid w:val="00E33D42"/>
    <w:pPr>
      <w:suppressAutoHyphens w:val="0"/>
      <w:autoSpaceDN/>
      <w:spacing w:after="0"/>
      <w:textAlignment w:val="auto"/>
    </w:pPr>
    <w:rPr>
      <w:rFonts w:cs="Calibri"/>
    </w:rPr>
  </w:style>
  <w:style w:type="paragraph" w:styleId="Dokumentostruktra">
    <w:name w:val="Document Map"/>
    <w:basedOn w:val="prastasis"/>
    <w:link w:val="DokumentostruktraDiagrama"/>
    <w:uiPriority w:val="99"/>
    <w:semiHidden/>
    <w:unhideWhenUsed/>
    <w:rsid w:val="00E33D42"/>
    <w:pPr>
      <w:suppressAutoHyphens w:val="0"/>
      <w:autoSpaceDN/>
      <w:spacing w:after="0"/>
      <w:textAlignment w:val="auto"/>
    </w:pPr>
    <w:rPr>
      <w:rFonts w:ascii="Tahoma" w:hAnsi="Tahoma"/>
      <w:b/>
      <w:color w:val="44697D"/>
      <w:sz w:val="16"/>
      <w:szCs w:val="16"/>
      <w:lang w:val="en-US"/>
    </w:rPr>
  </w:style>
  <w:style w:type="character" w:customStyle="1" w:styleId="DokumentostruktraDiagrama">
    <w:name w:val="Dokumento struktūra Diagrama"/>
    <w:basedOn w:val="Numatytasispastraiposriftas"/>
    <w:link w:val="Dokumentostruktra"/>
    <w:uiPriority w:val="99"/>
    <w:semiHidden/>
    <w:rsid w:val="00E33D42"/>
    <w:rPr>
      <w:rFonts w:ascii="Tahoma" w:eastAsia="Calibri" w:hAnsi="Tahoma" w:cs="Times New Roman"/>
      <w:b/>
      <w:color w:val="44697D"/>
      <w:sz w:val="16"/>
      <w:szCs w:val="16"/>
      <w:lang w:val="en-US"/>
    </w:rPr>
  </w:style>
  <w:style w:type="character" w:styleId="Puslapionumeris">
    <w:name w:val="page number"/>
    <w:basedOn w:val="Numatytasispastraiposriftas"/>
    <w:uiPriority w:val="99"/>
    <w:semiHidden/>
    <w:unhideWhenUsed/>
    <w:rsid w:val="00E33D42"/>
  </w:style>
  <w:style w:type="table" w:styleId="2vidutinissraas5parykinimas">
    <w:name w:val="Medium List 2 Accent 5"/>
    <w:basedOn w:val="prastojilentel"/>
    <w:uiPriority w:val="66"/>
    <w:rsid w:val="00E33D42"/>
    <w:pPr>
      <w:spacing w:after="0" w:line="240" w:lineRule="auto"/>
    </w:pPr>
    <w:rPr>
      <w:rFonts w:ascii="Cambria" w:eastAsia="Times New Roman" w:hAnsi="Cambria" w:cs="Times New Roman"/>
      <w:color w:val="000000"/>
      <w:sz w:val="24"/>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E33D4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E33D42"/>
    <w:pPr>
      <w:spacing w:after="0" w:line="240" w:lineRule="auto"/>
    </w:pPr>
    <w:rPr>
      <w:rFonts w:ascii="Calibri" w:eastAsia="Calibri" w:hAnsi="Calibri" w:cs="Times New Roman"/>
      <w:sz w:val="24"/>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E33D42"/>
    <w:pPr>
      <w:spacing w:after="0" w:line="240" w:lineRule="auto"/>
    </w:pPr>
    <w:rPr>
      <w:rFonts w:ascii="Calibri" w:eastAsia="Times New Roman" w:hAnsi="Calibri" w:cs="Times New Roman"/>
      <w:lang w:val="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E33D42"/>
    <w:pPr>
      <w:spacing w:after="0" w:line="240" w:lineRule="auto"/>
    </w:pPr>
    <w:rPr>
      <w:rFonts w:ascii="Calibri" w:eastAsia="Calibri" w:hAnsi="Calibri" w:cs="Times New Roman"/>
      <w:sz w:val="24"/>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E33D42"/>
    <w:pPr>
      <w:spacing w:after="0" w:line="240" w:lineRule="auto"/>
    </w:pPr>
    <w:rPr>
      <w:rFonts w:ascii="Calibri" w:eastAsia="Calibri" w:hAnsi="Calibri" w:cs="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E33D42"/>
    <w:pPr>
      <w:spacing w:after="0" w:line="240" w:lineRule="auto"/>
    </w:pPr>
    <w:rPr>
      <w:rFonts w:ascii="Times New Roman" w:eastAsia="Times New Roman" w:hAnsi="Times New Roman" w:cs="Times New Roman"/>
      <w:color w:val="FFFFFF" w:themeColor="background1"/>
      <w:sz w:val="24"/>
      <w:lang w:val="en-US" w:bidi="en-US"/>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rsid w:val="00E33D42"/>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E33D42"/>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E33D42"/>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E33D42"/>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E33D42"/>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E33D42"/>
    <w:pPr>
      <w:spacing w:after="0" w:line="240" w:lineRule="auto"/>
    </w:pPr>
    <w:rPr>
      <w:rFonts w:ascii="Calibri" w:eastAsia="Times New Roman" w:hAnsi="Calibri" w:cs="Times New Roman"/>
      <w:lang w:val="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TableGrid7">
    <w:name w:val="Table Grid7"/>
    <w:basedOn w:val="prastojilentel"/>
    <w:next w:val="Lentelstinklelis"/>
    <w:uiPriority w:val="39"/>
    <w:rsid w:val="00E33D42"/>
    <w:pPr>
      <w:spacing w:after="0" w:line="240" w:lineRule="auto"/>
    </w:pPr>
    <w:rPr>
      <w:rFonts w:ascii="Calibri" w:eastAsia="Calibri" w:hAnsi="Calibri"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E33D42"/>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E33D42"/>
    <w:pPr>
      <w:spacing w:after="0" w:line="240" w:lineRule="auto"/>
    </w:pPr>
    <w:rPr>
      <w:lang w:val="lt-LT"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prastojilentel"/>
    <w:next w:val="Lentelstinklelis"/>
    <w:rsid w:val="00E33D42"/>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E33D42"/>
    <w:pPr>
      <w:spacing w:after="0" w:line="240" w:lineRule="auto"/>
    </w:pPr>
    <w:rPr>
      <w:rFonts w:ascii="Calibri" w:eastAsia="Calibri" w:hAnsi="Calibri" w:cs="Times New Roman"/>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E33D42"/>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E33D42"/>
    <w:pPr>
      <w:spacing w:after="0" w:line="240" w:lineRule="auto"/>
    </w:pPr>
    <w:rPr>
      <w:rFonts w:ascii="Calibri" w:eastAsia="Calibri" w:hAnsi="Calibri" w:cs="Times New Roman"/>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semiHidden/>
    <w:unhideWhenUsed/>
    <w:rsid w:val="00E33D42"/>
    <w:pPr>
      <w:numPr>
        <w:numId w:val="16"/>
      </w:numPr>
      <w:suppressAutoHyphens w:val="0"/>
      <w:autoSpaceDN/>
      <w:spacing w:after="0"/>
      <w:contextualSpacing/>
      <w:textAlignment w:val="auto"/>
    </w:pPr>
    <w:rPr>
      <w:b/>
      <w:color w:val="44697D"/>
      <w:sz w:val="28"/>
    </w:rPr>
  </w:style>
  <w:style w:type="paragraph" w:styleId="HTMLiankstoformatuotas">
    <w:name w:val="HTML Preformatted"/>
    <w:basedOn w:val="prastasis"/>
    <w:link w:val="HTMLiankstoformatuotasDiagrama"/>
    <w:uiPriority w:val="99"/>
    <w:semiHidden/>
    <w:unhideWhenUsed/>
    <w:rsid w:val="00E3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E33D42"/>
    <w:rPr>
      <w:rFonts w:ascii="Courier New" w:eastAsia="Times New Roman" w:hAnsi="Courier New" w:cs="Courier New"/>
      <w:sz w:val="24"/>
      <w:szCs w:val="20"/>
      <w:lang w:val="lt-LT" w:eastAsia="lt-LT"/>
    </w:rPr>
  </w:style>
  <w:style w:type="table" w:customStyle="1" w:styleId="LightShading-Accent11">
    <w:name w:val="Light Shading - Accent 11"/>
    <w:basedOn w:val="prastojilentel"/>
    <w:uiPriority w:val="60"/>
    <w:rsid w:val="00E33D42"/>
    <w:pPr>
      <w:spacing w:after="0" w:line="240" w:lineRule="auto"/>
    </w:pPr>
    <w:rPr>
      <w:rFonts w:ascii="Calibri" w:eastAsia="Calibri" w:hAnsi="Calibri" w:cs="Times New Roman"/>
      <w:color w:val="2F5496" w:themeColor="accent1" w:themeShade="BF"/>
      <w:sz w:val="24"/>
      <w:szCs w:val="20"/>
      <w:lang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3parykinimas">
    <w:name w:val="Light Shading Accent 3"/>
    <w:basedOn w:val="prastojilentel"/>
    <w:uiPriority w:val="60"/>
    <w:rsid w:val="00E33D42"/>
    <w:pPr>
      <w:spacing w:after="0" w:line="240" w:lineRule="auto"/>
    </w:pPr>
    <w:rPr>
      <w:rFonts w:ascii="Calibri" w:eastAsia="Calibri" w:hAnsi="Calibri" w:cs="Times New Roman"/>
      <w:color w:val="7B7B7B" w:themeColor="accent3" w:themeShade="BF"/>
      <w:sz w:val="24"/>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E33D42"/>
    <w:pPr>
      <w:spacing w:after="0" w:line="240" w:lineRule="auto"/>
    </w:pPr>
    <w:rPr>
      <w:rFonts w:ascii="Calibri" w:eastAsia="Calibri" w:hAnsi="Calibri" w:cs="Times New Roman"/>
      <w:color w:val="538135" w:themeColor="accent6" w:themeShade="BF"/>
      <w:sz w:val="24"/>
      <w:szCs w:val="20"/>
      <w:lang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3parykinimas">
    <w:name w:val="Light List Accent 3"/>
    <w:basedOn w:val="prastojilentel"/>
    <w:uiPriority w:val="61"/>
    <w:rsid w:val="00E33D42"/>
    <w:pPr>
      <w:spacing w:after="0" w:line="240" w:lineRule="auto"/>
    </w:pPr>
    <w:rPr>
      <w:rFonts w:ascii="Calibri" w:eastAsia="Calibri" w:hAnsi="Calibri" w:cs="Times New Roman"/>
      <w:sz w:val="24"/>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raassunumeriais2">
    <w:name w:val="List Number 2"/>
    <w:basedOn w:val="prastasis"/>
    <w:uiPriority w:val="99"/>
    <w:semiHidden/>
    <w:unhideWhenUsed/>
    <w:rsid w:val="00E33D42"/>
    <w:pPr>
      <w:numPr>
        <w:numId w:val="17"/>
      </w:numPr>
      <w:suppressAutoHyphens w:val="0"/>
      <w:autoSpaceDN/>
      <w:spacing w:after="0"/>
      <w:contextualSpacing/>
      <w:textAlignment w:val="auto"/>
    </w:pPr>
    <w:rPr>
      <w:b/>
      <w:color w:val="44697D"/>
      <w:sz w:val="28"/>
    </w:rPr>
  </w:style>
  <w:style w:type="paragraph" w:styleId="Sraassuenkleliais4">
    <w:name w:val="List Bullet 4"/>
    <w:basedOn w:val="prastasis"/>
    <w:uiPriority w:val="13"/>
    <w:semiHidden/>
    <w:unhideWhenUsed/>
    <w:rsid w:val="00E33D42"/>
    <w:pPr>
      <w:numPr>
        <w:ilvl w:val="3"/>
        <w:numId w:val="18"/>
      </w:numPr>
      <w:suppressAutoHyphens w:val="0"/>
      <w:autoSpaceDN/>
      <w:spacing w:after="240" w:line="240" w:lineRule="atLeast"/>
      <w:contextualSpacing/>
      <w:textAlignment w:val="auto"/>
    </w:pPr>
    <w:rPr>
      <w:rFonts w:ascii="Georgia" w:eastAsia="Arial" w:hAnsi="Georgia"/>
      <w:szCs w:val="20"/>
      <w:lang w:val="en-GB"/>
    </w:rPr>
  </w:style>
  <w:style w:type="paragraph" w:styleId="Sraassuenkleliais5">
    <w:name w:val="List Bullet 5"/>
    <w:basedOn w:val="prastasis"/>
    <w:uiPriority w:val="13"/>
    <w:semiHidden/>
    <w:unhideWhenUsed/>
    <w:rsid w:val="00E33D42"/>
    <w:pPr>
      <w:numPr>
        <w:ilvl w:val="4"/>
        <w:numId w:val="18"/>
      </w:numPr>
      <w:suppressAutoHyphens w:val="0"/>
      <w:autoSpaceDN/>
      <w:spacing w:after="240" w:line="240" w:lineRule="atLeast"/>
      <w:contextualSpacing/>
      <w:textAlignment w:val="auto"/>
    </w:pPr>
    <w:rPr>
      <w:rFonts w:ascii="Georgia" w:eastAsia="Arial" w:hAnsi="Georgia"/>
      <w:szCs w:val="20"/>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E33D42"/>
    <w:pPr>
      <w:suppressAutoHyphens w:val="0"/>
      <w:autoSpaceDN/>
      <w:spacing w:after="160" w:line="240" w:lineRule="exact"/>
      <w:textAlignment w:val="auto"/>
    </w:pPr>
    <w:rPr>
      <w:rFonts w:ascii="Verdana" w:eastAsia="Times New Roman" w:hAnsi="Verdana" w:cs="Verdana"/>
      <w:szCs w:val="20"/>
      <w:lang w:eastAsia="lt-LT"/>
    </w:rPr>
  </w:style>
  <w:style w:type="table" w:styleId="viesustinklelis5parykinimas">
    <w:name w:val="Light Grid Accent 5"/>
    <w:basedOn w:val="prastojilentel"/>
    <w:uiPriority w:val="62"/>
    <w:rsid w:val="00E33D42"/>
    <w:pPr>
      <w:spacing w:after="0" w:line="240" w:lineRule="auto"/>
    </w:pPr>
    <w:rPr>
      <w:lang w:val="lt-L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prastasis"/>
    <w:link w:val="HeaderarialChar"/>
    <w:qFormat/>
    <w:rsid w:val="00E33D42"/>
    <w:pPr>
      <w:suppressAutoHyphens w:val="0"/>
      <w:autoSpaceDN/>
      <w:spacing w:after="60" w:line="240" w:lineRule="auto"/>
      <w:textAlignment w:val="auto"/>
    </w:pPr>
    <w:rPr>
      <w:rFonts w:eastAsia="Times New Roman" w:cs="Arial"/>
      <w:sz w:val="18"/>
    </w:rPr>
  </w:style>
  <w:style w:type="character" w:customStyle="1" w:styleId="HeaderarialChar">
    <w:name w:val="Header_arial Char"/>
    <w:basedOn w:val="Numatytasispastraiposriftas"/>
    <w:link w:val="Headerarial"/>
    <w:rsid w:val="00E33D42"/>
    <w:rPr>
      <w:rFonts w:ascii="Times New Roman" w:eastAsia="Times New Roman" w:hAnsi="Times New Roman" w:cs="Arial"/>
      <w:sz w:val="18"/>
      <w:lang w:val="lt-LT"/>
    </w:rPr>
  </w:style>
  <w:style w:type="character" w:styleId="Rykuspabraukimas">
    <w:name w:val="Intense Emphasis"/>
    <w:basedOn w:val="Numatytasispastraiposriftas"/>
    <w:uiPriority w:val="21"/>
    <w:qFormat/>
    <w:rsid w:val="00E33D42"/>
    <w:rPr>
      <w:rFonts w:ascii="Times New Roman" w:hAnsi="Times New Roman"/>
      <w:b/>
      <w:bCs/>
      <w:i/>
      <w:iCs/>
      <w:color w:val="44697D"/>
      <w:sz w:val="24"/>
    </w:rPr>
  </w:style>
  <w:style w:type="table" w:customStyle="1" w:styleId="S4ID">
    <w:name w:val="S4ID"/>
    <w:basedOn w:val="prastojilentel"/>
    <w:uiPriority w:val="99"/>
    <w:rsid w:val="00E33D42"/>
    <w:pPr>
      <w:spacing w:after="0" w:line="240" w:lineRule="auto"/>
    </w:pPr>
    <w:rPr>
      <w:rFonts w:ascii="Times New Roman" w:eastAsia="Calibri" w:hAnsi="Times New Roman" w:cs="Arial"/>
      <w:sz w:val="18"/>
      <w:szCs w:val="20"/>
      <w:lang w:val="en-US"/>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uiPriority w:val="99"/>
    <w:rsid w:val="00E33D42"/>
    <w:rPr>
      <w:vertAlign w:val="superscript"/>
    </w:rPr>
  </w:style>
  <w:style w:type="paragraph" w:customStyle="1" w:styleId="Papunktis">
    <w:name w:val="Papunktis"/>
    <w:basedOn w:val="prastasis"/>
    <w:rsid w:val="00E33D42"/>
    <w:pPr>
      <w:numPr>
        <w:ilvl w:val="1"/>
        <w:numId w:val="19"/>
      </w:numPr>
      <w:tabs>
        <w:tab w:val="num" w:pos="360"/>
      </w:tabs>
      <w:suppressAutoHyphens w:val="0"/>
      <w:autoSpaceDN/>
      <w:spacing w:after="0" w:line="240" w:lineRule="auto"/>
      <w:jc w:val="both"/>
      <w:textAlignment w:val="auto"/>
    </w:pPr>
    <w:rPr>
      <w:rFonts w:eastAsia="MS Mincho"/>
      <w:b/>
      <w:color w:val="44697D"/>
      <w:sz w:val="28"/>
      <w:szCs w:val="24"/>
    </w:rPr>
  </w:style>
  <w:style w:type="paragraph" w:customStyle="1" w:styleId="Papunkiopapunktis">
    <w:name w:val="Papunkčio papunktis"/>
    <w:basedOn w:val="prastasis"/>
    <w:rsid w:val="00E33D42"/>
    <w:pPr>
      <w:numPr>
        <w:ilvl w:val="2"/>
        <w:numId w:val="19"/>
      </w:numPr>
      <w:suppressAutoHyphens w:val="0"/>
      <w:autoSpaceDN/>
      <w:spacing w:after="0" w:line="240" w:lineRule="auto"/>
      <w:jc w:val="both"/>
      <w:textAlignment w:val="auto"/>
    </w:pPr>
    <w:rPr>
      <w:rFonts w:eastAsia="MS Mincho"/>
      <w:b/>
      <w:color w:val="44697D"/>
      <w:sz w:val="28"/>
      <w:szCs w:val="24"/>
    </w:rPr>
  </w:style>
  <w:style w:type="character" w:customStyle="1" w:styleId="apple-converted-space">
    <w:name w:val="apple-converted-space"/>
    <w:rsid w:val="00E33D42"/>
  </w:style>
  <w:style w:type="character" w:styleId="Grietas">
    <w:name w:val="Strong"/>
    <w:uiPriority w:val="22"/>
    <w:qFormat/>
    <w:rsid w:val="00E33D42"/>
    <w:rPr>
      <w:b/>
      <w:bCs/>
    </w:rPr>
  </w:style>
  <w:style w:type="paragraph" w:styleId="Pagrindinistekstas2">
    <w:name w:val="Body Text 2"/>
    <w:basedOn w:val="prastasis"/>
    <w:link w:val="Pagrindinistekstas2Diagrama"/>
    <w:uiPriority w:val="99"/>
    <w:semiHidden/>
    <w:unhideWhenUsed/>
    <w:rsid w:val="00E33D42"/>
    <w:pPr>
      <w:suppressAutoHyphens w:val="0"/>
      <w:autoSpaceDN/>
      <w:spacing w:before="100" w:beforeAutospacing="1" w:after="100" w:afterAutospacing="1" w:line="240" w:lineRule="auto"/>
      <w:textAlignment w:val="auto"/>
    </w:pPr>
    <w:rPr>
      <w:rFonts w:eastAsia="Times New Roman"/>
      <w:b/>
      <w:color w:val="44697D"/>
      <w:sz w:val="28"/>
      <w:szCs w:val="24"/>
      <w:lang w:val="en-US"/>
    </w:rPr>
  </w:style>
  <w:style w:type="character" w:customStyle="1" w:styleId="Pagrindinistekstas2Diagrama">
    <w:name w:val="Pagrindinis tekstas 2 Diagrama"/>
    <w:basedOn w:val="Numatytasispastraiposriftas"/>
    <w:link w:val="Pagrindinistekstas2"/>
    <w:uiPriority w:val="99"/>
    <w:semiHidden/>
    <w:rsid w:val="00E33D42"/>
    <w:rPr>
      <w:rFonts w:ascii="Times New Roman" w:eastAsia="Times New Roman" w:hAnsi="Times New Roman" w:cs="Times New Roman"/>
      <w:b/>
      <w:color w:val="44697D"/>
      <w:sz w:val="28"/>
      <w:szCs w:val="24"/>
      <w:lang w:val="en-US"/>
    </w:rPr>
  </w:style>
  <w:style w:type="character" w:customStyle="1" w:styleId="typewriter">
    <w:name w:val="typewriter"/>
    <w:basedOn w:val="Numatytasispastraiposriftas"/>
    <w:rsid w:val="00E33D42"/>
  </w:style>
  <w:style w:type="character" w:styleId="Perirtashipersaitas">
    <w:name w:val="FollowedHyperlink"/>
    <w:unhideWhenUsed/>
    <w:rsid w:val="00E33D42"/>
    <w:rPr>
      <w:color w:val="800080"/>
      <w:u w:val="single"/>
    </w:rPr>
  </w:style>
  <w:style w:type="paragraph" w:styleId="Pagrindiniotekstotrauka2">
    <w:name w:val="Body Text Indent 2"/>
    <w:basedOn w:val="prastasis"/>
    <w:link w:val="Pagrindiniotekstotrauka2Diagrama"/>
    <w:uiPriority w:val="99"/>
    <w:semiHidden/>
    <w:unhideWhenUsed/>
    <w:rsid w:val="00E33D42"/>
    <w:pPr>
      <w:suppressAutoHyphens w:val="0"/>
      <w:autoSpaceDN/>
      <w:spacing w:after="120" w:line="480" w:lineRule="auto"/>
      <w:ind w:left="283"/>
      <w:textAlignment w:val="auto"/>
    </w:pPr>
    <w:rPr>
      <w:b/>
      <w:color w:val="44697D"/>
      <w:sz w:val="28"/>
      <w:lang w:val="en-US"/>
    </w:rPr>
  </w:style>
  <w:style w:type="character" w:customStyle="1" w:styleId="Pagrindiniotekstotrauka2Diagrama">
    <w:name w:val="Pagrindinio teksto įtrauka 2 Diagrama"/>
    <w:basedOn w:val="Numatytasispastraiposriftas"/>
    <w:link w:val="Pagrindiniotekstotrauka2"/>
    <w:uiPriority w:val="99"/>
    <w:semiHidden/>
    <w:rsid w:val="00E33D42"/>
    <w:rPr>
      <w:rFonts w:ascii="Times New Roman" w:eastAsia="Calibri" w:hAnsi="Times New Roman" w:cs="Times New Roman"/>
      <w:b/>
      <w:color w:val="44697D"/>
      <w:sz w:val="28"/>
      <w:lang w:val="en-US"/>
    </w:rPr>
  </w:style>
  <w:style w:type="character" w:customStyle="1" w:styleId="apple-style-span">
    <w:name w:val="apple-style-span"/>
    <w:rsid w:val="00E33D42"/>
  </w:style>
  <w:style w:type="paragraph" w:customStyle="1" w:styleId="Small">
    <w:name w:val="Small"/>
    <w:rsid w:val="00E33D42"/>
    <w:pPr>
      <w:spacing w:before="20" w:after="200" w:line="240" w:lineRule="auto"/>
      <w:contextualSpacing/>
    </w:pPr>
    <w:rPr>
      <w:rFonts w:ascii="Tahoma" w:eastAsia="Calibri" w:hAnsi="Tahoma" w:cs="Times New Roman"/>
      <w:color w:val="404040"/>
      <w:sz w:val="14"/>
      <w:lang w:val="lt-LT"/>
    </w:rPr>
  </w:style>
  <w:style w:type="character" w:styleId="Emfaz">
    <w:name w:val="Emphasis"/>
    <w:qFormat/>
    <w:rsid w:val="00E33D42"/>
    <w:rPr>
      <w:i/>
      <w:iCs/>
      <w:sz w:val="22"/>
    </w:rPr>
  </w:style>
  <w:style w:type="paragraph" w:customStyle="1" w:styleId="rfrenceinstitutionelle">
    <w:name w:val="rfrenceinstitutionelle"/>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val="en-GB" w:eastAsia="en-GB"/>
    </w:rPr>
  </w:style>
  <w:style w:type="paragraph" w:styleId="Iliustracijsraas">
    <w:name w:val="table of figures"/>
    <w:basedOn w:val="prastasis"/>
    <w:next w:val="prastasis"/>
    <w:uiPriority w:val="99"/>
    <w:unhideWhenUsed/>
    <w:rsid w:val="00E33D42"/>
    <w:pPr>
      <w:suppressAutoHyphens w:val="0"/>
      <w:autoSpaceDN/>
      <w:spacing w:after="0"/>
      <w:ind w:left="480" w:hanging="480"/>
      <w:textAlignment w:val="auto"/>
    </w:pPr>
    <w:rPr>
      <w:rFonts w:cs="Calibri"/>
      <w:smallCaps/>
      <w:sz w:val="18"/>
      <w:szCs w:val="20"/>
    </w:rPr>
  </w:style>
  <w:style w:type="paragraph" w:customStyle="1" w:styleId="ToRdaliugrupes">
    <w:name w:val="ToR_daliu_grupes"/>
    <w:basedOn w:val="Pagrindinistekstas"/>
    <w:rsid w:val="00E33D42"/>
    <w:pPr>
      <w:numPr>
        <w:ilvl w:val="1"/>
        <w:numId w:val="20"/>
      </w:numPr>
      <w:suppressAutoHyphens w:val="0"/>
      <w:spacing w:before="60" w:after="0"/>
      <w:jc w:val="both"/>
    </w:pPr>
    <w:rPr>
      <w:color w:val="44697D"/>
      <w:sz w:val="28"/>
      <w:lang w:val="lt-LT" w:eastAsia="lt-LT"/>
    </w:rPr>
  </w:style>
  <w:style w:type="paragraph" w:customStyle="1" w:styleId="ToRdaliugrupiupapunkciai">
    <w:name w:val="ToR_daliu_grupiu_papunkciai"/>
    <w:basedOn w:val="ToRdaliugrupes"/>
    <w:rsid w:val="00E33D42"/>
    <w:pPr>
      <w:numPr>
        <w:ilvl w:val="2"/>
      </w:numPr>
    </w:pPr>
    <w:rPr>
      <w:b/>
    </w:rPr>
  </w:style>
  <w:style w:type="paragraph" w:customStyle="1" w:styleId="ToRdaliupapunkciupapunkciai">
    <w:name w:val="ToR_daliu_papunkciu_papunkciai"/>
    <w:basedOn w:val="ToRdaliugrupiupapunkciai"/>
    <w:rsid w:val="00E33D42"/>
    <w:pPr>
      <w:numPr>
        <w:ilvl w:val="3"/>
      </w:numPr>
    </w:pPr>
  </w:style>
  <w:style w:type="paragraph" w:customStyle="1" w:styleId="Specif">
    <w:name w:val="Specif"/>
    <w:basedOn w:val="prastasis"/>
    <w:link w:val="SpecifChar1"/>
    <w:autoRedefine/>
    <w:rsid w:val="00E33D42"/>
    <w:pPr>
      <w:suppressAutoHyphens w:val="0"/>
      <w:autoSpaceDN/>
      <w:spacing w:before="120" w:after="120" w:line="240" w:lineRule="auto"/>
      <w:ind w:firstLine="340"/>
      <w:jc w:val="both"/>
      <w:textAlignment w:val="auto"/>
    </w:pPr>
    <w:rPr>
      <w:rFonts w:ascii="Times-Italic" w:eastAsia="Times New Roman" w:hAnsi="Times-Italic"/>
      <w:b/>
      <w:color w:val="000000"/>
      <w:spacing w:val="-2"/>
      <w:sz w:val="28"/>
      <w:szCs w:val="24"/>
      <w:lang w:val="en-US"/>
    </w:rPr>
  </w:style>
  <w:style w:type="character" w:customStyle="1" w:styleId="SpecifChar1">
    <w:name w:val="Specif Char1"/>
    <w:link w:val="Specif"/>
    <w:rsid w:val="00E33D42"/>
    <w:rPr>
      <w:rFonts w:ascii="Times-Italic" w:eastAsia="Times New Roman" w:hAnsi="Times-Italic" w:cs="Times New Roman"/>
      <w:b/>
      <w:color w:val="000000"/>
      <w:spacing w:val="-2"/>
      <w:sz w:val="28"/>
      <w:szCs w:val="24"/>
      <w:lang w:val="en-US"/>
    </w:rPr>
  </w:style>
  <w:style w:type="paragraph" w:customStyle="1" w:styleId="Bulletspecif">
    <w:name w:val="Bullet_specif"/>
    <w:basedOn w:val="Specif"/>
    <w:autoRedefine/>
    <w:rsid w:val="00E33D42"/>
    <w:pPr>
      <w:numPr>
        <w:numId w:val="21"/>
      </w:numPr>
      <w:tabs>
        <w:tab w:val="left" w:pos="401"/>
      </w:tabs>
      <w:spacing w:before="0" w:after="0"/>
      <w:jc w:val="left"/>
    </w:pPr>
    <w:rPr>
      <w:rFonts w:ascii="Times New Roman" w:hAnsi="Times New Roman"/>
    </w:rPr>
  </w:style>
  <w:style w:type="paragraph" w:customStyle="1" w:styleId="Specifund">
    <w:name w:val="Specif_und"/>
    <w:basedOn w:val="Specif"/>
    <w:autoRedefine/>
    <w:rsid w:val="00E33D42"/>
    <w:pPr>
      <w:ind w:left="340" w:firstLine="0"/>
    </w:pPr>
    <w:rPr>
      <w:u w:val="single"/>
    </w:rPr>
  </w:style>
  <w:style w:type="paragraph" w:customStyle="1" w:styleId="Bullets1">
    <w:name w:val="Bullets1"/>
    <w:basedOn w:val="Pagrindinistekstas"/>
    <w:rsid w:val="00E33D42"/>
    <w:pPr>
      <w:numPr>
        <w:numId w:val="22"/>
      </w:numPr>
      <w:suppressAutoHyphens w:val="0"/>
      <w:spacing w:after="100" w:line="360" w:lineRule="auto"/>
      <w:jc w:val="both"/>
    </w:pPr>
    <w:rPr>
      <w:b/>
      <w:color w:val="44697D"/>
      <w:sz w:val="28"/>
      <w:szCs w:val="24"/>
      <w:lang w:val="en-US" w:eastAsia="lt-LT"/>
    </w:rPr>
  </w:style>
  <w:style w:type="character" w:styleId="Dokumentoinaosnumeris">
    <w:name w:val="endnote reference"/>
    <w:basedOn w:val="Numatytasispastraiposriftas"/>
    <w:rsid w:val="00E33D42"/>
    <w:rPr>
      <w:vertAlign w:val="superscript"/>
    </w:rPr>
  </w:style>
  <w:style w:type="character" w:styleId="Nerykuspabraukimas">
    <w:name w:val="Subtle Emphasis"/>
    <w:aliases w:val="Forit Santrauka"/>
    <w:basedOn w:val="Numatytasispastraiposriftas"/>
    <w:uiPriority w:val="19"/>
    <w:qFormat/>
    <w:rsid w:val="00E33D42"/>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E33D42"/>
    <w:pPr>
      <w:spacing w:after="0" w:line="240" w:lineRule="auto"/>
    </w:pPr>
    <w:rPr>
      <w:lang w:val="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Dokumentoinaostekstas">
    <w:name w:val="endnote text"/>
    <w:basedOn w:val="prastasis"/>
    <w:link w:val="DokumentoinaostekstasDiagrama"/>
    <w:uiPriority w:val="99"/>
    <w:semiHidden/>
    <w:unhideWhenUsed/>
    <w:rsid w:val="00E33D42"/>
    <w:pPr>
      <w:suppressAutoHyphens w:val="0"/>
      <w:autoSpaceDN/>
      <w:spacing w:after="0" w:line="240" w:lineRule="auto"/>
      <w:textAlignment w:val="auto"/>
    </w:pPr>
    <w:rPr>
      <w:b/>
      <w:color w:val="44697D"/>
      <w:szCs w:val="20"/>
    </w:rPr>
  </w:style>
  <w:style w:type="character" w:customStyle="1" w:styleId="DokumentoinaostekstasDiagrama">
    <w:name w:val="Dokumento išnašos tekstas Diagrama"/>
    <w:basedOn w:val="Numatytasispastraiposriftas"/>
    <w:link w:val="Dokumentoinaostekstas"/>
    <w:uiPriority w:val="99"/>
    <w:semiHidden/>
    <w:rsid w:val="00E33D42"/>
    <w:rPr>
      <w:rFonts w:ascii="Times New Roman" w:eastAsia="Calibri" w:hAnsi="Times New Roman" w:cs="Times New Roman"/>
      <w:b/>
      <w:color w:val="44697D"/>
      <w:sz w:val="24"/>
      <w:szCs w:val="20"/>
      <w:lang w:val="lt-LT"/>
    </w:rPr>
  </w:style>
  <w:style w:type="paragraph" w:customStyle="1" w:styleId="VPRV4lygis">
    <w:name w:val="VPRV 4 lygis"/>
    <w:basedOn w:val="prastasis"/>
    <w:rsid w:val="00E33D42"/>
    <w:pPr>
      <w:numPr>
        <w:ilvl w:val="3"/>
        <w:numId w:val="23"/>
      </w:numPr>
      <w:tabs>
        <w:tab w:val="num" w:pos="360"/>
        <w:tab w:val="num" w:pos="1287"/>
        <w:tab w:val="num" w:pos="2214"/>
        <w:tab w:val="num" w:pos="2520"/>
        <w:tab w:val="num" w:pos="2574"/>
      </w:tabs>
      <w:spacing w:after="0" w:line="240" w:lineRule="auto"/>
      <w:jc w:val="both"/>
    </w:pPr>
    <w:rPr>
      <w:rFonts w:eastAsia="Times New Roman"/>
      <w:bCs/>
      <w:kern w:val="3"/>
      <w:szCs w:val="24"/>
      <w:lang w:eastAsia="en-GB"/>
    </w:rPr>
  </w:style>
  <w:style w:type="paragraph" w:customStyle="1" w:styleId="sabl">
    <w:name w:val="sabl"/>
    <w:basedOn w:val="prastasis"/>
    <w:link w:val="sablChar"/>
    <w:qFormat/>
    <w:rsid w:val="00E33D42"/>
    <w:pPr>
      <w:suppressAutoHyphens w:val="0"/>
      <w:autoSpaceDN/>
      <w:spacing w:after="0" w:line="240" w:lineRule="auto"/>
      <w:jc w:val="both"/>
      <w:textAlignment w:val="auto"/>
    </w:pPr>
    <w:rPr>
      <w:rFonts w:eastAsia="Times New Roman"/>
      <w:i/>
      <w:szCs w:val="24"/>
      <w:lang w:eastAsia="lt-LT"/>
    </w:rPr>
  </w:style>
  <w:style w:type="character" w:customStyle="1" w:styleId="sablChar">
    <w:name w:val="sabl Char"/>
    <w:basedOn w:val="Numatytasispastraiposriftas"/>
    <w:link w:val="sabl"/>
    <w:rsid w:val="00E33D42"/>
    <w:rPr>
      <w:rFonts w:ascii="Times New Roman" w:eastAsia="Times New Roman" w:hAnsi="Times New Roman" w:cs="Times New Roman"/>
      <w:i/>
      <w:sz w:val="24"/>
      <w:szCs w:val="24"/>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uiPriority w:val="34"/>
    <w:qFormat/>
    <w:rsid w:val="00E33D42"/>
    <w:rPr>
      <w:rFonts w:ascii="Times New Roman" w:eastAsia="Times New Roman" w:hAnsi="Times New Roman" w:cs="Times New Roman"/>
      <w:kern w:val="0"/>
      <w:szCs w:val="20"/>
      <w:lang w:eastAsia="lt-LT"/>
      <w14:ligatures w14:val="none"/>
    </w:rPr>
  </w:style>
  <w:style w:type="paragraph" w:customStyle="1" w:styleId="BULLETLENTELE">
    <w:name w:val="BULLETLENTELE"/>
    <w:basedOn w:val="Sraopastraipa"/>
    <w:link w:val="BULLETLENTELEChar"/>
    <w:qFormat/>
    <w:rsid w:val="00E33D42"/>
    <w:pPr>
      <w:spacing w:after="0" w:line="240" w:lineRule="auto"/>
      <w:ind w:hanging="360"/>
      <w:jc w:val="both"/>
    </w:pPr>
    <w:rPr>
      <w:rFonts w:ascii="Times New Roman" w:eastAsia="Arial" w:hAnsi="Times New Roman" w:cs="Times New Roman"/>
      <w:color w:val="000000"/>
      <w:szCs w:val="20"/>
      <w:lang w:eastAsia="lt-LT"/>
    </w:rPr>
  </w:style>
  <w:style w:type="paragraph" w:customStyle="1" w:styleId="Bullet2lrnte">
    <w:name w:val="Bullet2lrnte"/>
    <w:basedOn w:val="BULLETLENTELE"/>
    <w:link w:val="Bullet2lrnteChar"/>
    <w:qFormat/>
    <w:rsid w:val="00E33D42"/>
    <w:pPr>
      <w:contextualSpacing w:val="0"/>
    </w:pPr>
    <w:rPr>
      <w:lang w:bidi="en-US"/>
    </w:rPr>
  </w:style>
  <w:style w:type="character" w:customStyle="1" w:styleId="Bullet2lrnteChar">
    <w:name w:val="Bullet2lrnte Char"/>
    <w:basedOn w:val="Numatytasispastraiposriftas"/>
    <w:link w:val="Bullet2lrnte"/>
    <w:rsid w:val="00E33D42"/>
    <w:rPr>
      <w:rFonts w:ascii="Times New Roman" w:eastAsia="Arial" w:hAnsi="Times New Roman" w:cs="Times New Roman"/>
      <w:color w:val="000000"/>
      <w:szCs w:val="20"/>
      <w:lang w:val="lt-LT" w:eastAsia="lt-LT" w:bidi="en-US"/>
    </w:rPr>
  </w:style>
  <w:style w:type="paragraph" w:customStyle="1" w:styleId="bulletai1">
    <w:name w:val="bulletai 1"/>
    <w:basedOn w:val="prastasis"/>
    <w:rsid w:val="00E33D42"/>
    <w:pPr>
      <w:numPr>
        <w:numId w:val="25"/>
      </w:numPr>
      <w:suppressAutoHyphens w:val="0"/>
      <w:autoSpaceDN/>
      <w:spacing w:before="120" w:after="120" w:line="240" w:lineRule="auto"/>
      <w:jc w:val="both"/>
      <w:textAlignment w:val="auto"/>
    </w:pPr>
    <w:rPr>
      <w:rFonts w:eastAsia="Times New Roman"/>
      <w:szCs w:val="24"/>
      <w:lang w:val="en-US"/>
    </w:rPr>
  </w:style>
  <w:style w:type="paragraph" w:customStyle="1" w:styleId="bulletai2">
    <w:name w:val="bulletai 2"/>
    <w:basedOn w:val="bulletai1"/>
    <w:rsid w:val="00E33D42"/>
    <w:pPr>
      <w:numPr>
        <w:ilvl w:val="1"/>
      </w:numPr>
      <w:tabs>
        <w:tab w:val="clear" w:pos="2268"/>
      </w:tabs>
    </w:pPr>
  </w:style>
  <w:style w:type="paragraph" w:styleId="prastasiniatinklio">
    <w:name w:val="Normal (Web)"/>
    <w:basedOn w:val="prastasis"/>
    <w:uiPriority w:val="99"/>
    <w:unhideWhenUsed/>
    <w:rsid w:val="00E33D42"/>
    <w:pPr>
      <w:suppressAutoHyphens w:val="0"/>
      <w:autoSpaceDN/>
      <w:spacing w:after="100" w:afterAutospacing="1" w:line="240" w:lineRule="auto"/>
      <w:textAlignment w:val="auto"/>
    </w:pPr>
    <w:rPr>
      <w:rFonts w:eastAsia="Times New Roman"/>
      <w:b/>
      <w:color w:val="44697D"/>
      <w:sz w:val="28"/>
      <w:szCs w:val="24"/>
      <w:lang w:eastAsia="lt-LT"/>
    </w:rPr>
  </w:style>
  <w:style w:type="paragraph" w:customStyle="1" w:styleId="Lentelesstulppavadinimas">
    <w:name w:val="Lenteles stulp. pavadinimas"/>
    <w:basedOn w:val="prastasis"/>
    <w:uiPriority w:val="34"/>
    <w:qFormat/>
    <w:rsid w:val="00E33D42"/>
    <w:pPr>
      <w:suppressAutoHyphens w:val="0"/>
      <w:autoSpaceDN/>
      <w:spacing w:after="0" w:line="240" w:lineRule="auto"/>
      <w:jc w:val="center"/>
      <w:textAlignment w:val="auto"/>
    </w:pPr>
    <w:rPr>
      <w:color w:val="FFFFFF" w:themeColor="background1"/>
      <w:sz w:val="22"/>
      <w:lang w:val="en-US" w:eastAsia="lt-LT"/>
    </w:rPr>
  </w:style>
  <w:style w:type="character" w:customStyle="1" w:styleId="BULLETLENTELEChar">
    <w:name w:val="BULLETLENTELE Char"/>
    <w:basedOn w:val="ListParagraph2Char"/>
    <w:link w:val="BULLETLENTELE"/>
    <w:rsid w:val="00E33D42"/>
    <w:rPr>
      <w:rFonts w:ascii="Times New Roman" w:eastAsia="Arial" w:hAnsi="Times New Roman" w:cs="Times New Roman"/>
      <w:color w:val="000000"/>
      <w:kern w:val="0"/>
      <w:szCs w:val="20"/>
      <w:lang w:val="lt-LT" w:eastAsia="lt-LT"/>
      <w14:ligatures w14:val="none"/>
    </w:rPr>
  </w:style>
  <w:style w:type="table" w:customStyle="1" w:styleId="S4IDNEW">
    <w:name w:val="S4ID NEW"/>
    <w:basedOn w:val="prastojilentel"/>
    <w:uiPriority w:val="99"/>
    <w:rsid w:val="00E33D42"/>
    <w:pPr>
      <w:spacing w:before="120" w:after="120" w:line="276" w:lineRule="auto"/>
    </w:pPr>
    <w:rPr>
      <w:rFonts w:ascii="Times New Roman" w:eastAsia="Calibri" w:hAnsi="Times New Roman" w:cs="Arial"/>
      <w:sz w:val="18"/>
      <w:szCs w:val="20"/>
      <w:lang w:val="en-US"/>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
    <w:name w:val="Body Text Indent"/>
    <w:basedOn w:val="prastasis"/>
    <w:link w:val="PagrindiniotekstotraukaDiagrama"/>
    <w:uiPriority w:val="99"/>
    <w:unhideWhenUsed/>
    <w:rsid w:val="00E33D42"/>
    <w:pPr>
      <w:suppressAutoHyphens w:val="0"/>
      <w:autoSpaceDN/>
      <w:spacing w:after="120"/>
      <w:ind w:left="283"/>
      <w:textAlignment w:val="auto"/>
    </w:pPr>
    <w:rPr>
      <w:rFonts w:cs="Arial"/>
      <w:szCs w:val="20"/>
      <w:lang w:val="en-US"/>
    </w:rPr>
  </w:style>
  <w:style w:type="character" w:customStyle="1" w:styleId="PagrindiniotekstotraukaDiagrama">
    <w:name w:val="Pagrindinio teksto įtrauka Diagrama"/>
    <w:basedOn w:val="Numatytasispastraiposriftas"/>
    <w:link w:val="Pagrindiniotekstotrauka"/>
    <w:uiPriority w:val="99"/>
    <w:rsid w:val="00E33D42"/>
    <w:rPr>
      <w:rFonts w:ascii="Times New Roman" w:eastAsia="Calibri" w:hAnsi="Times New Roman" w:cs="Arial"/>
      <w:sz w:val="24"/>
      <w:szCs w:val="20"/>
      <w:lang w:val="en-US"/>
    </w:rPr>
  </w:style>
  <w:style w:type="paragraph" w:styleId="Pagrindiniotekstotrauka3">
    <w:name w:val="Body Text Indent 3"/>
    <w:basedOn w:val="prastasis"/>
    <w:link w:val="Pagrindiniotekstotrauka3Diagrama"/>
    <w:uiPriority w:val="99"/>
    <w:semiHidden/>
    <w:unhideWhenUsed/>
    <w:rsid w:val="00E33D42"/>
    <w:pPr>
      <w:suppressAutoHyphens w:val="0"/>
      <w:autoSpaceDN/>
      <w:spacing w:after="120"/>
      <w:ind w:left="283"/>
      <w:textAlignment w:val="auto"/>
    </w:pPr>
    <w:rPr>
      <w:rFonts w:cs="Arial"/>
      <w:sz w:val="16"/>
      <w:szCs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E33D42"/>
    <w:rPr>
      <w:rFonts w:ascii="Times New Roman" w:eastAsia="Calibri" w:hAnsi="Times New Roman" w:cs="Arial"/>
      <w:sz w:val="16"/>
      <w:szCs w:val="16"/>
      <w:lang w:val="en-US"/>
    </w:rPr>
  </w:style>
  <w:style w:type="paragraph" w:customStyle="1" w:styleId="p1">
    <w:name w:val="p1"/>
    <w:basedOn w:val="prastasis"/>
    <w:rsid w:val="00E33D42"/>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bodybody">
    <w:name w:val="body body"/>
    <w:basedOn w:val="prastasis"/>
    <w:link w:val="bodybodyChar"/>
    <w:qFormat/>
    <w:rsid w:val="00E33D42"/>
    <w:pPr>
      <w:suppressAutoHyphens w:val="0"/>
      <w:autoSpaceDN/>
      <w:spacing w:after="0" w:line="240" w:lineRule="auto"/>
      <w:jc w:val="both"/>
      <w:textAlignment w:val="auto"/>
    </w:pPr>
    <w:rPr>
      <w:rFonts w:eastAsia="Times New Roman"/>
      <w:szCs w:val="24"/>
      <w:lang w:eastAsia="lt-LT"/>
    </w:rPr>
  </w:style>
  <w:style w:type="character" w:customStyle="1" w:styleId="bodybodyChar">
    <w:name w:val="body body Char"/>
    <w:link w:val="bodybody"/>
    <w:rsid w:val="00E33D42"/>
    <w:rPr>
      <w:rFonts w:ascii="Times New Roman" w:eastAsia="Times New Roman" w:hAnsi="Times New Roman" w:cs="Times New Roman"/>
      <w:sz w:val="24"/>
      <w:szCs w:val="24"/>
      <w:lang w:val="lt-LT" w:eastAsia="lt-LT"/>
    </w:rPr>
  </w:style>
  <w:style w:type="table" w:customStyle="1" w:styleId="TableGrid8">
    <w:name w:val="Table Grid8"/>
    <w:basedOn w:val="prastojilentel"/>
    <w:next w:val="Lentelstinklelis"/>
    <w:uiPriority w:val="59"/>
    <w:rsid w:val="00E33D42"/>
    <w:pPr>
      <w:spacing w:after="0" w:line="240" w:lineRule="auto"/>
    </w:pPr>
    <w:rPr>
      <w:rFonts w:ascii="Times New Roman" w:eastAsia="Calibri" w:hAnsi="Times New Roman" w:cs="Arial"/>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33D42"/>
    <w:rPr>
      <w:color w:val="808080"/>
      <w:shd w:val="clear" w:color="auto" w:fill="E6E6E6"/>
    </w:rPr>
  </w:style>
  <w:style w:type="paragraph" w:customStyle="1" w:styleId="BodyTextVSD">
    <w:name w:val="Body Text VSD"/>
    <w:basedOn w:val="Antrat2"/>
    <w:link w:val="BodyTextVSDChar"/>
    <w:qFormat/>
    <w:rsid w:val="00E33D42"/>
    <w:pPr>
      <w:keepNext w:val="0"/>
      <w:keepLines w:val="0"/>
      <w:numPr>
        <w:ilvl w:val="1"/>
      </w:numPr>
      <w:suppressAutoHyphens w:val="0"/>
      <w:autoSpaceDN/>
      <w:spacing w:before="0" w:line="240" w:lineRule="auto"/>
      <w:jc w:val="both"/>
      <w:textAlignment w:val="auto"/>
      <w:outlineLvl w:val="9"/>
    </w:pPr>
    <w:rPr>
      <w:rFonts w:ascii="Times New Roman" w:eastAsia="Times New Roman" w:hAnsi="Times New Roman" w:cs="Times New Roman"/>
      <w:b/>
      <w:color w:val="auto"/>
      <w:sz w:val="24"/>
      <w:szCs w:val="24"/>
      <w:lang w:eastAsia="lt-LT"/>
    </w:rPr>
  </w:style>
  <w:style w:type="paragraph" w:customStyle="1" w:styleId="Buletas">
    <w:name w:val="Buletas"/>
    <w:basedOn w:val="BodyTextVSD"/>
    <w:link w:val="BuletasChar"/>
    <w:qFormat/>
    <w:rsid w:val="00E33D42"/>
    <w:pPr>
      <w:numPr>
        <w:numId w:val="26"/>
      </w:numPr>
    </w:pPr>
    <w:rPr>
      <w:szCs w:val="18"/>
    </w:rPr>
  </w:style>
  <w:style w:type="character" w:customStyle="1" w:styleId="BodyTextVSDChar">
    <w:name w:val="Body Text VSD Char"/>
    <w:basedOn w:val="Numatytasispastraiposriftas"/>
    <w:link w:val="BodyTextVSD"/>
    <w:rsid w:val="00E33D42"/>
    <w:rPr>
      <w:rFonts w:ascii="Times New Roman" w:eastAsia="Times New Roman" w:hAnsi="Times New Roman" w:cs="Times New Roman"/>
      <w:b/>
      <w:sz w:val="24"/>
      <w:szCs w:val="24"/>
      <w:lang w:val="lt-LT" w:eastAsia="lt-LT"/>
    </w:rPr>
  </w:style>
  <w:style w:type="paragraph" w:customStyle="1" w:styleId="Lentelsenumeracija1stlevel">
    <w:name w:val="Lentelėse numeracija 1st level"/>
    <w:basedOn w:val="prastasis"/>
    <w:link w:val="Lentelsenumeracija1stlevelChar"/>
    <w:qFormat/>
    <w:rsid w:val="00E33D42"/>
    <w:pPr>
      <w:suppressAutoHyphens w:val="0"/>
      <w:autoSpaceDN/>
      <w:adjustRightInd w:val="0"/>
      <w:spacing w:before="120" w:after="120" w:line="260" w:lineRule="atLeast"/>
      <w:jc w:val="both"/>
    </w:pPr>
    <w:rPr>
      <w:rFonts w:eastAsia="Times New Roman"/>
      <w:kern w:val="12"/>
      <w:szCs w:val="24"/>
      <w:lang w:eastAsia="lt-LT"/>
    </w:rPr>
  </w:style>
  <w:style w:type="character" w:customStyle="1" w:styleId="Lentelsenumeracija1stlevelChar">
    <w:name w:val="Lentelėse numeracija 1st level Char"/>
    <w:basedOn w:val="Numatytasispastraiposriftas"/>
    <w:link w:val="Lentelsenumeracija1stlevel"/>
    <w:rsid w:val="00E33D42"/>
    <w:rPr>
      <w:rFonts w:ascii="Times New Roman" w:eastAsia="Times New Roman" w:hAnsi="Times New Roman" w:cs="Times New Roman"/>
      <w:kern w:val="12"/>
      <w:sz w:val="24"/>
      <w:szCs w:val="24"/>
      <w:lang w:val="lt-LT" w:eastAsia="lt-LT"/>
    </w:rPr>
  </w:style>
  <w:style w:type="paragraph" w:customStyle="1" w:styleId="Lentpavad">
    <w:name w:val="Lent pavad"/>
    <w:basedOn w:val="prastasis"/>
    <w:link w:val="LentpavadChar"/>
    <w:qFormat/>
    <w:rsid w:val="00E33D42"/>
    <w:pPr>
      <w:keepNext/>
      <w:suppressAutoHyphens w:val="0"/>
      <w:autoSpaceDN/>
      <w:spacing w:before="240" w:after="0"/>
      <w:textAlignment w:val="auto"/>
    </w:pPr>
    <w:rPr>
      <w:rFonts w:eastAsia="MS Mincho"/>
      <w:b/>
      <w:color w:val="4F5660"/>
      <w:szCs w:val="24"/>
    </w:rPr>
  </w:style>
  <w:style w:type="character" w:customStyle="1" w:styleId="LentpavadChar">
    <w:name w:val="Lent pavad Char"/>
    <w:basedOn w:val="Numatytasispastraiposriftas"/>
    <w:link w:val="Lentpavad"/>
    <w:rsid w:val="00E33D42"/>
    <w:rPr>
      <w:rFonts w:ascii="Times New Roman" w:eastAsia="MS Mincho" w:hAnsi="Times New Roman" w:cs="Times New Roman"/>
      <w:b/>
      <w:color w:val="4F5660"/>
      <w:sz w:val="24"/>
      <w:szCs w:val="24"/>
      <w:lang w:val="lt-LT"/>
    </w:rPr>
  </w:style>
  <w:style w:type="paragraph" w:customStyle="1" w:styleId="LentText">
    <w:name w:val="Lent Text"/>
    <w:basedOn w:val="prastasis"/>
    <w:link w:val="LentTextChar"/>
    <w:qFormat/>
    <w:rsid w:val="00E33D42"/>
    <w:pPr>
      <w:suppressAutoHyphens w:val="0"/>
      <w:autoSpaceDN/>
      <w:spacing w:before="60" w:after="60"/>
      <w:jc w:val="both"/>
      <w:textAlignment w:val="auto"/>
    </w:pPr>
    <w:rPr>
      <w:rFonts w:eastAsia="MS Mincho" w:cs="Arial Narrow"/>
      <w:color w:val="4F5660"/>
      <w:lang w:val="en-US"/>
    </w:rPr>
  </w:style>
  <w:style w:type="character" w:customStyle="1" w:styleId="LentTextChar">
    <w:name w:val="Lent Text Char"/>
    <w:basedOn w:val="Numatytasispastraiposriftas"/>
    <w:link w:val="LentText"/>
    <w:rsid w:val="00E33D42"/>
    <w:rPr>
      <w:rFonts w:ascii="Times New Roman" w:eastAsia="MS Mincho" w:hAnsi="Times New Roman" w:cs="Arial Narrow"/>
      <w:color w:val="4F5660"/>
      <w:sz w:val="24"/>
      <w:lang w:val="en-US"/>
    </w:rPr>
  </w:style>
  <w:style w:type="paragraph" w:customStyle="1" w:styleId="Bullets">
    <w:name w:val="Bullets"/>
    <w:basedOn w:val="Sraopastraipa"/>
    <w:link w:val="BulletsChar"/>
    <w:qFormat/>
    <w:rsid w:val="00E33D42"/>
    <w:pPr>
      <w:spacing w:before="60" w:after="60" w:line="240" w:lineRule="auto"/>
      <w:ind w:left="426"/>
      <w:jc w:val="both"/>
    </w:pPr>
    <w:rPr>
      <w:rFonts w:ascii="Yantramanav" w:eastAsia="Calibri" w:hAnsi="Yantramanav" w:cs="Yantramanav"/>
      <w:lang w:eastAsia="lt-LT"/>
    </w:rPr>
  </w:style>
  <w:style w:type="character" w:customStyle="1" w:styleId="BulletsChar">
    <w:name w:val="Bullets Char"/>
    <w:basedOn w:val="Numatytasispastraiposriftas"/>
    <w:link w:val="Bullets"/>
    <w:rsid w:val="00E33D42"/>
    <w:rPr>
      <w:rFonts w:ascii="Yantramanav" w:eastAsia="Calibri" w:hAnsi="Yantramanav" w:cs="Yantramanav"/>
      <w:lang w:val="lt-LT" w:eastAsia="lt-LT"/>
    </w:rPr>
  </w:style>
  <w:style w:type="paragraph" w:customStyle="1" w:styleId="Lentheader">
    <w:name w:val="Lent header"/>
    <w:basedOn w:val="prastasis"/>
    <w:link w:val="LentheaderChar"/>
    <w:qFormat/>
    <w:rsid w:val="00E33D42"/>
    <w:pPr>
      <w:suppressAutoHyphens w:val="0"/>
      <w:autoSpaceDN/>
      <w:spacing w:before="60" w:after="60"/>
      <w:jc w:val="both"/>
      <w:textAlignment w:val="auto"/>
    </w:pPr>
    <w:rPr>
      <w:rFonts w:eastAsia="MS Mincho" w:cs="Arial Narrow"/>
      <w:b/>
      <w:color w:val="FFFFFF" w:themeColor="background1"/>
    </w:rPr>
  </w:style>
  <w:style w:type="character" w:customStyle="1" w:styleId="LentheaderChar">
    <w:name w:val="Lent header Char"/>
    <w:basedOn w:val="Numatytasispastraiposriftas"/>
    <w:link w:val="Lentheader"/>
    <w:rsid w:val="00E33D42"/>
    <w:rPr>
      <w:rFonts w:ascii="Times New Roman" w:eastAsia="MS Mincho" w:hAnsi="Times New Roman" w:cs="Arial Narrow"/>
      <w:b/>
      <w:color w:val="FFFFFF" w:themeColor="background1"/>
      <w:sz w:val="24"/>
      <w:lang w:val="lt-LT"/>
    </w:rPr>
  </w:style>
  <w:style w:type="paragraph" w:customStyle="1" w:styleId="MEPISTable">
    <w:name w:val="MEPIS_Table"/>
    <w:basedOn w:val="prastasis"/>
    <w:next w:val="prastasis"/>
    <w:qFormat/>
    <w:rsid w:val="00E33D42"/>
    <w:pPr>
      <w:suppressAutoHyphens w:val="0"/>
      <w:autoSpaceDN/>
      <w:spacing w:after="0" w:line="240" w:lineRule="auto"/>
      <w:textAlignment w:val="auto"/>
    </w:pPr>
    <w:rPr>
      <w:rFonts w:ascii="Calibri" w:hAnsi="Calibri" w:cs="Calibri"/>
      <w:b/>
      <w:color w:val="44697D"/>
    </w:rPr>
  </w:style>
  <w:style w:type="character" w:customStyle="1" w:styleId="prastasVerdana9B">
    <w:name w:val="Įprastas Verdana 9B"/>
    <w:rsid w:val="00E33D42"/>
    <w:rPr>
      <w:rFonts w:ascii="Verdana" w:hAnsi="Verdana"/>
      <w:b/>
      <w:bCs/>
      <w:sz w:val="18"/>
    </w:rPr>
  </w:style>
  <w:style w:type="paragraph" w:customStyle="1" w:styleId="lentele">
    <w:name w:val="lentele"/>
    <w:basedOn w:val="Antrat"/>
    <w:next w:val="Sraas"/>
    <w:rsid w:val="00E33D42"/>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uiPriority w:val="35"/>
    <w:qFormat/>
    <w:rsid w:val="00E33D42"/>
    <w:pPr>
      <w:keepNext/>
      <w:suppressAutoHyphens w:val="0"/>
      <w:autoSpaceDN/>
      <w:spacing w:after="0" w:line="240" w:lineRule="auto"/>
      <w:jc w:val="center"/>
      <w:textAlignment w:val="auto"/>
    </w:pPr>
    <w:rPr>
      <w:bCs/>
      <w:i/>
      <w:sz w:val="22"/>
      <w:szCs w:val="20"/>
      <w:lang w:val="en-US"/>
    </w:rPr>
  </w:style>
  <w:style w:type="paragraph" w:styleId="Paprastasistekstas">
    <w:name w:val="Plain Text"/>
    <w:basedOn w:val="prastasis"/>
    <w:link w:val="PaprastasistekstasDiagrama"/>
    <w:uiPriority w:val="99"/>
    <w:unhideWhenUsed/>
    <w:rsid w:val="00E33D42"/>
    <w:pPr>
      <w:suppressAutoHyphens w:val="0"/>
      <w:autoSpaceDN/>
      <w:spacing w:after="0" w:line="240" w:lineRule="auto"/>
      <w:textAlignment w:val="auto"/>
    </w:pPr>
    <w:rPr>
      <w:rFonts w:ascii="Consolas" w:eastAsia="Times New Roman" w:hAnsi="Consolas"/>
      <w:b/>
      <w:color w:val="44697D"/>
      <w:sz w:val="21"/>
      <w:szCs w:val="21"/>
      <w:lang w:val="en-US"/>
    </w:rPr>
  </w:style>
  <w:style w:type="character" w:customStyle="1" w:styleId="PaprastasistekstasDiagrama">
    <w:name w:val="Paprastasis tekstas Diagrama"/>
    <w:basedOn w:val="Numatytasispastraiposriftas"/>
    <w:link w:val="Paprastasistekstas"/>
    <w:uiPriority w:val="99"/>
    <w:rsid w:val="00E33D42"/>
    <w:rPr>
      <w:rFonts w:ascii="Consolas" w:eastAsia="Times New Roman" w:hAnsi="Consolas" w:cs="Times New Roman"/>
      <w:b/>
      <w:color w:val="44697D"/>
      <w:sz w:val="21"/>
      <w:szCs w:val="21"/>
      <w:lang w:val="en-US"/>
    </w:rPr>
  </w:style>
  <w:style w:type="paragraph" w:customStyle="1" w:styleId="centrbold">
    <w:name w:val="centrbold"/>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
    <w:name w:val="bodytext"/>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1">
    <w:name w:val="Body Text1"/>
    <w:basedOn w:val="prastasis"/>
    <w:rsid w:val="00E33D42"/>
    <w:pPr>
      <w:autoSpaceDE w:val="0"/>
      <w:adjustRightInd w:val="0"/>
      <w:spacing w:after="0" w:line="298" w:lineRule="auto"/>
      <w:ind w:firstLine="312"/>
      <w:jc w:val="both"/>
      <w:textAlignment w:val="center"/>
    </w:pPr>
    <w:rPr>
      <w:rFonts w:eastAsia="Times New Roman"/>
      <w:b/>
      <w:color w:val="000000"/>
      <w:szCs w:val="20"/>
    </w:rPr>
  </w:style>
  <w:style w:type="paragraph" w:customStyle="1" w:styleId="Hyperlink1">
    <w:name w:val="Hyperlink1"/>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11">
    <w:name w:val="Body Text11"/>
    <w:link w:val="BodyText11Char"/>
    <w:rsid w:val="00E33D42"/>
    <w:pPr>
      <w:suppressAutoHyphens/>
      <w:snapToGrid w:val="0"/>
      <w:spacing w:after="0" w:line="240" w:lineRule="auto"/>
      <w:ind w:firstLine="312"/>
      <w:jc w:val="both"/>
    </w:pPr>
    <w:rPr>
      <w:rFonts w:ascii="TimesLT" w:eastAsia="Arial" w:hAnsi="TimesLT" w:cs="Times New Roman"/>
      <w:sz w:val="24"/>
      <w:szCs w:val="20"/>
      <w:lang w:val="en-US" w:eastAsia="ar-SA"/>
    </w:rPr>
  </w:style>
  <w:style w:type="paragraph" w:customStyle="1" w:styleId="Normal1">
    <w:name w:val="Normal1"/>
    <w:basedOn w:val="prastasis"/>
    <w:rsid w:val="00E33D42"/>
    <w:pPr>
      <w:suppressAutoHyphens w:val="0"/>
      <w:autoSpaceDN/>
      <w:spacing w:before="225" w:after="225" w:line="255" w:lineRule="atLeast"/>
      <w:ind w:left="450" w:right="450"/>
      <w:textAlignment w:val="auto"/>
    </w:pPr>
    <w:rPr>
      <w:rFonts w:eastAsia="Times New Roman"/>
      <w:b/>
      <w:color w:val="46433A"/>
      <w:szCs w:val="20"/>
      <w:lang w:eastAsia="lt-LT"/>
    </w:rPr>
  </w:style>
  <w:style w:type="paragraph" w:customStyle="1" w:styleId="sraopastraipa0">
    <w:name w:val="sraopastraipa"/>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E33D42"/>
    <w:pPr>
      <w:suppressAutoHyphens w:val="0"/>
      <w:autoSpaceDN/>
      <w:spacing w:after="160" w:line="240" w:lineRule="exact"/>
      <w:textAlignment w:val="auto"/>
    </w:pPr>
    <w:rPr>
      <w:rFonts w:ascii="Tahoma" w:eastAsia="Times New Roman" w:hAnsi="Tahoma"/>
      <w:b/>
      <w:noProof/>
      <w:color w:val="44697D"/>
      <w:sz w:val="28"/>
      <w:szCs w:val="20"/>
    </w:rPr>
  </w:style>
  <w:style w:type="paragraph" w:customStyle="1" w:styleId="NumberedlistVSD">
    <w:name w:val="Numbered list VSD"/>
    <w:qFormat/>
    <w:rsid w:val="00E33D42"/>
    <w:pPr>
      <w:numPr>
        <w:numId w:val="27"/>
      </w:numPr>
      <w:tabs>
        <w:tab w:val="left" w:pos="1134"/>
        <w:tab w:val="left" w:pos="1418"/>
      </w:tabs>
      <w:spacing w:after="0" w:line="240" w:lineRule="auto"/>
      <w:jc w:val="both"/>
    </w:pPr>
    <w:rPr>
      <w:rFonts w:ascii="Times New Roman" w:eastAsia="Arial" w:hAnsi="Times New Roman" w:cs="Arial"/>
      <w:szCs w:val="24"/>
      <w:lang w:val="lt-LT" w:eastAsia="ar-SA"/>
    </w:rPr>
  </w:style>
  <w:style w:type="paragraph" w:styleId="Betarp">
    <w:name w:val="No Spacing"/>
    <w:aliases w:val="Style3"/>
    <w:link w:val="BetarpDiagrama"/>
    <w:uiPriority w:val="1"/>
    <w:qFormat/>
    <w:rsid w:val="00E33D42"/>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uiPriority w:val="10"/>
    <w:rsid w:val="00E33D42"/>
    <w:pPr>
      <w:suppressAutoHyphens w:val="0"/>
      <w:autoSpaceDN/>
      <w:spacing w:before="100" w:beforeAutospacing="1" w:after="100" w:afterAutospacing="1" w:line="240" w:lineRule="auto"/>
      <w:textAlignment w:val="auto"/>
    </w:pPr>
    <w:rPr>
      <w:rFonts w:eastAsia="Times New Roman"/>
      <w:b/>
      <w:color w:val="44697D"/>
      <w:sz w:val="28"/>
      <w:szCs w:val="24"/>
      <w:lang w:val="en-US"/>
    </w:rPr>
  </w:style>
  <w:style w:type="character" w:customStyle="1" w:styleId="PavadinimasDiagrama">
    <w:name w:val="Pavadinimas Diagrama"/>
    <w:basedOn w:val="Numatytasispastraiposriftas"/>
    <w:link w:val="Pavadinimas"/>
    <w:uiPriority w:val="10"/>
    <w:rsid w:val="00E33D42"/>
    <w:rPr>
      <w:rFonts w:ascii="Times New Roman" w:eastAsia="Times New Roman" w:hAnsi="Times New Roman" w:cs="Times New Roman"/>
      <w:b/>
      <w:color w:val="44697D"/>
      <w:sz w:val="28"/>
      <w:szCs w:val="24"/>
      <w:lang w:val="en-US"/>
    </w:rPr>
  </w:style>
  <w:style w:type="paragraph" w:customStyle="1" w:styleId="PrSpecText">
    <w:name w:val="PrSpecText"/>
    <w:basedOn w:val="prastasis"/>
    <w:rsid w:val="00E33D42"/>
    <w:pPr>
      <w:suppressAutoHyphens w:val="0"/>
      <w:autoSpaceDN/>
      <w:spacing w:before="60" w:after="120" w:line="240" w:lineRule="auto"/>
      <w:ind w:firstLine="397"/>
      <w:jc w:val="both"/>
      <w:textAlignment w:val="auto"/>
    </w:pPr>
    <w:rPr>
      <w:rFonts w:eastAsia="Times New Roman"/>
      <w:b/>
      <w:color w:val="44697D"/>
      <w:sz w:val="28"/>
      <w:szCs w:val="20"/>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uiPriority w:val="35"/>
    <w:rsid w:val="00E33D42"/>
    <w:rPr>
      <w:rFonts w:ascii="Times New Roman" w:eastAsia="Calibri" w:hAnsi="Times New Roman" w:cs="Times New Roman"/>
      <w:bCs/>
      <w:i/>
      <w:szCs w:val="20"/>
      <w:lang w:val="en-US"/>
    </w:rPr>
  </w:style>
  <w:style w:type="paragraph" w:customStyle="1" w:styleId="Punktas">
    <w:name w:val="Punktas"/>
    <w:basedOn w:val="Pagrindiniotekstotrauka"/>
    <w:rsid w:val="00E33D42"/>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E33D42"/>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basicparagraph">
    <w:name w:val="basicparagraph"/>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character" w:customStyle="1" w:styleId="BetarpDiagrama">
    <w:name w:val="Be tarpų Diagrama"/>
    <w:aliases w:val="Style3 Diagrama"/>
    <w:link w:val="Betarp"/>
    <w:uiPriority w:val="1"/>
    <w:rsid w:val="00E33D42"/>
    <w:rPr>
      <w:rFonts w:ascii="Times New Roman" w:eastAsia="Calibri" w:hAnsi="Times New Roman" w:cs="Times New Roman"/>
      <w:sz w:val="24"/>
      <w:lang w:val="lt-LT"/>
    </w:rPr>
  </w:style>
  <w:style w:type="paragraph" w:customStyle="1" w:styleId="ToRdestymasnenumeruotas">
    <w:name w:val="ToR_destymas_nenumeruotas"/>
    <w:basedOn w:val="prastasis"/>
    <w:rsid w:val="00E33D42"/>
    <w:pPr>
      <w:suppressAutoHyphens w:val="0"/>
      <w:autoSpaceDN/>
      <w:spacing w:after="0" w:line="240" w:lineRule="auto"/>
      <w:ind w:firstLine="748"/>
      <w:jc w:val="both"/>
      <w:textAlignment w:val="auto"/>
    </w:pPr>
    <w:rPr>
      <w:rFonts w:eastAsia="Times New Roman"/>
      <w:b/>
      <w:color w:val="44697D"/>
      <w:sz w:val="28"/>
      <w:szCs w:val="20"/>
      <w:lang w:eastAsia="lt-LT"/>
    </w:rPr>
  </w:style>
  <w:style w:type="paragraph" w:customStyle="1" w:styleId="NormalES">
    <w:name w:val="Normal ES"/>
    <w:basedOn w:val="prastasis"/>
    <w:link w:val="NormalESChar"/>
    <w:autoRedefine/>
    <w:rsid w:val="00E33D42"/>
    <w:pPr>
      <w:suppressAutoHyphens w:val="0"/>
      <w:autoSpaceDN/>
      <w:spacing w:after="0" w:line="240" w:lineRule="auto"/>
      <w:ind w:firstLine="851"/>
      <w:contextualSpacing/>
      <w:jc w:val="both"/>
      <w:textAlignment w:val="auto"/>
    </w:pPr>
    <w:rPr>
      <w:b/>
      <w:color w:val="44697D"/>
      <w:sz w:val="22"/>
      <w:lang w:val="en-US"/>
    </w:rPr>
  </w:style>
  <w:style w:type="character" w:customStyle="1" w:styleId="NormalESChar">
    <w:name w:val="Normal ES Char"/>
    <w:link w:val="NormalES"/>
    <w:rsid w:val="00E33D42"/>
    <w:rPr>
      <w:rFonts w:ascii="Times New Roman" w:eastAsia="Calibri" w:hAnsi="Times New Roman" w:cs="Times New Roman"/>
      <w:b/>
      <w:color w:val="44697D"/>
      <w:lang w:val="en-US"/>
    </w:rPr>
  </w:style>
  <w:style w:type="paragraph" w:customStyle="1" w:styleId="Sraopastraipa4">
    <w:name w:val="Sąrašo pastraipa4"/>
    <w:basedOn w:val="prastasis"/>
    <w:uiPriority w:val="99"/>
    <w:rsid w:val="00E33D42"/>
    <w:pPr>
      <w:suppressAutoHyphens w:val="0"/>
      <w:autoSpaceDN/>
      <w:spacing w:after="0" w:line="240" w:lineRule="auto"/>
      <w:ind w:left="720"/>
      <w:contextualSpacing/>
      <w:textAlignment w:val="auto"/>
    </w:pPr>
    <w:rPr>
      <w:rFonts w:eastAsia="Times New Roman"/>
      <w:b/>
      <w:color w:val="44697D"/>
      <w:sz w:val="28"/>
      <w:szCs w:val="24"/>
      <w:lang w:val="en-GB"/>
    </w:rPr>
  </w:style>
  <w:style w:type="paragraph" w:customStyle="1" w:styleId="istatymas">
    <w:name w:val="istatymas"/>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2">
    <w:name w:val="Body Text2"/>
    <w:basedOn w:val="prastasis"/>
    <w:rsid w:val="00E33D42"/>
    <w:pPr>
      <w:autoSpaceDE w:val="0"/>
      <w:adjustRightInd w:val="0"/>
      <w:spacing w:after="0" w:line="298" w:lineRule="auto"/>
      <w:ind w:firstLine="312"/>
      <w:jc w:val="both"/>
      <w:textAlignment w:val="center"/>
    </w:pPr>
    <w:rPr>
      <w:rFonts w:eastAsia="Times New Roman"/>
      <w:b/>
      <w:color w:val="000000"/>
      <w:szCs w:val="20"/>
    </w:rPr>
  </w:style>
  <w:style w:type="paragraph" w:customStyle="1" w:styleId="ListBullet1">
    <w:name w:val="List Bullet 1"/>
    <w:basedOn w:val="prastasis"/>
    <w:rsid w:val="00E33D42"/>
    <w:pPr>
      <w:numPr>
        <w:numId w:val="28"/>
      </w:numPr>
      <w:suppressAutoHyphens w:val="0"/>
      <w:autoSpaceDN/>
      <w:spacing w:before="120" w:after="0" w:line="240" w:lineRule="auto"/>
      <w:jc w:val="both"/>
      <w:textAlignment w:val="auto"/>
    </w:pPr>
    <w:rPr>
      <w:rFonts w:eastAsia="Arial Unicode MS" w:cs="Arial"/>
      <w:b/>
      <w:color w:val="44697D"/>
      <w:szCs w:val="20"/>
    </w:rPr>
  </w:style>
  <w:style w:type="paragraph" w:customStyle="1" w:styleId="Hyperlink11">
    <w:name w:val="Hyperlink11"/>
    <w:basedOn w:val="prastasis"/>
    <w:rsid w:val="00E33D42"/>
    <w:pPr>
      <w:autoSpaceDE w:val="0"/>
      <w:adjustRightInd w:val="0"/>
      <w:spacing w:after="0" w:line="298" w:lineRule="auto"/>
      <w:ind w:firstLine="312"/>
      <w:jc w:val="both"/>
      <w:textAlignment w:val="center"/>
    </w:pPr>
    <w:rPr>
      <w:rFonts w:eastAsia="Times New Roman"/>
      <w:b/>
      <w:color w:val="000000"/>
      <w:szCs w:val="20"/>
      <w:lang w:val="en-GB"/>
    </w:rPr>
  </w:style>
  <w:style w:type="character" w:customStyle="1" w:styleId="googqs-tidbit-0">
    <w:name w:val="goog_qs-tidbit-0"/>
    <w:rsid w:val="00E33D42"/>
  </w:style>
  <w:style w:type="paragraph" w:customStyle="1" w:styleId="EYSIGNATURE">
    <w:name w:val="EY SIGNATURE"/>
    <w:basedOn w:val="prastasis"/>
    <w:rsid w:val="00E33D42"/>
    <w:pPr>
      <w:widowControl w:val="0"/>
      <w:tabs>
        <w:tab w:val="left" w:pos="4680"/>
      </w:tabs>
      <w:suppressAutoHyphens w:val="0"/>
      <w:overflowPunct w:val="0"/>
      <w:autoSpaceDE w:val="0"/>
      <w:adjustRightInd w:val="0"/>
      <w:spacing w:after="80" w:line="280" w:lineRule="atLeast"/>
      <w:jc w:val="both"/>
    </w:pPr>
    <w:rPr>
      <w:rFonts w:eastAsia="Times New Roman"/>
      <w:b/>
      <w:color w:val="44697D"/>
      <w:sz w:val="22"/>
      <w:szCs w:val="20"/>
      <w:lang w:val="en-US"/>
    </w:rPr>
  </w:style>
  <w:style w:type="paragraph" w:customStyle="1" w:styleId="Normalfirstline">
    <w:name w:val="Normal first line"/>
    <w:basedOn w:val="prastasis"/>
    <w:link w:val="NormalfirstlineChar"/>
    <w:rsid w:val="00E33D42"/>
    <w:pPr>
      <w:autoSpaceDN/>
      <w:spacing w:after="0" w:line="360" w:lineRule="auto"/>
      <w:ind w:firstLine="540"/>
      <w:jc w:val="both"/>
      <w:textAlignment w:val="auto"/>
    </w:pPr>
    <w:rPr>
      <w:rFonts w:ascii="Verdana" w:eastAsia="Times New Roman" w:hAnsi="Verdana"/>
      <w:b/>
      <w:color w:val="000000"/>
      <w:sz w:val="22"/>
      <w:szCs w:val="24"/>
      <w:lang w:val="en-GB" w:eastAsia="ar-SA"/>
    </w:rPr>
  </w:style>
  <w:style w:type="character" w:customStyle="1" w:styleId="NormalfirstlineChar">
    <w:name w:val="Normal first line Char"/>
    <w:link w:val="Normalfirstline"/>
    <w:rsid w:val="00E33D42"/>
    <w:rPr>
      <w:rFonts w:ascii="Verdana" w:eastAsia="Times New Roman" w:hAnsi="Verdana" w:cs="Times New Roman"/>
      <w:b/>
      <w:color w:val="000000"/>
      <w:szCs w:val="24"/>
      <w:lang w:eastAsia="ar-SA"/>
    </w:rPr>
  </w:style>
  <w:style w:type="paragraph" w:customStyle="1" w:styleId="Body">
    <w:name w:val="Body"/>
    <w:basedOn w:val="bodybody"/>
    <w:qFormat/>
    <w:rsid w:val="00E33D42"/>
  </w:style>
  <w:style w:type="paragraph" w:customStyle="1" w:styleId="EYbullet1stlevel">
    <w:name w:val="EY bullet 1st level"/>
    <w:basedOn w:val="prastasis"/>
    <w:link w:val="EYbullet1stlevelChar"/>
    <w:rsid w:val="00E33D42"/>
    <w:pPr>
      <w:numPr>
        <w:numId w:val="29"/>
      </w:numPr>
      <w:tabs>
        <w:tab w:val="left" w:pos="851"/>
      </w:tabs>
      <w:suppressAutoHyphens w:val="0"/>
      <w:autoSpaceDN/>
      <w:adjustRightInd w:val="0"/>
      <w:spacing w:before="40" w:after="60" w:line="260" w:lineRule="atLeast"/>
      <w:jc w:val="both"/>
    </w:pPr>
    <w:rPr>
      <w:rFonts w:eastAsia="SimSun"/>
      <w:b/>
      <w:color w:val="44697D"/>
      <w:kern w:val="12"/>
      <w:szCs w:val="24"/>
    </w:rPr>
  </w:style>
  <w:style w:type="character" w:customStyle="1" w:styleId="EYbullet1stlevelChar">
    <w:name w:val="EY bullet 1st level Char"/>
    <w:basedOn w:val="Numatytasispastraiposriftas"/>
    <w:link w:val="EYbullet1stlevel"/>
    <w:rsid w:val="00E33D42"/>
    <w:rPr>
      <w:rFonts w:ascii="Times New Roman" w:eastAsia="SimSun" w:hAnsi="Times New Roman" w:cs="Times New Roman"/>
      <w:b/>
      <w:color w:val="44697D"/>
      <w:kern w:val="12"/>
      <w:sz w:val="24"/>
      <w:szCs w:val="24"/>
      <w:lang w:val="lt-LT"/>
    </w:rPr>
  </w:style>
  <w:style w:type="paragraph" w:customStyle="1" w:styleId="ttext">
    <w:name w:val="ttext"/>
    <w:basedOn w:val="prastasis"/>
    <w:link w:val="ttextChar"/>
    <w:rsid w:val="00E33D42"/>
    <w:pPr>
      <w:suppressAutoHyphens w:val="0"/>
      <w:autoSpaceDN/>
      <w:adjustRightInd w:val="0"/>
      <w:spacing w:before="120" w:after="120" w:line="260" w:lineRule="atLeast"/>
      <w:jc w:val="center"/>
    </w:pPr>
    <w:rPr>
      <w:rFonts w:eastAsia="Times New Roman"/>
      <w:b/>
      <w:color w:val="44697D"/>
      <w:kern w:val="12"/>
      <w:szCs w:val="24"/>
      <w:lang w:eastAsia="lt-LT"/>
    </w:rPr>
  </w:style>
  <w:style w:type="character" w:customStyle="1" w:styleId="ttextChar">
    <w:name w:val="ttext Char"/>
    <w:basedOn w:val="Numatytasispastraiposriftas"/>
    <w:link w:val="ttext"/>
    <w:rsid w:val="00E33D42"/>
    <w:rPr>
      <w:rFonts w:ascii="Times New Roman" w:eastAsia="Times New Roman" w:hAnsi="Times New Roman" w:cs="Times New Roman"/>
      <w:b/>
      <w:color w:val="44697D"/>
      <w:kern w:val="12"/>
      <w:sz w:val="24"/>
      <w:szCs w:val="24"/>
      <w:lang w:val="lt-LT" w:eastAsia="lt-LT"/>
    </w:rPr>
  </w:style>
  <w:style w:type="paragraph" w:customStyle="1" w:styleId="EYBulletedList1">
    <w:name w:val="EY Bulleted List 1"/>
    <w:rsid w:val="00E33D42"/>
    <w:pPr>
      <w:widowControl w:val="0"/>
      <w:numPr>
        <w:numId w:val="30"/>
      </w:numPr>
      <w:adjustRightInd w:val="0"/>
      <w:spacing w:after="0" w:line="360" w:lineRule="atLeast"/>
      <w:jc w:val="both"/>
      <w:textAlignment w:val="baseline"/>
    </w:pPr>
    <w:rPr>
      <w:rFonts w:ascii="EYInterstate Light" w:eastAsia="Times New Roman" w:hAnsi="EYInterstate Light" w:cs="Times New Roman"/>
      <w:kern w:val="12"/>
      <w:sz w:val="24"/>
      <w:szCs w:val="24"/>
      <w:lang w:val="lt-LT" w:eastAsia="lt-LT"/>
    </w:rPr>
  </w:style>
  <w:style w:type="paragraph" w:customStyle="1" w:styleId="EYBulletedList3">
    <w:name w:val="EY Bulleted List 3"/>
    <w:rsid w:val="00E33D42"/>
    <w:pPr>
      <w:widowControl w:val="0"/>
      <w:numPr>
        <w:ilvl w:val="2"/>
        <w:numId w:val="30"/>
      </w:numPr>
      <w:adjustRightInd w:val="0"/>
      <w:spacing w:after="0" w:line="360" w:lineRule="atLeast"/>
      <w:jc w:val="both"/>
      <w:textAlignment w:val="baseline"/>
    </w:pPr>
    <w:rPr>
      <w:rFonts w:ascii="EYInterstate Light" w:eastAsia="Times New Roman" w:hAnsi="EYInterstate Light" w:cs="Times New Roman"/>
      <w:kern w:val="12"/>
      <w:sz w:val="24"/>
      <w:szCs w:val="24"/>
      <w:lang w:val="lt-LT" w:eastAsia="lt-LT"/>
    </w:rPr>
  </w:style>
  <w:style w:type="character" w:customStyle="1" w:styleId="FootnoteTextChar1">
    <w:name w:val="Footnote Text Char1"/>
    <w:aliases w:val="Car Char1,Footnote Char1, Car Char1"/>
    <w:uiPriority w:val="99"/>
    <w:rsid w:val="00E33D42"/>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E33D42"/>
    <w:rPr>
      <w:rFonts w:ascii="TimesLT" w:eastAsia="Arial" w:hAnsi="TimesLT" w:cs="Times New Roman"/>
      <w:sz w:val="24"/>
      <w:szCs w:val="20"/>
      <w:lang w:val="en-US" w:eastAsia="ar-SA"/>
    </w:rPr>
  </w:style>
  <w:style w:type="character" w:customStyle="1" w:styleId="BuletasChar">
    <w:name w:val="Buletas Char"/>
    <w:basedOn w:val="BodyTextVSDChar"/>
    <w:link w:val="Buletas"/>
    <w:rsid w:val="00E33D42"/>
    <w:rPr>
      <w:rFonts w:ascii="Times New Roman" w:eastAsia="Times New Roman" w:hAnsi="Times New Roman" w:cs="Times New Roman"/>
      <w:b/>
      <w:sz w:val="24"/>
      <w:szCs w:val="18"/>
      <w:lang w:val="lt-LT" w:eastAsia="lt-LT"/>
    </w:rPr>
  </w:style>
  <w:style w:type="paragraph" w:customStyle="1" w:styleId="Tekstas0">
    <w:name w:val="Tekstas"/>
    <w:basedOn w:val="Pagrindiniotekstotrauka"/>
    <w:uiPriority w:val="99"/>
    <w:rsid w:val="00E33D42"/>
    <w:pPr>
      <w:numPr>
        <w:numId w:val="31"/>
      </w:numPr>
      <w:spacing w:after="0" w:line="288" w:lineRule="auto"/>
      <w:jc w:val="both"/>
    </w:pPr>
    <w:rPr>
      <w:rFonts w:eastAsia="Times New Roman" w:cs="Times New Roman"/>
    </w:rPr>
  </w:style>
  <w:style w:type="paragraph" w:customStyle="1" w:styleId="MAZAS">
    <w:name w:val="MAZAS"/>
    <w:rsid w:val="00E33D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tmsnrmn">
    <w:name w:val="tmsnrmn"/>
    <w:basedOn w:val="prastasis"/>
    <w:link w:val="tmsnrmnChar"/>
    <w:rsid w:val="00E33D42"/>
    <w:pPr>
      <w:suppressAutoHyphens w:val="0"/>
      <w:autoSpaceDN/>
      <w:spacing w:after="0" w:line="240" w:lineRule="auto"/>
      <w:textAlignment w:val="auto"/>
    </w:pPr>
    <w:rPr>
      <w:b/>
      <w:szCs w:val="24"/>
    </w:rPr>
  </w:style>
  <w:style w:type="character" w:customStyle="1" w:styleId="tmsnrmnChar">
    <w:name w:val="tmsnrmn Char"/>
    <w:basedOn w:val="Numatytasispastraiposriftas"/>
    <w:link w:val="tmsnrmn"/>
    <w:rsid w:val="00E33D42"/>
    <w:rPr>
      <w:rFonts w:ascii="Times New Roman" w:eastAsia="Calibri" w:hAnsi="Times New Roman" w:cs="Times New Roman"/>
      <w:b/>
      <w:sz w:val="24"/>
      <w:szCs w:val="24"/>
      <w:lang w:val="lt-LT"/>
    </w:rPr>
  </w:style>
  <w:style w:type="paragraph" w:customStyle="1" w:styleId="Style1">
    <w:name w:val="Style1"/>
    <w:basedOn w:val="prastasis"/>
    <w:link w:val="Style1Char"/>
    <w:autoRedefine/>
    <w:qFormat/>
    <w:rsid w:val="00E33D42"/>
    <w:pPr>
      <w:numPr>
        <w:ilvl w:val="1"/>
        <w:numId w:val="38"/>
      </w:numPr>
      <w:tabs>
        <w:tab w:val="left" w:pos="1276"/>
      </w:tabs>
      <w:suppressAutoHyphens w:val="0"/>
      <w:autoSpaceDN/>
      <w:spacing w:after="0"/>
      <w:jc w:val="both"/>
      <w:textAlignment w:val="auto"/>
    </w:pPr>
    <w:rPr>
      <w:rFonts w:eastAsia="Times New Roman"/>
      <w:szCs w:val="24"/>
    </w:rPr>
  </w:style>
  <w:style w:type="paragraph" w:styleId="Paantrat">
    <w:name w:val="Subtitle"/>
    <w:basedOn w:val="prastasis"/>
    <w:next w:val="prastasis"/>
    <w:link w:val="PaantratDiagrama"/>
    <w:uiPriority w:val="11"/>
    <w:rsid w:val="00E33D42"/>
    <w:pPr>
      <w:numPr>
        <w:ilvl w:val="1"/>
      </w:numPr>
      <w:suppressAutoHyphens w:val="0"/>
      <w:autoSpaceDN/>
      <w:spacing w:after="0"/>
      <w:textAlignment w:val="auto"/>
    </w:pPr>
    <w:rPr>
      <w:rFonts w:asciiTheme="majorHAnsi" w:eastAsiaTheme="majorEastAsia" w:hAnsiTheme="majorHAnsi" w:cstheme="majorBidi"/>
      <w:i/>
      <w:iCs/>
      <w:color w:val="4472C4" w:themeColor="accent1"/>
      <w:spacing w:val="15"/>
      <w:szCs w:val="24"/>
      <w:lang w:val="en-US" w:eastAsia="ja-JP"/>
    </w:rPr>
  </w:style>
  <w:style w:type="character" w:customStyle="1" w:styleId="PaantratDiagrama">
    <w:name w:val="Paantraštė Diagrama"/>
    <w:basedOn w:val="Numatytasispastraiposriftas"/>
    <w:link w:val="Paantrat"/>
    <w:uiPriority w:val="11"/>
    <w:rsid w:val="00E33D42"/>
    <w:rPr>
      <w:rFonts w:asciiTheme="majorHAnsi" w:eastAsiaTheme="majorEastAsia" w:hAnsiTheme="majorHAnsi" w:cstheme="majorBidi"/>
      <w:i/>
      <w:iCs/>
      <w:color w:val="4472C4" w:themeColor="accent1"/>
      <w:spacing w:val="15"/>
      <w:sz w:val="24"/>
      <w:szCs w:val="24"/>
      <w:lang w:val="en-US" w:eastAsia="ja-JP"/>
    </w:rPr>
  </w:style>
  <w:style w:type="character" w:customStyle="1" w:styleId="AlnostextChar">
    <w:name w:val="Alnos text Char"/>
    <w:link w:val="Alnostext"/>
    <w:locked/>
    <w:rsid w:val="00E33D42"/>
    <w:rPr>
      <w:szCs w:val="24"/>
    </w:rPr>
  </w:style>
  <w:style w:type="paragraph" w:customStyle="1" w:styleId="Alnostext">
    <w:name w:val="Alnos text"/>
    <w:basedOn w:val="prastasis"/>
    <w:link w:val="AlnostextChar"/>
    <w:rsid w:val="00E33D42"/>
    <w:pPr>
      <w:suppressAutoHyphens w:val="0"/>
      <w:autoSpaceDN/>
      <w:spacing w:before="120" w:after="120" w:line="240" w:lineRule="auto"/>
      <w:jc w:val="both"/>
      <w:textAlignment w:val="auto"/>
    </w:pPr>
    <w:rPr>
      <w:rFonts w:asciiTheme="minorHAnsi" w:eastAsiaTheme="minorHAnsi" w:hAnsiTheme="minorHAnsi" w:cstheme="minorBidi"/>
      <w:sz w:val="22"/>
      <w:szCs w:val="24"/>
      <w:lang w:val="en-GB"/>
    </w:rPr>
  </w:style>
  <w:style w:type="character" w:customStyle="1" w:styleId="BulletChar">
    <w:name w:val="Bullet Char"/>
    <w:basedOn w:val="Numatytasispastraiposriftas"/>
    <w:rsid w:val="00E33D42"/>
    <w:rPr>
      <w:rFonts w:ascii="Calibri" w:eastAsia="Times New Roman" w:hAnsi="Calibri" w:cs="Times New Roman"/>
      <w:kern w:val="0"/>
      <w:sz w:val="24"/>
      <w:lang w:bidi="en-US"/>
      <w14:ligatures w14:val="none"/>
    </w:rPr>
  </w:style>
  <w:style w:type="paragraph" w:styleId="Citata">
    <w:name w:val="Quote"/>
    <w:basedOn w:val="prastasis"/>
    <w:next w:val="prastasis"/>
    <w:link w:val="CitataDiagrama"/>
    <w:uiPriority w:val="29"/>
    <w:rsid w:val="00E33D42"/>
    <w:pPr>
      <w:suppressAutoHyphens w:val="0"/>
      <w:autoSpaceDN/>
      <w:spacing w:after="0"/>
      <w:textAlignment w:val="auto"/>
    </w:pPr>
    <w:rPr>
      <w:rFonts w:asciiTheme="minorHAnsi" w:eastAsiaTheme="minorEastAsia" w:hAnsiTheme="minorHAnsi" w:cstheme="minorBidi"/>
      <w:i/>
      <w:iCs/>
      <w:color w:val="000000" w:themeColor="text1"/>
      <w:sz w:val="22"/>
      <w:lang w:val="en-US" w:eastAsia="ja-JP"/>
    </w:rPr>
  </w:style>
  <w:style w:type="character" w:customStyle="1" w:styleId="CitataDiagrama">
    <w:name w:val="Citata Diagrama"/>
    <w:basedOn w:val="Numatytasispastraiposriftas"/>
    <w:link w:val="Citata"/>
    <w:uiPriority w:val="29"/>
    <w:rsid w:val="00E33D42"/>
    <w:rPr>
      <w:rFonts w:eastAsiaTheme="minorEastAsia"/>
      <w:i/>
      <w:iCs/>
      <w:color w:val="000000" w:themeColor="text1"/>
      <w:lang w:val="en-US" w:eastAsia="ja-JP"/>
    </w:rPr>
  </w:style>
  <w:style w:type="paragraph" w:customStyle="1" w:styleId="TABLECAPTION">
    <w:name w:val="TABLECAPTION"/>
    <w:basedOn w:val="Antrat"/>
    <w:link w:val="TABLECAPTIONChar"/>
    <w:qFormat/>
    <w:rsid w:val="00E33D42"/>
    <w:pPr>
      <w:jc w:val="left"/>
    </w:pPr>
    <w:rPr>
      <w:b/>
      <w:i w:val="0"/>
    </w:rPr>
  </w:style>
  <w:style w:type="character" w:customStyle="1" w:styleId="TABLECAPTIONChar">
    <w:name w:val="TABLECAPTION Char"/>
    <w:basedOn w:val="AntratDiagrama"/>
    <w:link w:val="TABLECAPTION"/>
    <w:rsid w:val="00E33D42"/>
    <w:rPr>
      <w:rFonts w:ascii="Times New Roman" w:eastAsia="Calibri" w:hAnsi="Times New Roman" w:cs="Times New Roman"/>
      <w:b/>
      <w:bCs/>
      <w:i w:val="0"/>
      <w:szCs w:val="20"/>
      <w:lang w:val="en-US"/>
    </w:rPr>
  </w:style>
  <w:style w:type="paragraph" w:customStyle="1" w:styleId="lentelespavadinimas">
    <w:name w:val="lenteles pavadinimas"/>
    <w:basedOn w:val="Antrat"/>
    <w:link w:val="lentelespavadinimasChar"/>
    <w:qFormat/>
    <w:rsid w:val="00E33D42"/>
    <w:pPr>
      <w:jc w:val="left"/>
    </w:pPr>
    <w:rPr>
      <w:b/>
      <w:i w:val="0"/>
    </w:rPr>
  </w:style>
  <w:style w:type="character" w:customStyle="1" w:styleId="lentelespavadinimasChar">
    <w:name w:val="lenteles pavadinimas Char"/>
    <w:basedOn w:val="AntratDiagrama"/>
    <w:link w:val="lentelespavadinimas"/>
    <w:rsid w:val="00E33D42"/>
    <w:rPr>
      <w:rFonts w:ascii="Times New Roman" w:eastAsia="Calibri" w:hAnsi="Times New Roman" w:cs="Times New Roman"/>
      <w:b/>
      <w:bCs/>
      <w:i w:val="0"/>
      <w:szCs w:val="20"/>
      <w:lang w:val="en-US"/>
    </w:rPr>
  </w:style>
  <w:style w:type="paragraph" w:customStyle="1" w:styleId="1sablon">
    <w:name w:val="1sablon"/>
    <w:basedOn w:val="BodyTextVSD"/>
    <w:link w:val="1sablonChar"/>
    <w:qFormat/>
    <w:rsid w:val="00E33D42"/>
    <w:pPr>
      <w:numPr>
        <w:ilvl w:val="0"/>
      </w:numPr>
      <w:ind w:left="792" w:hanging="432"/>
    </w:pPr>
    <w:rPr>
      <w:b w:val="0"/>
      <w:color w:val="44697D"/>
      <w:sz w:val="32"/>
    </w:rPr>
  </w:style>
  <w:style w:type="paragraph" w:customStyle="1" w:styleId="2sablo">
    <w:name w:val="2 sablo"/>
    <w:basedOn w:val="BodyTextVSD"/>
    <w:link w:val="2sabloChar"/>
    <w:qFormat/>
    <w:rsid w:val="00E33D42"/>
    <w:pPr>
      <w:numPr>
        <w:numId w:val="32"/>
      </w:numPr>
    </w:pPr>
    <w:rPr>
      <w:color w:val="44697D"/>
      <w:sz w:val="28"/>
    </w:rPr>
  </w:style>
  <w:style w:type="character" w:customStyle="1" w:styleId="1sablonChar">
    <w:name w:val="1sablon Char"/>
    <w:basedOn w:val="BodyTextVSDChar"/>
    <w:link w:val="1sablon"/>
    <w:rsid w:val="00E33D42"/>
    <w:rPr>
      <w:rFonts w:ascii="Times New Roman" w:eastAsia="Times New Roman" w:hAnsi="Times New Roman" w:cs="Times New Roman"/>
      <w:b w:val="0"/>
      <w:color w:val="44697D"/>
      <w:sz w:val="32"/>
      <w:szCs w:val="24"/>
      <w:lang w:val="lt-LT" w:eastAsia="lt-LT"/>
    </w:rPr>
  </w:style>
  <w:style w:type="paragraph" w:customStyle="1" w:styleId="3sabl">
    <w:name w:val="3 sabl"/>
    <w:basedOn w:val="2sablo"/>
    <w:link w:val="3sablChar"/>
    <w:qFormat/>
    <w:rsid w:val="00E33D42"/>
    <w:pPr>
      <w:numPr>
        <w:ilvl w:val="2"/>
      </w:numPr>
      <w:tabs>
        <w:tab w:val="left" w:pos="1418"/>
      </w:tabs>
    </w:pPr>
  </w:style>
  <w:style w:type="character" w:customStyle="1" w:styleId="2sabloChar">
    <w:name w:val="2 sablo Char"/>
    <w:basedOn w:val="BodyTextVSDChar"/>
    <w:link w:val="2sablo"/>
    <w:rsid w:val="00E33D42"/>
    <w:rPr>
      <w:rFonts w:ascii="Times New Roman" w:eastAsia="Times New Roman" w:hAnsi="Times New Roman" w:cs="Times New Roman"/>
      <w:b/>
      <w:color w:val="44697D"/>
      <w:sz w:val="28"/>
      <w:szCs w:val="24"/>
      <w:lang w:val="lt-LT" w:eastAsia="lt-LT"/>
    </w:rPr>
  </w:style>
  <w:style w:type="character" w:customStyle="1" w:styleId="3sablChar">
    <w:name w:val="3 sabl Char"/>
    <w:basedOn w:val="2sabloChar"/>
    <w:link w:val="3sabl"/>
    <w:rsid w:val="00E33D42"/>
    <w:rPr>
      <w:rFonts w:ascii="Times New Roman" w:eastAsia="Times New Roman" w:hAnsi="Times New Roman" w:cs="Times New Roman"/>
      <w:b/>
      <w:color w:val="44697D"/>
      <w:sz w:val="28"/>
      <w:szCs w:val="24"/>
      <w:lang w:val="lt-LT" w:eastAsia="lt-LT"/>
    </w:rPr>
  </w:style>
  <w:style w:type="paragraph" w:customStyle="1" w:styleId="sablbul">
    <w:name w:val="sablbul"/>
    <w:basedOn w:val="Buletas"/>
    <w:link w:val="sablbulChar"/>
    <w:qFormat/>
    <w:rsid w:val="00E33D42"/>
    <w:pPr>
      <w:numPr>
        <w:numId w:val="0"/>
      </w:numPr>
      <w:ind w:left="432" w:hanging="432"/>
    </w:pPr>
    <w:rPr>
      <w:i/>
    </w:rPr>
  </w:style>
  <w:style w:type="character" w:customStyle="1" w:styleId="sablbulChar">
    <w:name w:val="sablbul Char"/>
    <w:basedOn w:val="BuletasChar"/>
    <w:link w:val="sablbul"/>
    <w:rsid w:val="00E33D42"/>
    <w:rPr>
      <w:rFonts w:ascii="Times New Roman" w:eastAsia="Times New Roman" w:hAnsi="Times New Roman" w:cs="Times New Roman"/>
      <w:b/>
      <w:i/>
      <w:sz w:val="24"/>
      <w:szCs w:val="18"/>
      <w:lang w:val="lt-LT" w:eastAsia="lt-LT"/>
    </w:rPr>
  </w:style>
  <w:style w:type="paragraph" w:customStyle="1" w:styleId="lenpavadin">
    <w:name w:val="len pavadin"/>
    <w:basedOn w:val="TABLECAPTION"/>
    <w:link w:val="lenpavadinChar"/>
    <w:qFormat/>
    <w:rsid w:val="00E33D42"/>
    <w:rPr>
      <w:b w:val="0"/>
      <w:i/>
    </w:rPr>
  </w:style>
  <w:style w:type="character" w:customStyle="1" w:styleId="lenpavadinChar">
    <w:name w:val="len pavadin Char"/>
    <w:basedOn w:val="TABLECAPTIONChar"/>
    <w:link w:val="lenpavadin"/>
    <w:rsid w:val="00E33D42"/>
    <w:rPr>
      <w:rFonts w:ascii="Times New Roman" w:eastAsia="Calibri" w:hAnsi="Times New Roman" w:cs="Times New Roman"/>
      <w:b w:val="0"/>
      <w:bCs/>
      <w:i/>
      <w:szCs w:val="20"/>
      <w:lang w:val="en-US"/>
    </w:rPr>
  </w:style>
  <w:style w:type="paragraph" w:customStyle="1" w:styleId="bule2">
    <w:name w:val="bule2"/>
    <w:basedOn w:val="Buletas"/>
    <w:link w:val="bule2Char"/>
    <w:qFormat/>
    <w:rsid w:val="00E33D42"/>
    <w:pPr>
      <w:numPr>
        <w:numId w:val="33"/>
      </w:numPr>
      <w:tabs>
        <w:tab w:val="left" w:pos="1276"/>
      </w:tabs>
    </w:pPr>
  </w:style>
  <w:style w:type="character" w:customStyle="1" w:styleId="bule2Char">
    <w:name w:val="bule2 Char"/>
    <w:basedOn w:val="BuletasChar"/>
    <w:link w:val="bule2"/>
    <w:rsid w:val="00E33D42"/>
    <w:rPr>
      <w:rFonts w:ascii="Times New Roman" w:eastAsia="Times New Roman" w:hAnsi="Times New Roman" w:cs="Times New Roman"/>
      <w:b/>
      <w:sz w:val="24"/>
      <w:szCs w:val="18"/>
      <w:lang w:val="lt-LT" w:eastAsia="lt-LT"/>
    </w:rPr>
  </w:style>
  <w:style w:type="paragraph" w:customStyle="1" w:styleId="pavadinimas1">
    <w:name w:val="pavadinimas1"/>
    <w:basedOn w:val="prastasis"/>
    <w:rsid w:val="00E33D42"/>
    <w:pPr>
      <w:suppressAutoHyphens w:val="0"/>
      <w:autoSpaceDN/>
      <w:spacing w:before="100" w:beforeAutospacing="1" w:after="100" w:afterAutospacing="1" w:line="240" w:lineRule="auto"/>
      <w:textAlignment w:val="auto"/>
    </w:pPr>
    <w:rPr>
      <w:rFonts w:eastAsia="Times New Roman"/>
      <w:szCs w:val="24"/>
      <w:lang w:val="en-US"/>
    </w:rPr>
  </w:style>
  <w:style w:type="paragraph" w:customStyle="1" w:styleId="CentrBoldm">
    <w:name w:val="CentrBoldm"/>
    <w:basedOn w:val="prastasis"/>
    <w:uiPriority w:val="99"/>
    <w:rsid w:val="00E33D42"/>
    <w:pPr>
      <w:suppressAutoHyphens w:val="0"/>
      <w:autoSpaceDN/>
      <w:spacing w:after="0" w:line="240" w:lineRule="auto"/>
      <w:jc w:val="center"/>
      <w:textAlignment w:val="auto"/>
    </w:pPr>
    <w:rPr>
      <w:rFonts w:ascii="TimesLT" w:eastAsia="Times New Roman" w:hAnsi="TimesLT"/>
      <w:b/>
      <w:szCs w:val="20"/>
      <w:lang w:val="en-GB"/>
    </w:rPr>
  </w:style>
  <w:style w:type="paragraph" w:customStyle="1" w:styleId="Pagrindinistekstas1">
    <w:name w:val="Pagrindinis tekstas1"/>
    <w:link w:val="Bodytext0"/>
    <w:rsid w:val="00E33D42"/>
    <w:pPr>
      <w:autoSpaceDE w:val="0"/>
      <w:autoSpaceDN w:val="0"/>
      <w:adjustRightInd w:val="0"/>
      <w:spacing w:after="0" w:line="240" w:lineRule="auto"/>
      <w:ind w:firstLine="312"/>
      <w:jc w:val="both"/>
    </w:pPr>
    <w:rPr>
      <w:rFonts w:ascii="TimesLT" w:eastAsia="Times New Roman" w:hAnsi="TimesLT" w:cs="Times New Roman"/>
      <w:sz w:val="24"/>
      <w:szCs w:val="20"/>
      <w:lang w:val="en-US"/>
    </w:rPr>
  </w:style>
  <w:style w:type="paragraph" w:customStyle="1" w:styleId="l2">
    <w:name w:val="l2"/>
    <w:basedOn w:val="prastasis"/>
    <w:link w:val="l2Char"/>
    <w:autoRedefine/>
    <w:uiPriority w:val="99"/>
    <w:rsid w:val="00E33D42"/>
    <w:pPr>
      <w:widowControl w:val="0"/>
      <w:numPr>
        <w:numId w:val="34"/>
      </w:numPr>
      <w:suppressAutoHyphens w:val="0"/>
      <w:autoSpaceDN/>
      <w:spacing w:after="0" w:line="240" w:lineRule="auto"/>
      <w:jc w:val="both"/>
      <w:textAlignment w:val="auto"/>
    </w:pPr>
    <w:rPr>
      <w:rFonts w:eastAsia="Times New Roman"/>
      <w:b/>
      <w:szCs w:val="24"/>
      <w:lang w:eastAsia="lt-LT"/>
    </w:rPr>
  </w:style>
  <w:style w:type="character" w:customStyle="1" w:styleId="l2Char">
    <w:name w:val="l2 Char"/>
    <w:link w:val="l2"/>
    <w:uiPriority w:val="99"/>
    <w:rsid w:val="00E33D42"/>
    <w:rPr>
      <w:rFonts w:ascii="Times New Roman" w:eastAsia="Times New Roman" w:hAnsi="Times New Roman" w:cs="Times New Roman"/>
      <w:b/>
      <w:sz w:val="24"/>
      <w:szCs w:val="24"/>
      <w:lang w:val="lt-LT" w:eastAsia="lt-LT"/>
    </w:rPr>
  </w:style>
  <w:style w:type="paragraph" w:customStyle="1" w:styleId="PrSpecBullet">
    <w:name w:val="PrSpecBullet"/>
    <w:basedOn w:val="prastasis"/>
    <w:autoRedefine/>
    <w:rsid w:val="00E33D42"/>
    <w:pPr>
      <w:numPr>
        <w:numId w:val="35"/>
      </w:numPr>
      <w:suppressAutoHyphens w:val="0"/>
      <w:autoSpaceDN/>
      <w:spacing w:before="120" w:after="120" w:line="240" w:lineRule="auto"/>
      <w:jc w:val="both"/>
      <w:textAlignment w:val="auto"/>
    </w:pPr>
    <w:rPr>
      <w:rFonts w:eastAsia="Times New Roman"/>
      <w:szCs w:val="20"/>
    </w:rPr>
  </w:style>
  <w:style w:type="paragraph" w:customStyle="1" w:styleId="a">
    <w:name w:val="!!!"/>
    <w:basedOn w:val="prastasis"/>
    <w:rsid w:val="00E33D42"/>
    <w:pPr>
      <w:numPr>
        <w:ilvl w:val="1"/>
        <w:numId w:val="35"/>
      </w:numPr>
      <w:suppressAutoHyphens w:val="0"/>
      <w:autoSpaceDN/>
      <w:spacing w:after="0" w:line="240" w:lineRule="auto"/>
      <w:textAlignment w:val="auto"/>
    </w:pPr>
    <w:rPr>
      <w:rFonts w:eastAsia="Times New Roman"/>
      <w:b/>
      <w:szCs w:val="24"/>
      <w:lang w:eastAsia="lt-LT"/>
    </w:rPr>
  </w:style>
  <w:style w:type="character" w:styleId="Knygospavadinimas">
    <w:name w:val="Book Title"/>
    <w:basedOn w:val="Numatytasispastraiposriftas"/>
    <w:uiPriority w:val="33"/>
    <w:qFormat/>
    <w:rsid w:val="00E33D42"/>
    <w:rPr>
      <w:b/>
      <w:bCs/>
      <w:smallCaps/>
      <w:spacing w:val="5"/>
    </w:rPr>
  </w:style>
  <w:style w:type="paragraph" w:styleId="Pagrindinistekstas3">
    <w:name w:val="Body Text 3"/>
    <w:basedOn w:val="prastasis"/>
    <w:link w:val="Pagrindinistekstas3Diagrama"/>
    <w:uiPriority w:val="99"/>
    <w:rsid w:val="00E33D4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33D42"/>
    <w:rPr>
      <w:rFonts w:ascii="Times New Roman" w:eastAsia="Calibri" w:hAnsi="Times New Roman" w:cs="Times New Roman"/>
      <w:sz w:val="16"/>
      <w:szCs w:val="16"/>
      <w:lang w:val="lt-LT"/>
    </w:rPr>
  </w:style>
  <w:style w:type="paragraph" w:customStyle="1" w:styleId="xl63">
    <w:name w:val="xl63"/>
    <w:basedOn w:val="prastasis"/>
    <w:rsid w:val="00E33D42"/>
    <w:pPr>
      <w:suppressAutoHyphens w:val="0"/>
      <w:autoSpaceDN/>
      <w:spacing w:before="100" w:beforeAutospacing="1" w:after="100" w:afterAutospacing="1" w:line="240" w:lineRule="auto"/>
      <w:textAlignment w:val="top"/>
    </w:pPr>
    <w:rPr>
      <w:rFonts w:eastAsia="Times New Roman"/>
      <w:szCs w:val="24"/>
      <w:lang w:eastAsia="lt-LT"/>
    </w:rPr>
  </w:style>
  <w:style w:type="paragraph" w:customStyle="1" w:styleId="xl64">
    <w:name w:val="xl64"/>
    <w:basedOn w:val="prastasis"/>
    <w:rsid w:val="00E33D42"/>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b/>
      <w:bCs/>
      <w:color w:val="000000"/>
      <w:szCs w:val="20"/>
      <w:lang w:eastAsia="lt-LT"/>
    </w:rPr>
  </w:style>
  <w:style w:type="paragraph" w:customStyle="1" w:styleId="xl65">
    <w:name w:val="xl65"/>
    <w:basedOn w:val="prastasis"/>
    <w:rsid w:val="00E33D42"/>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b/>
      <w:bCs/>
      <w:color w:val="000000"/>
      <w:szCs w:val="20"/>
      <w:lang w:eastAsia="lt-LT"/>
    </w:rPr>
  </w:style>
  <w:style w:type="paragraph" w:customStyle="1" w:styleId="xl66">
    <w:name w:val="xl66"/>
    <w:basedOn w:val="prastasis"/>
    <w:rsid w:val="00E33D42"/>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color w:val="000000"/>
      <w:szCs w:val="20"/>
      <w:lang w:eastAsia="lt-LT"/>
    </w:rPr>
  </w:style>
  <w:style w:type="paragraph" w:customStyle="1" w:styleId="xl67">
    <w:name w:val="xl67"/>
    <w:basedOn w:val="prastasis"/>
    <w:rsid w:val="00E33D42"/>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color w:val="000000"/>
      <w:szCs w:val="20"/>
      <w:lang w:eastAsia="lt-LT"/>
    </w:rPr>
  </w:style>
  <w:style w:type="paragraph" w:customStyle="1" w:styleId="xl68">
    <w:name w:val="xl68"/>
    <w:basedOn w:val="prastasis"/>
    <w:rsid w:val="00E33D42"/>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line="240" w:lineRule="auto"/>
      <w:textAlignment w:val="top"/>
    </w:pPr>
    <w:rPr>
      <w:rFonts w:eastAsia="Times New Roman"/>
      <w:b/>
      <w:bCs/>
      <w:szCs w:val="20"/>
      <w:lang w:eastAsia="lt-LT"/>
    </w:rPr>
  </w:style>
  <w:style w:type="paragraph" w:customStyle="1" w:styleId="xl69">
    <w:name w:val="xl69"/>
    <w:basedOn w:val="prastasis"/>
    <w:rsid w:val="00E33D42"/>
    <w:pPr>
      <w:suppressAutoHyphens w:val="0"/>
      <w:autoSpaceDN/>
      <w:spacing w:before="100" w:beforeAutospacing="1" w:after="100" w:afterAutospacing="1" w:line="240" w:lineRule="auto"/>
      <w:textAlignment w:val="top"/>
    </w:pPr>
    <w:rPr>
      <w:rFonts w:eastAsia="Times New Roman"/>
      <w:b/>
      <w:bCs/>
      <w:szCs w:val="24"/>
      <w:lang w:eastAsia="lt-LT"/>
    </w:rPr>
  </w:style>
  <w:style w:type="paragraph" w:customStyle="1" w:styleId="xl70">
    <w:name w:val="xl70"/>
    <w:basedOn w:val="prastasis"/>
    <w:rsid w:val="00E33D42"/>
    <w:pPr>
      <w:suppressAutoHyphens w:val="0"/>
      <w:autoSpaceDN/>
      <w:spacing w:before="100" w:beforeAutospacing="1" w:after="100" w:afterAutospacing="1" w:line="240" w:lineRule="auto"/>
      <w:textAlignment w:val="top"/>
    </w:pPr>
    <w:rPr>
      <w:rFonts w:eastAsia="Times New Roman"/>
      <w:szCs w:val="20"/>
      <w:lang w:eastAsia="lt-LT"/>
    </w:rPr>
  </w:style>
  <w:style w:type="paragraph" w:customStyle="1" w:styleId="xl71">
    <w:name w:val="xl71"/>
    <w:basedOn w:val="prastasis"/>
    <w:rsid w:val="00E33D42"/>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line="240" w:lineRule="auto"/>
      <w:jc w:val="center"/>
      <w:textAlignment w:val="top"/>
    </w:pPr>
    <w:rPr>
      <w:rFonts w:ascii="Times Roman" w:eastAsia="Times New Roman" w:hAnsi="Times Roman"/>
      <w:color w:val="363636"/>
      <w:szCs w:val="20"/>
      <w:lang w:eastAsia="lt-LT"/>
    </w:rPr>
  </w:style>
  <w:style w:type="paragraph" w:customStyle="1" w:styleId="Knyga">
    <w:name w:val="Knyga"/>
    <w:basedOn w:val="Pagrindinistekstas"/>
    <w:rsid w:val="00E33D42"/>
    <w:pPr>
      <w:suppressAutoHyphens w:val="0"/>
      <w:spacing w:after="0"/>
      <w:jc w:val="both"/>
    </w:pPr>
    <w:rPr>
      <w:rFonts w:eastAsia="Times"/>
      <w:noProof/>
    </w:rPr>
  </w:style>
  <w:style w:type="paragraph" w:customStyle="1" w:styleId="BUL2">
    <w:name w:val="BUL2"/>
    <w:basedOn w:val="Buletas"/>
    <w:link w:val="BUL2Char"/>
    <w:qFormat/>
    <w:rsid w:val="00E33D42"/>
    <w:pPr>
      <w:numPr>
        <w:numId w:val="0"/>
      </w:numPr>
      <w:tabs>
        <w:tab w:val="left" w:pos="993"/>
      </w:tabs>
      <w:ind w:left="731" w:hanging="360"/>
    </w:pPr>
  </w:style>
  <w:style w:type="paragraph" w:customStyle="1" w:styleId="paveipavad">
    <w:name w:val="pavei pavad"/>
    <w:basedOn w:val="Antrat"/>
    <w:link w:val="paveipavadChar"/>
    <w:qFormat/>
    <w:rsid w:val="00E33D42"/>
  </w:style>
  <w:style w:type="character" w:customStyle="1" w:styleId="paveipavadChar">
    <w:name w:val="pavei pavad Char"/>
    <w:basedOn w:val="AntratDiagrama"/>
    <w:link w:val="paveipavad"/>
    <w:rsid w:val="00E33D42"/>
    <w:rPr>
      <w:rFonts w:ascii="Times New Roman" w:eastAsia="Calibri" w:hAnsi="Times New Roman" w:cs="Times New Roman"/>
      <w:bCs/>
      <w:i/>
      <w:szCs w:val="20"/>
      <w:lang w:val="en-US"/>
    </w:rPr>
  </w:style>
  <w:style w:type="character" w:customStyle="1" w:styleId="BUL2Char">
    <w:name w:val="BUL2 Char"/>
    <w:basedOn w:val="BuletasChar"/>
    <w:link w:val="BUL2"/>
    <w:rsid w:val="00E33D42"/>
    <w:rPr>
      <w:rFonts w:ascii="Times New Roman" w:eastAsia="Times New Roman" w:hAnsi="Times New Roman" w:cs="Times New Roman"/>
      <w:b/>
      <w:sz w:val="24"/>
      <w:szCs w:val="18"/>
      <w:lang w:val="lt-LT" w:eastAsia="lt-LT"/>
    </w:rPr>
  </w:style>
  <w:style w:type="table" w:styleId="viesusspalvinimas1parykinimas">
    <w:name w:val="Light Shading Accent 1"/>
    <w:basedOn w:val="prastojilentel"/>
    <w:uiPriority w:val="60"/>
    <w:rsid w:val="00E33D42"/>
    <w:pPr>
      <w:spacing w:after="0" w:line="240" w:lineRule="auto"/>
    </w:pPr>
    <w:rPr>
      <w:rFonts w:ascii="Calibri" w:eastAsia="Calibri" w:hAnsi="Calibri" w:cs="Times New Roman"/>
      <w:color w:val="2F5496" w:themeColor="accent1" w:themeShade="BF"/>
      <w:sz w:val="24"/>
      <w:szCs w:val="20"/>
      <w:lang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prastasis"/>
    <w:rsid w:val="00E33D42"/>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bodypriesbullet">
    <w:name w:val="body pries bullet"/>
    <w:basedOn w:val="bodybody"/>
    <w:link w:val="bodypriesbulletChar"/>
    <w:qFormat/>
    <w:rsid w:val="00E33D42"/>
    <w:pPr>
      <w:ind w:firstLine="851"/>
      <w:contextualSpacing/>
    </w:pPr>
    <w:rPr>
      <w:lang w:bidi="en-US"/>
    </w:rPr>
  </w:style>
  <w:style w:type="character" w:customStyle="1" w:styleId="bodypriesbulletChar">
    <w:name w:val="body pries bullet Char"/>
    <w:basedOn w:val="bodybodyChar"/>
    <w:link w:val="bodypriesbullet"/>
    <w:rsid w:val="00E33D42"/>
    <w:rPr>
      <w:rFonts w:ascii="Times New Roman" w:eastAsia="Times New Roman" w:hAnsi="Times New Roman" w:cs="Times New Roman"/>
      <w:sz w:val="24"/>
      <w:szCs w:val="24"/>
      <w:lang w:val="lt-LT" w:eastAsia="lt-LT" w:bidi="en-US"/>
    </w:rPr>
  </w:style>
  <w:style w:type="paragraph" w:customStyle="1" w:styleId="1BODYTEKSTAS">
    <w:name w:val="1 BODY TEKSTAS"/>
    <w:basedOn w:val="Tekstas0"/>
    <w:link w:val="1BODYTEKSTASChar"/>
    <w:qFormat/>
    <w:rsid w:val="00E33D42"/>
    <w:pPr>
      <w:numPr>
        <w:numId w:val="36"/>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E33D42"/>
    <w:rPr>
      <w:rFonts w:ascii="Times New Roman" w:eastAsiaTheme="minorEastAsia" w:hAnsi="Times New Roman" w:cs="Times New Roman"/>
      <w:sz w:val="24"/>
      <w:szCs w:val="24"/>
      <w:lang w:val="lt-LT"/>
    </w:rPr>
  </w:style>
  <w:style w:type="paragraph" w:customStyle="1" w:styleId="2BODYTEKTAS">
    <w:name w:val="2 BODY TEKTAS"/>
    <w:basedOn w:val="1BODYTEKSTAS"/>
    <w:link w:val="2BODYTEKTASChar"/>
    <w:qFormat/>
    <w:rsid w:val="00E33D42"/>
    <w:pPr>
      <w:numPr>
        <w:ilvl w:val="1"/>
      </w:numPr>
      <w:tabs>
        <w:tab w:val="clear" w:pos="851"/>
        <w:tab w:val="left" w:pos="1418"/>
      </w:tabs>
    </w:pPr>
  </w:style>
  <w:style w:type="character" w:customStyle="1" w:styleId="2BODYTEKTASChar">
    <w:name w:val="2 BODY TEKTAS Char"/>
    <w:basedOn w:val="1BODYTEKSTASChar"/>
    <w:link w:val="2BODYTEKTAS"/>
    <w:rsid w:val="00E33D42"/>
    <w:rPr>
      <w:rFonts w:ascii="Times New Roman" w:eastAsiaTheme="minorEastAsia" w:hAnsi="Times New Roman" w:cs="Times New Roman"/>
      <w:sz w:val="24"/>
      <w:szCs w:val="24"/>
      <w:lang w:val="lt-LT"/>
    </w:rPr>
  </w:style>
  <w:style w:type="paragraph" w:customStyle="1" w:styleId="3BODYTEKTAS">
    <w:name w:val="3 BODY TEKTAS"/>
    <w:basedOn w:val="2BODYTEKTAS"/>
    <w:qFormat/>
    <w:rsid w:val="00E33D42"/>
    <w:pPr>
      <w:numPr>
        <w:ilvl w:val="2"/>
      </w:numPr>
      <w:tabs>
        <w:tab w:val="num" w:pos="720"/>
        <w:tab w:val="left" w:pos="1701"/>
        <w:tab w:val="left" w:pos="2268"/>
        <w:tab w:val="left" w:pos="2410"/>
      </w:tabs>
      <w:ind w:left="2953" w:hanging="360"/>
    </w:pPr>
  </w:style>
  <w:style w:type="paragraph" w:customStyle="1" w:styleId="Point1">
    <w:name w:val="Point 1"/>
    <w:basedOn w:val="prastasis"/>
    <w:rsid w:val="00E33D42"/>
    <w:pPr>
      <w:suppressAutoHyphens w:val="0"/>
      <w:autoSpaceDN/>
      <w:spacing w:before="120" w:after="120" w:line="240" w:lineRule="auto"/>
      <w:ind w:left="1418" w:hanging="567"/>
      <w:jc w:val="both"/>
      <w:textAlignment w:val="auto"/>
    </w:pPr>
    <w:rPr>
      <w:rFonts w:eastAsia="Times New Roman"/>
      <w:szCs w:val="20"/>
      <w:lang w:val="en-GB" w:eastAsia="lt-LT"/>
    </w:rPr>
  </w:style>
  <w:style w:type="paragraph" w:customStyle="1" w:styleId="Normaltext">
    <w:name w:val="Normal text"/>
    <w:basedOn w:val="prastasis"/>
    <w:link w:val="NormaltextChar"/>
    <w:uiPriority w:val="99"/>
    <w:qFormat/>
    <w:rsid w:val="00E33D42"/>
    <w:pPr>
      <w:suppressAutoHyphens w:val="0"/>
      <w:autoSpaceDN/>
      <w:spacing w:after="0" w:line="240" w:lineRule="auto"/>
      <w:ind w:firstLine="567"/>
      <w:jc w:val="both"/>
      <w:textAlignment w:val="auto"/>
    </w:pPr>
    <w:rPr>
      <w:szCs w:val="24"/>
    </w:rPr>
  </w:style>
  <w:style w:type="character" w:customStyle="1" w:styleId="NormaltextChar">
    <w:name w:val="Normal text Char"/>
    <w:link w:val="Normaltext"/>
    <w:uiPriority w:val="99"/>
    <w:rsid w:val="00E33D42"/>
    <w:rPr>
      <w:rFonts w:ascii="Times New Roman" w:eastAsia="Calibri" w:hAnsi="Times New Roman" w:cs="Times New Roman"/>
      <w:sz w:val="24"/>
      <w:szCs w:val="24"/>
      <w:lang w:val="lt-LT"/>
    </w:rPr>
  </w:style>
  <w:style w:type="paragraph" w:styleId="Sraassuenkleliais">
    <w:name w:val="List Bullet"/>
    <w:basedOn w:val="prastasis"/>
    <w:uiPriority w:val="99"/>
    <w:unhideWhenUsed/>
    <w:qFormat/>
    <w:rsid w:val="00E33D42"/>
    <w:pPr>
      <w:tabs>
        <w:tab w:val="num" w:pos="567"/>
      </w:tabs>
      <w:suppressAutoHyphens w:val="0"/>
      <w:autoSpaceDN/>
      <w:spacing w:after="240" w:line="240" w:lineRule="atLeast"/>
      <w:ind w:left="567" w:hanging="567"/>
      <w:contextualSpacing/>
      <w:textAlignment w:val="auto"/>
    </w:pPr>
    <w:rPr>
      <w:rFonts w:ascii="Georgia" w:eastAsia="Arial" w:hAnsi="Georgia"/>
      <w:szCs w:val="20"/>
      <w:lang w:val="en-GB"/>
    </w:rPr>
  </w:style>
  <w:style w:type="numbering" w:customStyle="1" w:styleId="PwCListBullets1">
    <w:name w:val="PwC List Bullets 1"/>
    <w:uiPriority w:val="99"/>
    <w:rsid w:val="00E33D42"/>
    <w:pPr>
      <w:numPr>
        <w:numId w:val="37"/>
      </w:numPr>
    </w:pPr>
  </w:style>
  <w:style w:type="paragraph" w:styleId="Sraassuenkleliais2">
    <w:name w:val="List Bullet 2"/>
    <w:basedOn w:val="prastasis"/>
    <w:uiPriority w:val="13"/>
    <w:unhideWhenUsed/>
    <w:qFormat/>
    <w:rsid w:val="00E33D42"/>
    <w:pPr>
      <w:tabs>
        <w:tab w:val="num" w:pos="1134"/>
      </w:tabs>
      <w:suppressAutoHyphens w:val="0"/>
      <w:autoSpaceDN/>
      <w:spacing w:after="240" w:line="240" w:lineRule="atLeast"/>
      <w:ind w:left="1134" w:hanging="567"/>
      <w:contextualSpacing/>
      <w:textAlignment w:val="auto"/>
    </w:pPr>
    <w:rPr>
      <w:rFonts w:ascii="Georgia" w:eastAsia="Arial" w:hAnsi="Georgia"/>
      <w:szCs w:val="20"/>
      <w:lang w:val="en-GB"/>
    </w:rPr>
  </w:style>
  <w:style w:type="paragraph" w:styleId="Sraassuenkleliais3">
    <w:name w:val="List Bullet 3"/>
    <w:basedOn w:val="prastasis"/>
    <w:uiPriority w:val="13"/>
    <w:unhideWhenUsed/>
    <w:qFormat/>
    <w:rsid w:val="00E33D42"/>
    <w:pPr>
      <w:tabs>
        <w:tab w:val="num" w:pos="1701"/>
      </w:tabs>
      <w:suppressAutoHyphens w:val="0"/>
      <w:autoSpaceDN/>
      <w:spacing w:after="240" w:line="240" w:lineRule="atLeast"/>
      <w:ind w:left="1701" w:hanging="567"/>
      <w:contextualSpacing/>
      <w:textAlignment w:val="auto"/>
    </w:pPr>
    <w:rPr>
      <w:rFonts w:ascii="Georgia" w:eastAsia="Arial" w:hAnsi="Georgia"/>
      <w:szCs w:val="20"/>
      <w:lang w:val="en-GB"/>
    </w:rPr>
  </w:style>
  <w:style w:type="paragraph" w:customStyle="1" w:styleId="Numberedtext">
    <w:name w:val="Numbered text"/>
    <w:basedOn w:val="Sraopastraipa"/>
    <w:link w:val="NumberedtextChar"/>
    <w:uiPriority w:val="99"/>
    <w:qFormat/>
    <w:rsid w:val="00E33D42"/>
    <w:pPr>
      <w:numPr>
        <w:numId w:val="37"/>
      </w:numPr>
      <w:spacing w:before="60" w:after="60" w:line="240" w:lineRule="auto"/>
      <w:jc w:val="both"/>
    </w:pPr>
    <w:rPr>
      <w:rFonts w:ascii="Times New Roman" w:eastAsia="Arial" w:hAnsi="Times New Roman" w:cs="Times New Roman"/>
      <w:sz w:val="24"/>
      <w:lang w:eastAsia="lt-LT"/>
    </w:rPr>
  </w:style>
  <w:style w:type="character" w:customStyle="1" w:styleId="NumberedtextChar">
    <w:name w:val="Numbered text Char"/>
    <w:link w:val="Numberedtext"/>
    <w:uiPriority w:val="99"/>
    <w:rsid w:val="00E33D42"/>
    <w:rPr>
      <w:rFonts w:ascii="Times New Roman" w:eastAsia="Arial" w:hAnsi="Times New Roman" w:cs="Times New Roman"/>
      <w:sz w:val="24"/>
      <w:lang w:val="lt-LT" w:eastAsia="lt-LT"/>
    </w:rPr>
  </w:style>
  <w:style w:type="paragraph" w:customStyle="1" w:styleId="WW-Default">
    <w:name w:val="WW-Default"/>
    <w:rsid w:val="00E33D42"/>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Tablenumber">
    <w:name w:val="Table number"/>
    <w:basedOn w:val="Sraopastraipa"/>
    <w:link w:val="TablenumberChar"/>
    <w:qFormat/>
    <w:rsid w:val="00E33D42"/>
    <w:pPr>
      <w:spacing w:before="60" w:after="60" w:line="240" w:lineRule="auto"/>
      <w:ind w:left="426"/>
      <w:jc w:val="both"/>
    </w:pPr>
    <w:rPr>
      <w:rFonts w:ascii="Times New Roman" w:eastAsia="Arial" w:hAnsi="Times New Roman" w:cs="Times New Roman"/>
      <w:sz w:val="24"/>
      <w:szCs w:val="24"/>
      <w:lang w:eastAsia="lt-LT"/>
    </w:rPr>
  </w:style>
  <w:style w:type="character" w:customStyle="1" w:styleId="TablenumberChar">
    <w:name w:val="Table number Char"/>
    <w:link w:val="Tablenumber"/>
    <w:rsid w:val="00E33D42"/>
    <w:rPr>
      <w:rFonts w:ascii="Times New Roman" w:eastAsia="Arial" w:hAnsi="Times New Roman" w:cs="Times New Roman"/>
      <w:sz w:val="24"/>
      <w:szCs w:val="24"/>
      <w:lang w:val="lt-LT" w:eastAsia="lt-LT"/>
    </w:rPr>
  </w:style>
  <w:style w:type="paragraph" w:customStyle="1" w:styleId="EYtext">
    <w:name w:val="EY text"/>
    <w:basedOn w:val="prastasis"/>
    <w:link w:val="EYtextChar"/>
    <w:rsid w:val="00E33D42"/>
    <w:pPr>
      <w:suppressAutoHyphens w:val="0"/>
      <w:autoSpaceDN/>
      <w:adjustRightInd w:val="0"/>
      <w:spacing w:before="120" w:after="120" w:line="260" w:lineRule="atLeast"/>
      <w:jc w:val="both"/>
    </w:pPr>
    <w:rPr>
      <w:rFonts w:eastAsia="Times New Roman"/>
      <w:kern w:val="12"/>
      <w:szCs w:val="24"/>
      <w:lang w:eastAsia="lt-LT"/>
    </w:rPr>
  </w:style>
  <w:style w:type="character" w:customStyle="1" w:styleId="EYtextChar">
    <w:name w:val="EY text Char"/>
    <w:basedOn w:val="Numatytasispastraiposriftas"/>
    <w:link w:val="EYtext"/>
    <w:rsid w:val="00E33D42"/>
    <w:rPr>
      <w:rFonts w:ascii="Times New Roman" w:eastAsia="Times New Roman" w:hAnsi="Times New Roman" w:cs="Times New Roman"/>
      <w:kern w:val="12"/>
      <w:sz w:val="24"/>
      <w:szCs w:val="24"/>
      <w:lang w:val="lt-LT" w:eastAsia="lt-LT"/>
    </w:rPr>
  </w:style>
  <w:style w:type="paragraph" w:customStyle="1" w:styleId="Tabletext">
    <w:name w:val="Table text"/>
    <w:basedOn w:val="prastasis"/>
    <w:link w:val="TabletextChar"/>
    <w:qFormat/>
    <w:rsid w:val="00E33D42"/>
    <w:pPr>
      <w:suppressAutoHyphens w:val="0"/>
      <w:autoSpaceDN/>
      <w:spacing w:after="0" w:line="240" w:lineRule="auto"/>
      <w:jc w:val="both"/>
      <w:textAlignment w:val="auto"/>
    </w:pPr>
    <w:rPr>
      <w:rFonts w:eastAsia="Arial"/>
      <w:szCs w:val="24"/>
    </w:rPr>
  </w:style>
  <w:style w:type="character" w:customStyle="1" w:styleId="TabletextChar">
    <w:name w:val="Table text Char"/>
    <w:link w:val="Tabletext"/>
    <w:rsid w:val="00E33D42"/>
    <w:rPr>
      <w:rFonts w:ascii="Times New Roman" w:eastAsia="Arial" w:hAnsi="Times New Roman" w:cs="Times New Roman"/>
      <w:sz w:val="24"/>
      <w:szCs w:val="24"/>
      <w:lang w:val="lt-LT"/>
    </w:rPr>
  </w:style>
  <w:style w:type="character" w:customStyle="1" w:styleId="StyleArial11ptBlack">
    <w:name w:val="Style Arial 11 pt Black"/>
    <w:basedOn w:val="Numatytasispastraiposriftas"/>
    <w:rsid w:val="00E33D42"/>
    <w:rPr>
      <w:rFonts w:ascii="Arial" w:hAnsi="Arial"/>
      <w:color w:val="000000"/>
      <w:sz w:val="22"/>
    </w:rPr>
  </w:style>
  <w:style w:type="paragraph" w:customStyle="1" w:styleId="StyleArialFirstline127cm">
    <w:name w:val="Style Arial First line:  127 cm"/>
    <w:basedOn w:val="prastasis"/>
    <w:autoRedefine/>
    <w:rsid w:val="00E33D42"/>
    <w:pPr>
      <w:suppressAutoHyphens w:val="0"/>
      <w:autoSpaceDN/>
      <w:spacing w:after="0" w:line="240" w:lineRule="auto"/>
      <w:ind w:firstLine="720"/>
      <w:textAlignment w:val="auto"/>
    </w:pPr>
    <w:rPr>
      <w:rFonts w:eastAsia="Times New Roman"/>
      <w:szCs w:val="20"/>
      <w:lang w:eastAsia="lt-LT"/>
    </w:rPr>
  </w:style>
  <w:style w:type="paragraph" w:customStyle="1" w:styleId="Sraopastraipa2">
    <w:name w:val="Sąrašo pastraipa2"/>
    <w:basedOn w:val="prastasis"/>
    <w:qFormat/>
    <w:rsid w:val="00E33D42"/>
    <w:pPr>
      <w:suppressAutoHyphens w:val="0"/>
      <w:autoSpaceDN/>
      <w:spacing w:after="0" w:line="240" w:lineRule="auto"/>
      <w:ind w:left="720"/>
      <w:contextualSpacing/>
      <w:textAlignment w:val="auto"/>
    </w:pPr>
    <w:rPr>
      <w:rFonts w:eastAsia="Times New Roman"/>
      <w:szCs w:val="24"/>
    </w:rPr>
  </w:style>
  <w:style w:type="paragraph" w:customStyle="1" w:styleId="BodyText3">
    <w:name w:val="Body Text3"/>
    <w:basedOn w:val="prastasis"/>
    <w:rsid w:val="00E33D42"/>
    <w:pPr>
      <w:autoSpaceDE w:val="0"/>
      <w:adjustRightInd w:val="0"/>
      <w:spacing w:after="0" w:line="298" w:lineRule="auto"/>
      <w:ind w:firstLine="312"/>
      <w:jc w:val="both"/>
      <w:textAlignment w:val="center"/>
    </w:pPr>
    <w:rPr>
      <w:rFonts w:eastAsia="Times New Roman"/>
      <w:color w:val="000000"/>
      <w:szCs w:val="20"/>
    </w:rPr>
  </w:style>
  <w:style w:type="character" w:customStyle="1" w:styleId="hps">
    <w:name w:val="hps"/>
    <w:basedOn w:val="Numatytasispastraiposriftas"/>
    <w:rsid w:val="00E33D42"/>
  </w:style>
  <w:style w:type="character" w:customStyle="1" w:styleId="LLCTekstas">
    <w:name w:val="LLCTekstas"/>
    <w:basedOn w:val="Numatytasispastraiposriftas"/>
    <w:rsid w:val="00E33D42"/>
  </w:style>
  <w:style w:type="character" w:customStyle="1" w:styleId="Typewriter0">
    <w:name w:val="Typewriter"/>
    <w:rsid w:val="00E33D42"/>
    <w:rPr>
      <w:rFonts w:ascii="Courier New" w:hAnsi="Courier New"/>
      <w:sz w:val="20"/>
    </w:rPr>
  </w:style>
  <w:style w:type="table" w:customStyle="1" w:styleId="4sraolentel1parykinimas1">
    <w:name w:val="4 sąrašo lentelė – 1 paryškinimas1"/>
    <w:basedOn w:val="prastojilentel"/>
    <w:uiPriority w:val="49"/>
    <w:rsid w:val="00E33D42"/>
    <w:pPr>
      <w:spacing w:after="0" w:line="240" w:lineRule="auto"/>
    </w:pPr>
    <w:rPr>
      <w:rFonts w:ascii="Times New Roman" w:eastAsia="Calibri" w:hAnsi="Times New Roman" w:cs="Arial"/>
      <w:sz w:val="24"/>
      <w:szCs w:val="20"/>
      <w:lang w:val="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Numatytasispastraiposriftas"/>
    <w:uiPriority w:val="99"/>
    <w:semiHidden/>
    <w:unhideWhenUsed/>
    <w:rsid w:val="00E33D42"/>
    <w:rPr>
      <w:color w:val="605E5C"/>
      <w:shd w:val="clear" w:color="auto" w:fill="E1DFDD"/>
    </w:rPr>
  </w:style>
  <w:style w:type="paragraph" w:customStyle="1" w:styleId="Alnosdidelispav">
    <w:name w:val="Alnos didelis pav."/>
    <w:basedOn w:val="prastasis"/>
    <w:uiPriority w:val="99"/>
    <w:rsid w:val="00E33D42"/>
    <w:pPr>
      <w:suppressAutoHyphens w:val="0"/>
      <w:autoSpaceDN/>
      <w:spacing w:before="60" w:after="60" w:line="240" w:lineRule="auto"/>
      <w:jc w:val="both"/>
      <w:textAlignment w:val="auto"/>
    </w:pPr>
    <w:rPr>
      <w:rFonts w:ascii="Arial Narrow" w:eastAsiaTheme="minorHAnsi" w:hAnsi="Arial Narrow"/>
      <w:b/>
      <w:bCs/>
      <w:sz w:val="52"/>
      <w:szCs w:val="52"/>
    </w:rPr>
  </w:style>
  <w:style w:type="paragraph" w:customStyle="1" w:styleId="Alnospavadinimas">
    <w:name w:val="Alnos pavadinimas"/>
    <w:basedOn w:val="prastasis"/>
    <w:uiPriority w:val="99"/>
    <w:rsid w:val="00E33D42"/>
    <w:pPr>
      <w:suppressAutoHyphens w:val="0"/>
      <w:autoSpaceDN/>
      <w:spacing w:before="60" w:after="60" w:line="240" w:lineRule="auto"/>
      <w:jc w:val="both"/>
      <w:textAlignment w:val="auto"/>
    </w:pPr>
    <w:rPr>
      <w:rFonts w:ascii="Arial Narrow" w:eastAsiaTheme="minorHAnsi" w:hAnsi="Arial Narrow"/>
      <w:sz w:val="40"/>
      <w:szCs w:val="40"/>
    </w:rPr>
  </w:style>
  <w:style w:type="paragraph" w:customStyle="1" w:styleId="Lentelsvirsus">
    <w:name w:val="Lentelės virsus"/>
    <w:basedOn w:val="prastasis"/>
    <w:qFormat/>
    <w:rsid w:val="00E33D42"/>
    <w:pPr>
      <w:suppressAutoHyphens w:val="0"/>
      <w:autoSpaceDN/>
      <w:spacing w:after="0" w:line="240" w:lineRule="auto"/>
      <w:jc w:val="center"/>
      <w:textAlignment w:val="auto"/>
    </w:pPr>
    <w:rPr>
      <w:b/>
      <w:color w:val="FFFFFF" w:themeColor="background1"/>
      <w:sz w:val="22"/>
    </w:rPr>
  </w:style>
  <w:style w:type="paragraph" w:customStyle="1" w:styleId="Lentelsturinys">
    <w:name w:val="Lentelės turinys"/>
    <w:basedOn w:val="prastasis"/>
    <w:link w:val="LentelsturinysChar"/>
    <w:qFormat/>
    <w:rsid w:val="00E33D42"/>
    <w:pPr>
      <w:suppressAutoHyphens w:val="0"/>
      <w:autoSpaceDN/>
      <w:spacing w:after="0" w:line="240" w:lineRule="auto"/>
      <w:textAlignment w:val="auto"/>
    </w:pPr>
    <w:rPr>
      <w:sz w:val="22"/>
    </w:rPr>
  </w:style>
  <w:style w:type="character" w:customStyle="1" w:styleId="LentelsturinysChar">
    <w:name w:val="Lentelės turinys Char"/>
    <w:basedOn w:val="Numatytasispastraiposriftas"/>
    <w:link w:val="Lentelsturinys"/>
    <w:rsid w:val="00E33D42"/>
    <w:rPr>
      <w:rFonts w:ascii="Times New Roman" w:eastAsia="Calibri" w:hAnsi="Times New Roman" w:cs="Times New Roman"/>
      <w:lang w:val="lt-LT"/>
    </w:rPr>
  </w:style>
  <w:style w:type="table" w:customStyle="1" w:styleId="GridTable1Light1">
    <w:name w:val="Grid Table 1 Light1"/>
    <w:basedOn w:val="prastojilentel"/>
    <w:uiPriority w:val="46"/>
    <w:rsid w:val="00E33D42"/>
    <w:pPr>
      <w:spacing w:after="0" w:line="240" w:lineRule="auto"/>
    </w:pPr>
    <w:rPr>
      <w:rFonts w:ascii="Calibri" w:eastAsia="Calibri" w:hAnsi="Calibri" w:cs="Times New Roman"/>
      <w:sz w:val="24"/>
      <w:szCs w:val="20"/>
      <w:lang w:val="lt-LT" w:eastAsia="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Numatytasispastraiposriftas"/>
    <w:uiPriority w:val="99"/>
    <w:semiHidden/>
    <w:unhideWhenUsed/>
    <w:rsid w:val="00E33D42"/>
    <w:rPr>
      <w:color w:val="605E5C"/>
      <w:shd w:val="clear" w:color="auto" w:fill="E1DFDD"/>
    </w:rPr>
  </w:style>
  <w:style w:type="character" w:customStyle="1" w:styleId="Neapdorotaspaminjimas1">
    <w:name w:val="Neapdorotas paminėjimas1"/>
    <w:basedOn w:val="Numatytasispastraiposriftas"/>
    <w:uiPriority w:val="99"/>
    <w:semiHidden/>
    <w:unhideWhenUsed/>
    <w:rsid w:val="00E33D42"/>
    <w:rPr>
      <w:color w:val="605E5C"/>
      <w:shd w:val="clear" w:color="auto" w:fill="E1DFDD"/>
    </w:rPr>
  </w:style>
  <w:style w:type="table" w:customStyle="1" w:styleId="LentelS4ID">
    <w:name w:val="Lentelė S4ID"/>
    <w:basedOn w:val="prastojilentel"/>
    <w:uiPriority w:val="99"/>
    <w:rsid w:val="00E33D42"/>
    <w:pPr>
      <w:spacing w:after="0" w:line="240" w:lineRule="auto"/>
    </w:pPr>
    <w:rPr>
      <w:rFonts w:ascii="Times New Roman" w:hAnsi="Times New Roman"/>
      <w:sz w:val="24"/>
      <w:lang w:val="lt-LT"/>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Antrat1"/>
    <w:next w:val="prastasis"/>
    <w:rsid w:val="00E33D42"/>
    <w:pPr>
      <w:keepLines w:val="0"/>
      <w:tabs>
        <w:tab w:val="left" w:pos="720"/>
      </w:tabs>
      <w:suppressAutoHyphens w:val="0"/>
      <w:autoSpaceDN/>
      <w:spacing w:after="60" w:line="240" w:lineRule="auto"/>
      <w:textAlignment w:val="auto"/>
    </w:pPr>
    <w:rPr>
      <w:rFonts w:ascii="Arial" w:eastAsia="Times New Roman" w:hAnsi="Arial" w:cs="Times New Roman"/>
      <w:b/>
      <w:color w:val="auto"/>
      <w:kern w:val="28"/>
      <w:sz w:val="28"/>
      <w:szCs w:val="20"/>
      <w:lang w:val="en-US"/>
    </w:rPr>
  </w:style>
  <w:style w:type="paragraph" w:customStyle="1" w:styleId="Style2">
    <w:name w:val="Style2"/>
    <w:basedOn w:val="Style1"/>
    <w:qFormat/>
    <w:rsid w:val="00E33D42"/>
    <w:pPr>
      <w:numPr>
        <w:numId w:val="0"/>
      </w:numPr>
      <w:tabs>
        <w:tab w:val="left" w:pos="993"/>
      </w:tabs>
      <w:ind w:firstLine="567"/>
    </w:pPr>
    <w:rPr>
      <w:noProof/>
      <w:color w:val="000000"/>
      <w:sz w:val="22"/>
      <w:szCs w:val="20"/>
    </w:rPr>
  </w:style>
  <w:style w:type="paragraph" w:customStyle="1" w:styleId="Style4">
    <w:name w:val="Style4"/>
    <w:basedOn w:val="Betarp"/>
    <w:qFormat/>
    <w:rsid w:val="00E33D42"/>
    <w:pPr>
      <w:tabs>
        <w:tab w:val="left" w:pos="2410"/>
      </w:tabs>
      <w:ind w:left="1418"/>
      <w:jc w:val="both"/>
    </w:pPr>
    <w:rPr>
      <w:rFonts w:eastAsia="Times New Roman"/>
      <w:noProof/>
      <w:color w:val="000000"/>
      <w:sz w:val="22"/>
      <w:szCs w:val="20"/>
    </w:rPr>
  </w:style>
  <w:style w:type="paragraph" w:customStyle="1" w:styleId="FORITbullets1">
    <w:name w:val="FORIT bullets 1"/>
    <w:basedOn w:val="prastasis"/>
    <w:link w:val="FORITbullets1Char"/>
    <w:qFormat/>
    <w:rsid w:val="00E33D42"/>
    <w:pPr>
      <w:numPr>
        <w:numId w:val="39"/>
      </w:numPr>
      <w:suppressAutoHyphens w:val="0"/>
      <w:autoSpaceDN/>
      <w:spacing w:before="120" w:after="120" w:line="240" w:lineRule="auto"/>
      <w:contextualSpacing/>
      <w:jc w:val="both"/>
      <w:textAlignment w:val="auto"/>
    </w:pPr>
    <w:rPr>
      <w:rFonts w:eastAsia="Times New Roman" w:cs="Yantramanav"/>
      <w:color w:val="171717" w:themeColor="background2" w:themeShade="1A"/>
      <w:spacing w:val="5"/>
      <w:sz w:val="22"/>
      <w:szCs w:val="18"/>
      <w:lang w:eastAsia="lt-LT"/>
    </w:rPr>
  </w:style>
  <w:style w:type="character" w:customStyle="1" w:styleId="FORITbullets1Char">
    <w:name w:val="FORIT bullets 1 Char"/>
    <w:basedOn w:val="Numatytasispastraiposriftas"/>
    <w:link w:val="FORITbullets1"/>
    <w:rsid w:val="00E33D42"/>
    <w:rPr>
      <w:rFonts w:ascii="Times New Roman" w:eastAsia="Times New Roman" w:hAnsi="Times New Roman" w:cs="Yantramanav"/>
      <w:color w:val="171717" w:themeColor="background2" w:themeShade="1A"/>
      <w:spacing w:val="5"/>
      <w:szCs w:val="18"/>
      <w:lang w:val="lt-LT" w:eastAsia="lt-LT"/>
    </w:rPr>
  </w:style>
  <w:style w:type="paragraph" w:customStyle="1" w:styleId="FORITBulletsL2">
    <w:name w:val="FORIT Bullets L2"/>
    <w:basedOn w:val="FORITBulletsL1"/>
    <w:link w:val="FORITBulletsL2Char"/>
    <w:qFormat/>
    <w:rsid w:val="00E33D42"/>
    <w:pPr>
      <w:numPr>
        <w:ilvl w:val="1"/>
      </w:numPr>
      <w:tabs>
        <w:tab w:val="num" w:pos="360"/>
      </w:tabs>
    </w:pPr>
  </w:style>
  <w:style w:type="paragraph" w:customStyle="1" w:styleId="FORITTablename">
    <w:name w:val="FORIT Table name"/>
    <w:basedOn w:val="prastasis"/>
    <w:link w:val="FORITTablenameChar"/>
    <w:qFormat/>
    <w:rsid w:val="00E33D42"/>
    <w:pPr>
      <w:keepNext/>
      <w:suppressAutoHyphens w:val="0"/>
      <w:autoSpaceDN/>
      <w:spacing w:after="0" w:line="240" w:lineRule="auto"/>
      <w:jc w:val="both"/>
      <w:textAlignment w:val="auto"/>
    </w:pPr>
    <w:rPr>
      <w:rFonts w:eastAsia="Times New Roman" w:cs="Yantramanav"/>
      <w:i/>
      <w:color w:val="171717" w:themeColor="background2" w:themeShade="1A"/>
      <w:spacing w:val="5"/>
      <w:sz w:val="22"/>
      <w:lang w:eastAsia="lt-LT"/>
    </w:rPr>
  </w:style>
  <w:style w:type="character" w:customStyle="1" w:styleId="FORITTablenameChar">
    <w:name w:val="FORIT Table name Char"/>
    <w:basedOn w:val="Numatytasispastraiposriftas"/>
    <w:link w:val="FORITTablename"/>
    <w:rsid w:val="00E33D42"/>
    <w:rPr>
      <w:rFonts w:ascii="Times New Roman" w:eastAsia="Times New Roman" w:hAnsi="Times New Roman" w:cs="Yantramanav"/>
      <w:i/>
      <w:color w:val="171717" w:themeColor="background2" w:themeShade="1A"/>
      <w:spacing w:val="5"/>
      <w:lang w:val="lt-LT" w:eastAsia="lt-LT"/>
    </w:rPr>
  </w:style>
  <w:style w:type="paragraph" w:customStyle="1" w:styleId="FORITBulletsL1">
    <w:name w:val="FORIT Bullets L1"/>
    <w:basedOn w:val="Sraopastraipa"/>
    <w:link w:val="FORITBulletsL1Char"/>
    <w:qFormat/>
    <w:rsid w:val="00E33D42"/>
    <w:pPr>
      <w:numPr>
        <w:numId w:val="40"/>
      </w:numPr>
      <w:tabs>
        <w:tab w:val="num" w:pos="360"/>
      </w:tabs>
      <w:spacing w:before="60" w:after="60" w:line="240" w:lineRule="auto"/>
      <w:jc w:val="both"/>
    </w:pPr>
    <w:rPr>
      <w:rFonts w:ascii="Arial" w:eastAsia="Calibri" w:hAnsi="Arial" w:cs="Yantramanav"/>
      <w:spacing w:val="5"/>
      <w:sz w:val="20"/>
      <w:szCs w:val="20"/>
      <w:lang w:eastAsia="lt-LT"/>
    </w:rPr>
  </w:style>
  <w:style w:type="character" w:customStyle="1" w:styleId="FORITBulletsL1Char">
    <w:name w:val="FORIT Bullets L1 Char"/>
    <w:basedOn w:val="Numatytasispastraiposriftas"/>
    <w:link w:val="FORITBulletsL1"/>
    <w:rsid w:val="00E33D42"/>
    <w:rPr>
      <w:rFonts w:ascii="Arial" w:eastAsia="Calibri" w:hAnsi="Arial" w:cs="Yantramanav"/>
      <w:spacing w:val="5"/>
      <w:sz w:val="20"/>
      <w:szCs w:val="20"/>
      <w:lang w:val="lt-LT" w:eastAsia="lt-LT"/>
    </w:rPr>
  </w:style>
  <w:style w:type="paragraph" w:customStyle="1" w:styleId="ForitTabletext">
    <w:name w:val="Forit Table text"/>
    <w:basedOn w:val="prastasis"/>
    <w:qFormat/>
    <w:rsid w:val="00E33D42"/>
    <w:pPr>
      <w:autoSpaceDN/>
      <w:spacing w:before="60" w:after="0" w:line="240" w:lineRule="auto"/>
      <w:ind w:left="29"/>
      <w:jc w:val="both"/>
      <w:textAlignment w:val="auto"/>
    </w:pPr>
    <w:rPr>
      <w:rFonts w:cs="Arial"/>
      <w:szCs w:val="20"/>
      <w:lang w:eastAsia="zh-CN"/>
    </w:rPr>
  </w:style>
  <w:style w:type="character" w:customStyle="1" w:styleId="ForitFigureCaption">
    <w:name w:val="Forit Figure Caption"/>
    <w:qFormat/>
    <w:rsid w:val="00E33D42"/>
    <w:rPr>
      <w:rFonts w:eastAsia="Arial" w:cs="Arial"/>
      <w:bCs/>
      <w:color w:val="auto"/>
      <w:sz w:val="20"/>
    </w:rPr>
  </w:style>
  <w:style w:type="paragraph" w:customStyle="1" w:styleId="paragraph">
    <w:name w:val="paragraph"/>
    <w:basedOn w:val="prastasis"/>
    <w:rsid w:val="00E33D42"/>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findhit">
    <w:name w:val="findhit"/>
    <w:basedOn w:val="Numatytasispastraiposriftas"/>
    <w:rsid w:val="00E33D42"/>
  </w:style>
  <w:style w:type="character" w:customStyle="1" w:styleId="normaltextrun">
    <w:name w:val="normaltextrun"/>
    <w:basedOn w:val="Numatytasispastraiposriftas"/>
    <w:rsid w:val="00E33D42"/>
  </w:style>
  <w:style w:type="character" w:customStyle="1" w:styleId="eop">
    <w:name w:val="eop"/>
    <w:basedOn w:val="Numatytasispastraiposriftas"/>
    <w:rsid w:val="00E33D42"/>
  </w:style>
  <w:style w:type="table" w:customStyle="1" w:styleId="TableGrid9">
    <w:name w:val="Table Grid9"/>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E33D42"/>
    <w:pPr>
      <w:suppressAutoHyphens w:val="0"/>
      <w:autoSpaceDN/>
      <w:spacing w:before="60" w:after="60"/>
      <w:textAlignment w:val="auto"/>
    </w:pPr>
    <w:rPr>
      <w:rFonts w:eastAsia="Times New Roman"/>
      <w:sz w:val="22"/>
      <w:lang w:eastAsia="lt-LT"/>
    </w:rPr>
  </w:style>
  <w:style w:type="character" w:customStyle="1" w:styleId="LentelsvidusChar">
    <w:name w:val="_Lentelės vidus Char"/>
    <w:basedOn w:val="Numatytasispastraiposriftas"/>
    <w:link w:val="Lentelsvidus"/>
    <w:rsid w:val="00E33D42"/>
    <w:rPr>
      <w:rFonts w:ascii="Times New Roman" w:eastAsia="Times New Roman" w:hAnsi="Times New Roman" w:cs="Times New Roman"/>
      <w:lang w:val="lt-LT" w:eastAsia="lt-LT"/>
    </w:rPr>
  </w:style>
  <w:style w:type="table" w:customStyle="1" w:styleId="ForIT1">
    <w:name w:val="ForIT1"/>
    <w:basedOn w:val="prastojilentel"/>
    <w:uiPriority w:val="99"/>
    <w:rsid w:val="00E33D42"/>
    <w:pPr>
      <w:spacing w:before="120" w:after="0" w:line="240" w:lineRule="auto"/>
      <w:jc w:val="both"/>
    </w:pPr>
    <w:rPr>
      <w:rFonts w:ascii="Times New Roman" w:eastAsia="Calibri" w:hAnsi="Times New Roman"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V Boli" w:hAnsi="MV Boli"/>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E33D42"/>
    <w:rPr>
      <w:rFonts w:ascii="Arial" w:eastAsia="Calibri" w:hAnsi="Arial" w:cs="Yantramanav"/>
      <w:spacing w:val="5"/>
      <w:sz w:val="20"/>
      <w:szCs w:val="20"/>
      <w:lang w:val="lt-LT" w:eastAsia="lt-LT"/>
    </w:rPr>
  </w:style>
  <w:style w:type="paragraph" w:customStyle="1" w:styleId="FORITtekstas">
    <w:name w:val="FORIT tekstas"/>
    <w:basedOn w:val="prastasis"/>
    <w:link w:val="FORITtekstasChar"/>
    <w:qFormat/>
    <w:rsid w:val="00E33D42"/>
    <w:pPr>
      <w:suppressAutoHyphens w:val="0"/>
      <w:autoSpaceDN/>
      <w:spacing w:before="120" w:after="120" w:line="240" w:lineRule="auto"/>
      <w:jc w:val="both"/>
      <w:textAlignment w:val="auto"/>
    </w:pPr>
    <w:rPr>
      <w:rFonts w:ascii="Yantramanav" w:eastAsia="Times New Roman" w:hAnsi="Yantramanav" w:cs="Yantramanav"/>
      <w:spacing w:val="5"/>
      <w:sz w:val="22"/>
      <w:szCs w:val="24"/>
      <w:lang w:eastAsia="lt-LT"/>
    </w:rPr>
  </w:style>
  <w:style w:type="character" w:customStyle="1" w:styleId="FORITtekstasChar">
    <w:name w:val="FORIT tekstas Char"/>
    <w:basedOn w:val="Numatytasispastraiposriftas"/>
    <w:link w:val="FORITtekstas"/>
    <w:rsid w:val="00E33D42"/>
    <w:rPr>
      <w:rFonts w:ascii="Yantramanav" w:eastAsia="Times New Roman" w:hAnsi="Yantramanav" w:cs="Yantramanav"/>
      <w:spacing w:val="5"/>
      <w:szCs w:val="24"/>
      <w:lang w:val="lt-LT" w:eastAsia="lt-LT"/>
    </w:rPr>
  </w:style>
  <w:style w:type="paragraph" w:customStyle="1" w:styleId="Lentelsbullets">
    <w:name w:val="_Lentelės bullets"/>
    <w:basedOn w:val="Lentelsvidus"/>
    <w:qFormat/>
    <w:rsid w:val="00E33D42"/>
    <w:pPr>
      <w:numPr>
        <w:numId w:val="41"/>
      </w:numPr>
      <w:tabs>
        <w:tab w:val="num" w:pos="360"/>
      </w:tabs>
      <w:ind w:left="0" w:firstLine="0"/>
    </w:pPr>
    <w:rPr>
      <w:rFonts w:eastAsiaTheme="minorHAnsi"/>
    </w:rPr>
  </w:style>
  <w:style w:type="paragraph" w:customStyle="1" w:styleId="Lentelsbullet2lygis">
    <w:name w:val="_Lentelės bullet 2 lygis"/>
    <w:basedOn w:val="Lentelsbullets"/>
    <w:semiHidden/>
    <w:qFormat/>
    <w:rsid w:val="00E33D42"/>
    <w:pPr>
      <w:numPr>
        <w:ilvl w:val="1"/>
      </w:numPr>
      <w:tabs>
        <w:tab w:val="num" w:pos="360"/>
      </w:tabs>
      <w:ind w:left="0" w:firstLine="0"/>
    </w:pPr>
  </w:style>
  <w:style w:type="table" w:styleId="Lentelstinklelisviesus">
    <w:name w:val="Grid Table Light"/>
    <w:basedOn w:val="prastojilentel"/>
    <w:uiPriority w:val="40"/>
    <w:rsid w:val="00E33D42"/>
    <w:pPr>
      <w:spacing w:after="0" w:line="240" w:lineRule="auto"/>
    </w:pPr>
    <w:rPr>
      <w:rFonts w:ascii="Times New Roman" w:eastAsia="Calibri" w:hAnsi="Times New Roman" w:cs="Arial"/>
      <w:sz w:val="24"/>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E33D42"/>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E33D42"/>
    <w:rPr>
      <w:rFonts w:ascii="Times New Roman" w:eastAsia="Calibri" w:hAnsi="Times New Roman" w:cs="Times New Roman"/>
      <w:sz w:val="24"/>
      <w:szCs w:val="24"/>
      <w:lang w:val="lt-LT"/>
    </w:rPr>
  </w:style>
  <w:style w:type="character" w:customStyle="1" w:styleId="Style1Char">
    <w:name w:val="Style1 Char"/>
    <w:link w:val="Style1"/>
    <w:rsid w:val="00E33D42"/>
    <w:rPr>
      <w:rFonts w:ascii="Times New Roman" w:eastAsia="Times New Roman" w:hAnsi="Times New Roman" w:cs="Times New Roman"/>
      <w:sz w:val="24"/>
      <w:szCs w:val="24"/>
      <w:lang w:val="lt-LT"/>
    </w:rPr>
  </w:style>
  <w:style w:type="character" w:customStyle="1" w:styleId="normal-h">
    <w:name w:val="normal-h"/>
    <w:basedOn w:val="Numatytasispastraiposriftas"/>
    <w:rsid w:val="00E33D42"/>
  </w:style>
  <w:style w:type="character" w:customStyle="1" w:styleId="UnresolvedMention4">
    <w:name w:val="Unresolved Mention4"/>
    <w:basedOn w:val="Numatytasispastraiposriftas"/>
    <w:uiPriority w:val="99"/>
    <w:semiHidden/>
    <w:unhideWhenUsed/>
    <w:rsid w:val="00E33D42"/>
    <w:rPr>
      <w:color w:val="605E5C"/>
      <w:shd w:val="clear" w:color="auto" w:fill="E1DFDD"/>
    </w:rPr>
  </w:style>
  <w:style w:type="character" w:customStyle="1" w:styleId="UnresolvedMention5">
    <w:name w:val="Unresolved Mention5"/>
    <w:basedOn w:val="Numatytasispastraiposriftas"/>
    <w:uiPriority w:val="99"/>
    <w:semiHidden/>
    <w:unhideWhenUsed/>
    <w:rsid w:val="00E33D42"/>
    <w:rPr>
      <w:color w:val="605E5C"/>
      <w:shd w:val="clear" w:color="auto" w:fill="E1DFDD"/>
    </w:rPr>
  </w:style>
  <w:style w:type="table" w:customStyle="1" w:styleId="TableGrid19">
    <w:name w:val="Table Grid19"/>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33D42"/>
    <w:rPr>
      <w:color w:val="605E5C"/>
      <w:shd w:val="clear" w:color="auto" w:fill="E1DFDD"/>
    </w:rPr>
  </w:style>
  <w:style w:type="paragraph" w:styleId="Tekstoblokas">
    <w:name w:val="Block Text"/>
    <w:basedOn w:val="prastasis"/>
    <w:uiPriority w:val="99"/>
    <w:rsid w:val="00E33D42"/>
    <w:pPr>
      <w:suppressAutoHyphens w:val="0"/>
      <w:autoSpaceDN/>
      <w:spacing w:after="0" w:line="240" w:lineRule="auto"/>
      <w:ind w:left="1440" w:right="142"/>
      <w:textAlignment w:val="auto"/>
    </w:pPr>
    <w:rPr>
      <w:rFonts w:eastAsia="SimSun"/>
      <w:szCs w:val="20"/>
    </w:rPr>
  </w:style>
  <w:style w:type="character" w:customStyle="1" w:styleId="UnresolvedMention6">
    <w:name w:val="Unresolved Mention6"/>
    <w:basedOn w:val="Numatytasispastraiposriftas"/>
    <w:uiPriority w:val="99"/>
    <w:semiHidden/>
    <w:unhideWhenUsed/>
    <w:rsid w:val="00E33D42"/>
    <w:rPr>
      <w:color w:val="605E5C"/>
      <w:shd w:val="clear" w:color="auto" w:fill="E1DFDD"/>
    </w:rPr>
  </w:style>
  <w:style w:type="paragraph" w:customStyle="1" w:styleId="Lentelstekstas">
    <w:name w:val="Lentelės tekstas"/>
    <w:basedOn w:val="prastasis"/>
    <w:rsid w:val="00E33D42"/>
    <w:pPr>
      <w:widowControl w:val="0"/>
      <w:suppressAutoHyphens w:val="0"/>
      <w:autoSpaceDE w:val="0"/>
      <w:adjustRightInd w:val="0"/>
      <w:spacing w:after="0"/>
      <w:jc w:val="both"/>
    </w:pPr>
    <w:rPr>
      <w:rFonts w:eastAsia="Times New Roman"/>
      <w:sz w:val="22"/>
    </w:rPr>
  </w:style>
  <w:style w:type="paragraph" w:customStyle="1" w:styleId="Tablebody">
    <w:name w:val="Table_body"/>
    <w:basedOn w:val="prastasis"/>
    <w:rsid w:val="00E33D42"/>
    <w:pPr>
      <w:suppressAutoHyphens w:val="0"/>
      <w:autoSpaceDN/>
      <w:spacing w:before="120" w:after="120" w:line="240" w:lineRule="auto"/>
      <w:contextualSpacing/>
      <w:textAlignment w:val="auto"/>
    </w:pPr>
    <w:rPr>
      <w:rFonts w:eastAsia="Times New Roman"/>
      <w:szCs w:val="20"/>
      <w:lang w:eastAsia="lt-LT"/>
    </w:rPr>
  </w:style>
  <w:style w:type="paragraph" w:customStyle="1" w:styleId="Sarasassurutuliukais">
    <w:name w:val="Sarasas su rutuliukais"/>
    <w:basedOn w:val="Sraopastraipa"/>
    <w:rsid w:val="00E33D42"/>
    <w:pPr>
      <w:numPr>
        <w:numId w:val="43"/>
      </w:numPr>
      <w:spacing w:before="60" w:after="60" w:line="276" w:lineRule="auto"/>
      <w:contextualSpacing w:val="0"/>
      <w:jc w:val="both"/>
    </w:pPr>
    <w:rPr>
      <w:rFonts w:ascii="Arial" w:eastAsia="Calibri" w:hAnsi="Arial" w:cs="Times New Roman"/>
      <w:b/>
      <w:lang w:eastAsia="lt-LT" w:bidi="en-US"/>
    </w:rPr>
  </w:style>
  <w:style w:type="paragraph" w:customStyle="1" w:styleId="LENBUL1">
    <w:name w:val="LEN_BUL1"/>
    <w:basedOn w:val="Lentekstasarial"/>
    <w:link w:val="LENBUL1Char"/>
    <w:qFormat/>
    <w:rsid w:val="00E33D42"/>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E33D42"/>
    <w:rPr>
      <w:rFonts w:ascii="Times New Roman" w:eastAsia="Calibri" w:hAnsi="Times New Roman" w:cs="Times New Roman"/>
      <w:sz w:val="18"/>
      <w:szCs w:val="18"/>
      <w:lang w:val="en-US"/>
    </w:rPr>
  </w:style>
  <w:style w:type="paragraph" w:customStyle="1" w:styleId="LenBUL2">
    <w:name w:val="Len_BUL2"/>
    <w:basedOn w:val="LENBUL1"/>
    <w:link w:val="LenBUL2Char"/>
    <w:qFormat/>
    <w:rsid w:val="00E33D42"/>
    <w:pPr>
      <w:tabs>
        <w:tab w:val="clear" w:pos="479"/>
        <w:tab w:val="left" w:pos="459"/>
      </w:tabs>
      <w:ind w:left="720" w:hanging="360"/>
    </w:pPr>
  </w:style>
  <w:style w:type="character" w:customStyle="1" w:styleId="LenBUL2Char">
    <w:name w:val="Len_BUL2 Char"/>
    <w:basedOn w:val="LENBUL1Char"/>
    <w:link w:val="LenBUL2"/>
    <w:rsid w:val="00E33D42"/>
    <w:rPr>
      <w:rFonts w:ascii="Times New Roman" w:eastAsia="Calibri" w:hAnsi="Times New Roman" w:cs="Times New Roman"/>
      <w:sz w:val="18"/>
      <w:szCs w:val="18"/>
      <w:lang w:val="en-US"/>
    </w:rPr>
  </w:style>
  <w:style w:type="paragraph" w:customStyle="1" w:styleId="LenBUL3">
    <w:name w:val="Len_BUL3"/>
    <w:basedOn w:val="LENBUL1"/>
    <w:link w:val="LenBUL3Char"/>
    <w:qFormat/>
    <w:rsid w:val="00E33D42"/>
    <w:pPr>
      <w:tabs>
        <w:tab w:val="left" w:pos="526"/>
        <w:tab w:val="left" w:pos="722"/>
      </w:tabs>
      <w:ind w:left="913" w:hanging="283"/>
    </w:pPr>
  </w:style>
  <w:style w:type="character" w:customStyle="1" w:styleId="LenBUL3Char">
    <w:name w:val="Len_BUL3 Char"/>
    <w:basedOn w:val="LENBUL1Char"/>
    <w:link w:val="LenBUL3"/>
    <w:rsid w:val="00E33D42"/>
    <w:rPr>
      <w:rFonts w:ascii="Times New Roman" w:eastAsia="Calibri" w:hAnsi="Times New Roman" w:cs="Times New Roman"/>
      <w:sz w:val="18"/>
      <w:szCs w:val="18"/>
      <w:lang w:val="en-US"/>
    </w:rPr>
  </w:style>
  <w:style w:type="paragraph" w:customStyle="1" w:styleId="LenNUM1">
    <w:name w:val="Len_NUM1"/>
    <w:basedOn w:val="1NUMarial"/>
    <w:link w:val="LenNUM1Char"/>
    <w:qFormat/>
    <w:rsid w:val="00E33D42"/>
    <w:pPr>
      <w:numPr>
        <w:numId w:val="0"/>
      </w:numPr>
      <w:ind w:left="360" w:hanging="360"/>
    </w:pPr>
    <w:rPr>
      <w:rFonts w:cs="Times New Roman"/>
      <w:sz w:val="18"/>
      <w:szCs w:val="18"/>
    </w:rPr>
  </w:style>
  <w:style w:type="character" w:customStyle="1" w:styleId="LenNUM1Char">
    <w:name w:val="Len_NUM1 Char"/>
    <w:basedOn w:val="1NUMarialChar"/>
    <w:link w:val="LenNUM1"/>
    <w:rsid w:val="00E33D42"/>
    <w:rPr>
      <w:rFonts w:ascii="Times New Roman" w:eastAsia="Calibri" w:hAnsi="Times New Roman" w:cs="Times New Roman"/>
      <w:sz w:val="18"/>
      <w:szCs w:val="18"/>
      <w:lang w:val="lt-LT" w:eastAsia="lt-LT"/>
    </w:rPr>
  </w:style>
  <w:style w:type="paragraph" w:customStyle="1" w:styleId="LenNUM2">
    <w:name w:val="Len_NUM2"/>
    <w:basedOn w:val="1NUMarial"/>
    <w:link w:val="LenNUM2Char"/>
    <w:qFormat/>
    <w:rsid w:val="00E33D42"/>
    <w:pPr>
      <w:numPr>
        <w:numId w:val="0"/>
      </w:numPr>
      <w:ind w:left="792" w:hanging="432"/>
    </w:pPr>
    <w:rPr>
      <w:rFonts w:cs="Times New Roman"/>
      <w:sz w:val="18"/>
      <w:szCs w:val="18"/>
    </w:rPr>
  </w:style>
  <w:style w:type="character" w:customStyle="1" w:styleId="LenNUM2Char">
    <w:name w:val="Len_NUM2 Char"/>
    <w:basedOn w:val="1NUMarialChar"/>
    <w:link w:val="LenNUM2"/>
    <w:rsid w:val="00E33D42"/>
    <w:rPr>
      <w:rFonts w:ascii="Times New Roman" w:eastAsia="Calibri" w:hAnsi="Times New Roman" w:cs="Times New Roman"/>
      <w:sz w:val="18"/>
      <w:szCs w:val="18"/>
      <w:lang w:val="lt-LT" w:eastAsia="lt-LT"/>
    </w:rPr>
  </w:style>
  <w:style w:type="paragraph" w:customStyle="1" w:styleId="LenNUM3">
    <w:name w:val="Len_NUM3"/>
    <w:basedOn w:val="LenNUM1"/>
    <w:link w:val="LenNUM3Char"/>
    <w:qFormat/>
    <w:rsid w:val="00E33D42"/>
    <w:pPr>
      <w:ind w:left="1224" w:hanging="504"/>
    </w:pPr>
  </w:style>
  <w:style w:type="character" w:customStyle="1" w:styleId="LenNUM3Char">
    <w:name w:val="Len_NUM3 Char"/>
    <w:basedOn w:val="LenNUM1Char"/>
    <w:link w:val="LenNUM3"/>
    <w:rsid w:val="00E33D42"/>
    <w:rPr>
      <w:rFonts w:ascii="Times New Roman" w:eastAsia="Calibri" w:hAnsi="Times New Roman" w:cs="Times New Roman"/>
      <w:sz w:val="18"/>
      <w:szCs w:val="18"/>
      <w:lang w:val="lt-LT" w:eastAsia="lt-LT"/>
    </w:rPr>
  </w:style>
  <w:style w:type="paragraph" w:customStyle="1" w:styleId="Lenpavad">
    <w:name w:val="Len_pavad"/>
    <w:basedOn w:val="prastasis"/>
    <w:link w:val="LenpavadChar"/>
    <w:qFormat/>
    <w:rsid w:val="00E33D42"/>
    <w:pPr>
      <w:keepNext/>
      <w:suppressAutoHyphens w:val="0"/>
      <w:autoSpaceDN/>
      <w:spacing w:after="0"/>
      <w:ind w:left="1298" w:hanging="1298"/>
      <w:textAlignment w:val="auto"/>
    </w:pPr>
    <w:rPr>
      <w:rFonts w:eastAsia="Times New Roman"/>
      <w:lang w:eastAsia="lt-LT"/>
    </w:rPr>
  </w:style>
  <w:style w:type="character" w:customStyle="1" w:styleId="LenpavadChar">
    <w:name w:val="Len_pavad Char"/>
    <w:basedOn w:val="Numatytasispastraiposriftas"/>
    <w:link w:val="Lenpavad"/>
    <w:rsid w:val="00E33D42"/>
    <w:rPr>
      <w:rFonts w:ascii="Times New Roman" w:eastAsia="Times New Roman" w:hAnsi="Times New Roman" w:cs="Times New Roman"/>
      <w:sz w:val="24"/>
      <w:lang w:val="lt-LT" w:eastAsia="lt-LT"/>
    </w:rPr>
  </w:style>
  <w:style w:type="paragraph" w:customStyle="1" w:styleId="Pavarial">
    <w:name w:val="Pav_arial"/>
    <w:basedOn w:val="prastasis"/>
    <w:next w:val="Tekstasarial"/>
    <w:link w:val="PavarialChar"/>
    <w:qFormat/>
    <w:rsid w:val="00E33D42"/>
    <w:pPr>
      <w:suppressAutoHyphens w:val="0"/>
      <w:autoSpaceDN/>
      <w:spacing w:before="120" w:after="240" w:line="240" w:lineRule="auto"/>
      <w:jc w:val="center"/>
      <w:textAlignment w:val="auto"/>
    </w:pPr>
    <w:rPr>
      <w:rFonts w:eastAsia="Times New Roman"/>
      <w:noProof/>
      <w:szCs w:val="24"/>
      <w:lang w:eastAsia="lt-LT"/>
    </w:rPr>
  </w:style>
  <w:style w:type="character" w:customStyle="1" w:styleId="PavarialChar">
    <w:name w:val="Pav_arial Char"/>
    <w:basedOn w:val="Numatytasispastraiposriftas"/>
    <w:link w:val="Pavarial"/>
    <w:rsid w:val="00E33D42"/>
    <w:rPr>
      <w:rFonts w:ascii="Times New Roman" w:eastAsia="Times New Roman" w:hAnsi="Times New Roman" w:cs="Times New Roman"/>
      <w:noProof/>
      <w:sz w:val="24"/>
      <w:szCs w:val="24"/>
      <w:lang w:val="lt-LT" w:eastAsia="lt-LT"/>
    </w:rPr>
  </w:style>
  <w:style w:type="table" w:customStyle="1" w:styleId="ForIT">
    <w:name w:val="ForIT"/>
    <w:basedOn w:val="prastojilentel"/>
    <w:uiPriority w:val="99"/>
    <w:rsid w:val="00E33D42"/>
    <w:pPr>
      <w:spacing w:after="0" w:line="240" w:lineRule="auto"/>
    </w:pPr>
    <w:rPr>
      <w:rFonts w:ascii="Times New Roman" w:eastAsia="Calibri" w:hAnsi="Times New Roman" w:cs="Arial"/>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E33D42"/>
    <w:pPr>
      <w:spacing w:after="0" w:line="240" w:lineRule="auto"/>
    </w:pPr>
    <w:rPr>
      <w:rFonts w:ascii="Times New Roman" w:eastAsia="Calibri" w:hAnsi="Times New Roman" w:cs="Times New Roman"/>
      <w:sz w:val="24"/>
      <w:lang w:val="lt-LT"/>
    </w:rPr>
  </w:style>
  <w:style w:type="paragraph" w:customStyle="1" w:styleId="Sraopastraipa3">
    <w:name w:val="Sąrašo pastraipa3"/>
    <w:basedOn w:val="prastasis"/>
    <w:rsid w:val="00E33D42"/>
    <w:pPr>
      <w:suppressAutoHyphens w:val="0"/>
      <w:autoSpaceDN/>
      <w:spacing w:after="0"/>
      <w:ind w:left="720"/>
      <w:contextualSpacing/>
      <w:textAlignment w:val="auto"/>
    </w:pPr>
  </w:style>
  <w:style w:type="paragraph" w:customStyle="1" w:styleId="Foritpav">
    <w:name w:val="Forit pav"/>
    <w:basedOn w:val="prastasis"/>
    <w:next w:val="FORITtekstas"/>
    <w:link w:val="ForitpavChar"/>
    <w:qFormat/>
    <w:rsid w:val="00E33D42"/>
    <w:pPr>
      <w:suppressAutoHyphens w:val="0"/>
      <w:autoSpaceDN/>
      <w:spacing w:before="120" w:after="240" w:line="240" w:lineRule="auto"/>
      <w:jc w:val="center"/>
      <w:textAlignment w:val="auto"/>
    </w:pPr>
    <w:rPr>
      <w:rFonts w:eastAsia="Times New Roman" w:cs="Yantramanav"/>
      <w:noProof/>
      <w:spacing w:val="5"/>
      <w:szCs w:val="24"/>
      <w:lang w:eastAsia="lt-LT"/>
    </w:rPr>
  </w:style>
  <w:style w:type="character" w:customStyle="1" w:styleId="ForitpavChar">
    <w:name w:val="Forit pav Char"/>
    <w:basedOn w:val="Numatytasispastraiposriftas"/>
    <w:link w:val="Foritpav"/>
    <w:rsid w:val="00E33D42"/>
    <w:rPr>
      <w:rFonts w:ascii="Times New Roman" w:eastAsia="Times New Roman" w:hAnsi="Times New Roman" w:cs="Yantramanav"/>
      <w:noProof/>
      <w:spacing w:val="5"/>
      <w:sz w:val="24"/>
      <w:szCs w:val="24"/>
      <w:lang w:val="lt-LT" w:eastAsia="lt-LT"/>
    </w:rPr>
  </w:style>
  <w:style w:type="paragraph" w:customStyle="1" w:styleId="ForITlentelespavadinimas">
    <w:name w:val="ForIT lenteles pavadinimas"/>
    <w:basedOn w:val="prastasis"/>
    <w:next w:val="prastasis"/>
    <w:link w:val="ForITlentelespavadinimasChar"/>
    <w:uiPriority w:val="34"/>
    <w:qFormat/>
    <w:rsid w:val="00E33D42"/>
    <w:pPr>
      <w:suppressAutoHyphens w:val="0"/>
      <w:autoSpaceDN/>
      <w:spacing w:after="0" w:line="240" w:lineRule="auto"/>
      <w:contextualSpacing/>
      <w:jc w:val="both"/>
      <w:textAlignment w:val="auto"/>
    </w:pPr>
    <w:rPr>
      <w:rFonts w:ascii="Arial" w:eastAsia="Times New Roman" w:hAnsi="Arial"/>
      <w:spacing w:val="5"/>
      <w:sz w:val="22"/>
      <w:szCs w:val="24"/>
      <w:lang w:eastAsia="lt-LT"/>
    </w:rPr>
  </w:style>
  <w:style w:type="character" w:customStyle="1" w:styleId="ForITlentelespavadinimasChar">
    <w:name w:val="ForIT lenteles pavadinimas Char"/>
    <w:basedOn w:val="Numatytasispastraiposriftas"/>
    <w:link w:val="ForITlentelespavadinimas"/>
    <w:uiPriority w:val="34"/>
    <w:rsid w:val="00E33D42"/>
    <w:rPr>
      <w:rFonts w:ascii="Arial" w:eastAsia="Times New Roman" w:hAnsi="Arial" w:cs="Times New Roman"/>
      <w:spacing w:val="5"/>
      <w:szCs w:val="24"/>
      <w:lang w:val="lt-LT" w:eastAsia="lt-LT"/>
    </w:rPr>
  </w:style>
  <w:style w:type="table" w:customStyle="1" w:styleId="ForIT2">
    <w:name w:val="ForIT2"/>
    <w:basedOn w:val="prastojilentel"/>
    <w:uiPriority w:val="99"/>
    <w:rsid w:val="00E33D42"/>
    <w:pPr>
      <w:spacing w:before="120" w:after="120" w:line="240" w:lineRule="auto"/>
      <w:jc w:val="both"/>
    </w:pPr>
    <w:rPr>
      <w:rFonts w:ascii="Arial" w:eastAsia="Calibri" w:hAnsi="Arial"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Gothic UI Light" w:hAnsi="Yu Gothic UI Light"/>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E33D42"/>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E33D42"/>
    <w:rPr>
      <w:rFonts w:ascii="Arial" w:eastAsia="Times New Roman" w:hAnsi="Arial" w:cs="Yantramanav"/>
      <w:color w:val="FFFFFF" w:themeColor="background1"/>
      <w:spacing w:val="5"/>
      <w:szCs w:val="24"/>
      <w:lang w:val="lt-LT" w:eastAsia="lt-LT"/>
    </w:rPr>
  </w:style>
  <w:style w:type="paragraph" w:customStyle="1" w:styleId="Foritlentelstekstas">
    <w:name w:val="Forit lentelės tekstas"/>
    <w:basedOn w:val="FORITtekstas"/>
    <w:link w:val="ForitlentelstekstasChar"/>
    <w:qFormat/>
    <w:rsid w:val="00E33D42"/>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E33D42"/>
    <w:rPr>
      <w:rFonts w:ascii="Arial" w:eastAsia="Arial" w:hAnsi="Arial" w:cs="Yantramanav"/>
      <w:spacing w:val="5"/>
      <w:sz w:val="20"/>
      <w:szCs w:val="24"/>
      <w:lang w:val="lt-LT" w:eastAsia="lt-LT"/>
    </w:rPr>
  </w:style>
  <w:style w:type="paragraph" w:customStyle="1" w:styleId="FORITbulletlentele">
    <w:name w:val="FORIT bullet lentele"/>
    <w:basedOn w:val="FORITBulletsL2"/>
    <w:link w:val="FORITbulletlenteleChar"/>
    <w:qFormat/>
    <w:rsid w:val="00E33D42"/>
    <w:pPr>
      <w:numPr>
        <w:numId w:val="31"/>
      </w:numPr>
    </w:pPr>
    <w:rPr>
      <w:rFonts w:eastAsia="Times New Roman"/>
      <w:lang w:bidi="en-US"/>
    </w:rPr>
  </w:style>
  <w:style w:type="character" w:customStyle="1" w:styleId="FORITbulletlenteleChar">
    <w:name w:val="FORIT bullet lentele Char"/>
    <w:basedOn w:val="FORITBulletsL2Char"/>
    <w:link w:val="FORITbulletlentele"/>
    <w:rsid w:val="00E33D42"/>
    <w:rPr>
      <w:rFonts w:ascii="Arial" w:eastAsia="Times New Roman" w:hAnsi="Arial" w:cs="Yantramanav"/>
      <w:spacing w:val="5"/>
      <w:sz w:val="20"/>
      <w:szCs w:val="20"/>
      <w:lang w:val="lt-LT" w:eastAsia="lt-LT" w:bidi="en-US"/>
    </w:rPr>
  </w:style>
  <w:style w:type="paragraph" w:customStyle="1" w:styleId="ForitNumber">
    <w:name w:val="Forit Number"/>
    <w:basedOn w:val="prastasis"/>
    <w:link w:val="ForitNumberChar"/>
    <w:qFormat/>
    <w:rsid w:val="00E33D42"/>
    <w:pPr>
      <w:suppressAutoHyphens w:val="0"/>
      <w:autoSpaceDN/>
      <w:spacing w:after="0" w:line="240" w:lineRule="auto"/>
      <w:ind w:left="644" w:hanging="360"/>
      <w:contextualSpacing/>
      <w:jc w:val="both"/>
      <w:textAlignment w:val="auto"/>
    </w:pPr>
    <w:rPr>
      <w:rFonts w:ascii="Yantramanav" w:hAnsi="Yantramanav" w:cs="Yantramanav"/>
      <w:color w:val="171717" w:themeColor="background2" w:themeShade="1A"/>
      <w:spacing w:val="5"/>
      <w:sz w:val="22"/>
      <w:szCs w:val="24"/>
      <w:lang w:eastAsia="lt-LT"/>
    </w:rPr>
  </w:style>
  <w:style w:type="character" w:customStyle="1" w:styleId="ForitNumberChar">
    <w:name w:val="Forit Number Char"/>
    <w:basedOn w:val="Numatytasispastraiposriftas"/>
    <w:link w:val="ForitNumber"/>
    <w:rsid w:val="00E33D42"/>
    <w:rPr>
      <w:rFonts w:ascii="Yantramanav" w:eastAsia="Calibri" w:hAnsi="Yantramanav" w:cs="Yantramanav"/>
      <w:color w:val="171717" w:themeColor="background2" w:themeShade="1A"/>
      <w:spacing w:val="5"/>
      <w:szCs w:val="24"/>
      <w:lang w:val="lt-LT" w:eastAsia="lt-LT"/>
    </w:rPr>
  </w:style>
  <w:style w:type="paragraph" w:customStyle="1" w:styleId="Forittable">
    <w:name w:val="Forit_table"/>
    <w:basedOn w:val="prastasis"/>
    <w:link w:val="ForittableChar"/>
    <w:rsid w:val="00E33D42"/>
    <w:pPr>
      <w:keepNext/>
      <w:suppressAutoHyphens w:val="0"/>
      <w:autoSpaceDN/>
      <w:spacing w:after="0" w:line="240" w:lineRule="auto"/>
      <w:jc w:val="both"/>
      <w:textAlignment w:val="auto"/>
    </w:pPr>
    <w:rPr>
      <w:rFonts w:ascii="Yantramanav" w:eastAsia="Times New Roman" w:hAnsi="Yantramanav" w:cs="Yantramanav"/>
      <w:i/>
      <w:spacing w:val="5"/>
      <w:sz w:val="22"/>
      <w:lang w:eastAsia="lt-LT"/>
    </w:rPr>
  </w:style>
  <w:style w:type="character" w:customStyle="1" w:styleId="ForittableChar">
    <w:name w:val="Forit_table Char"/>
    <w:basedOn w:val="Numatytasispastraiposriftas"/>
    <w:link w:val="Forittable"/>
    <w:rsid w:val="00E33D42"/>
    <w:rPr>
      <w:rFonts w:ascii="Yantramanav" w:eastAsia="Times New Roman" w:hAnsi="Yantramanav" w:cs="Yantramanav"/>
      <w:i/>
      <w:spacing w:val="5"/>
      <w:lang w:val="lt-LT" w:eastAsia="lt-LT"/>
    </w:rPr>
  </w:style>
  <w:style w:type="table" w:customStyle="1" w:styleId="Style11">
    <w:name w:val="Style11"/>
    <w:basedOn w:val="prastojilentel"/>
    <w:uiPriority w:val="99"/>
    <w:rsid w:val="00E33D42"/>
    <w:pPr>
      <w:spacing w:after="0" w:line="240" w:lineRule="auto"/>
      <w:jc w:val="both"/>
    </w:pPr>
    <w:rPr>
      <w:rFonts w:ascii="Arial" w:eastAsia="Calibri" w:hAnsi="Arial" w:cs="Yantramanav"/>
      <w:spacing w:val="5"/>
      <w:szCs w:val="24"/>
      <w:lang w:val="en-US"/>
    </w:rPr>
    <w:tblPr/>
  </w:style>
  <w:style w:type="table" w:customStyle="1" w:styleId="ListTable3-Accent11">
    <w:name w:val="List Table 3 - Accent 11"/>
    <w:basedOn w:val="prastojilentel"/>
    <w:uiPriority w:val="48"/>
    <w:rsid w:val="00E33D42"/>
    <w:pPr>
      <w:spacing w:after="0" w:line="240" w:lineRule="auto"/>
      <w:jc w:val="both"/>
    </w:pPr>
    <w:rPr>
      <w:spacing w:val="5"/>
      <w:lang w:val="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prastasis"/>
    <w:next w:val="FORITtekstas"/>
    <w:link w:val="FORITpavChar0"/>
    <w:rsid w:val="00E33D42"/>
    <w:pPr>
      <w:suppressAutoHyphens w:val="0"/>
      <w:autoSpaceDN/>
      <w:spacing w:before="120" w:after="240" w:line="240" w:lineRule="auto"/>
      <w:jc w:val="center"/>
      <w:textAlignment w:val="auto"/>
    </w:pPr>
    <w:rPr>
      <w:rFonts w:ascii="Yantramanav" w:eastAsia="Times New Roman" w:hAnsi="Yantramanav" w:cs="Yantramanav"/>
      <w:color w:val="171717" w:themeColor="background2" w:themeShade="1A"/>
      <w:spacing w:val="5"/>
      <w:sz w:val="22"/>
      <w:lang w:eastAsia="lt-LT"/>
    </w:rPr>
  </w:style>
  <w:style w:type="character" w:customStyle="1" w:styleId="FORITpavChar0">
    <w:name w:val="FORIT_pav Char"/>
    <w:basedOn w:val="Numatytasispastraiposriftas"/>
    <w:link w:val="FORITpav0"/>
    <w:rsid w:val="00E33D42"/>
    <w:rPr>
      <w:rFonts w:ascii="Yantramanav" w:eastAsia="Times New Roman" w:hAnsi="Yantramanav" w:cs="Yantramanav"/>
      <w:color w:val="171717" w:themeColor="background2" w:themeShade="1A"/>
      <w:spacing w:val="5"/>
      <w:lang w:val="lt-LT" w:eastAsia="lt-LT"/>
    </w:rPr>
  </w:style>
  <w:style w:type="paragraph" w:customStyle="1" w:styleId="FORITL4">
    <w:name w:val="FORIT L4"/>
    <w:basedOn w:val="Antrat4"/>
    <w:link w:val="FORITL4Char"/>
    <w:rsid w:val="00E33D42"/>
    <w:p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
    <w:link w:val="FORITL4"/>
    <w:rsid w:val="00E33D42"/>
    <w:rPr>
      <w:rFonts w:ascii="Arial" w:eastAsia="Times New Roman" w:hAnsi="Arial" w:cs="Yantramanav"/>
      <w:bCs/>
      <w:color w:val="7FC2A7"/>
      <w:spacing w:val="5"/>
      <w:sz w:val="24"/>
      <w:szCs w:val="28"/>
      <w:lang w:val="lt-LT"/>
    </w:rPr>
  </w:style>
  <w:style w:type="paragraph" w:customStyle="1" w:styleId="CVNormal">
    <w:name w:val="CV Normal"/>
    <w:basedOn w:val="prastasis"/>
    <w:rsid w:val="00E33D42"/>
    <w:pPr>
      <w:autoSpaceDN/>
      <w:spacing w:after="0" w:line="240" w:lineRule="auto"/>
      <w:ind w:left="113" w:right="113"/>
      <w:jc w:val="both"/>
      <w:textAlignment w:val="auto"/>
    </w:pPr>
    <w:rPr>
      <w:rFonts w:ascii="Arial Narrow" w:eastAsia="Times New Roman" w:hAnsi="Arial Narrow"/>
      <w:spacing w:val="5"/>
      <w:sz w:val="22"/>
      <w:szCs w:val="24"/>
      <w:lang w:eastAsia="ar-SA"/>
    </w:rPr>
  </w:style>
  <w:style w:type="paragraph" w:customStyle="1" w:styleId="CVNormal-FirstLine">
    <w:name w:val="CV Normal - First Line"/>
    <w:basedOn w:val="CVNormal"/>
    <w:next w:val="CVNormal"/>
    <w:rsid w:val="00E33D42"/>
    <w:pPr>
      <w:spacing w:before="74"/>
    </w:pPr>
  </w:style>
  <w:style w:type="paragraph" w:customStyle="1" w:styleId="VKTI-Tablelevel2">
    <w:name w:val="VKTI - Table level 2"/>
    <w:basedOn w:val="prastasis"/>
    <w:link w:val="VKTI-Tablelevel2Char"/>
    <w:qFormat/>
    <w:rsid w:val="00E33D42"/>
    <w:pPr>
      <w:numPr>
        <w:numId w:val="44"/>
      </w:numPr>
      <w:suppressAutoHyphens w:val="0"/>
      <w:autoSpaceDN/>
      <w:adjustRightInd w:val="0"/>
      <w:spacing w:before="60" w:after="60" w:line="240" w:lineRule="auto"/>
      <w:jc w:val="both"/>
    </w:pPr>
    <w:rPr>
      <w:rFonts w:ascii="Arial" w:eastAsia="Times New Roman" w:hAnsi="Arial"/>
      <w:spacing w:val="5"/>
      <w:kern w:val="12"/>
      <w:sz w:val="22"/>
      <w:lang w:eastAsia="lt-LT"/>
    </w:rPr>
  </w:style>
  <w:style w:type="paragraph" w:customStyle="1" w:styleId="VKTI-text">
    <w:name w:val="VKTI - text"/>
    <w:basedOn w:val="prastasis"/>
    <w:link w:val="VKTI-textChar"/>
    <w:rsid w:val="00E33D42"/>
    <w:pPr>
      <w:suppressAutoHyphens w:val="0"/>
      <w:autoSpaceDN/>
      <w:spacing w:before="120" w:after="120" w:line="240" w:lineRule="auto"/>
      <w:jc w:val="both"/>
      <w:textAlignment w:val="auto"/>
    </w:pPr>
    <w:rPr>
      <w:rFonts w:ascii="Arial" w:eastAsia="Times New Roman" w:hAnsi="Arial" w:cs="Yantramanav"/>
      <w:spacing w:val="5"/>
      <w:kern w:val="12"/>
      <w:sz w:val="22"/>
      <w:lang w:eastAsia="lt-LT"/>
    </w:rPr>
  </w:style>
  <w:style w:type="character" w:customStyle="1" w:styleId="VKTI-textChar">
    <w:name w:val="VKTI - text Char"/>
    <w:basedOn w:val="Numatytasispastraiposriftas"/>
    <w:link w:val="VKTI-text"/>
    <w:rsid w:val="00E33D42"/>
    <w:rPr>
      <w:rFonts w:ascii="Arial" w:eastAsia="Times New Roman" w:hAnsi="Arial" w:cs="Yantramanav"/>
      <w:spacing w:val="5"/>
      <w:kern w:val="12"/>
      <w:lang w:val="lt-LT" w:eastAsia="lt-LT"/>
    </w:rPr>
  </w:style>
  <w:style w:type="paragraph" w:customStyle="1" w:styleId="BulletasII">
    <w:name w:val="Bulletas II"/>
    <w:basedOn w:val="Buletas"/>
    <w:rsid w:val="00E33D42"/>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E33D42"/>
    <w:pPr>
      <w:numPr>
        <w:numId w:val="45"/>
      </w:numPr>
      <w:tabs>
        <w:tab w:val="num" w:pos="360"/>
      </w:tabs>
    </w:pPr>
  </w:style>
  <w:style w:type="character" w:customStyle="1" w:styleId="VKTI-Textbulletlevel2Char">
    <w:name w:val="VKTI - Text bullet level 2 Char"/>
    <w:basedOn w:val="Numatytasispastraiposriftas"/>
    <w:link w:val="VKTI-Textbulletlevel2"/>
    <w:rsid w:val="00E33D42"/>
    <w:rPr>
      <w:rFonts w:ascii="Arial" w:eastAsia="Times New Roman" w:hAnsi="Arial" w:cs="Times New Roman"/>
      <w:spacing w:val="5"/>
      <w:kern w:val="12"/>
      <w:lang w:val="lt-LT" w:eastAsia="lt-LT"/>
    </w:rPr>
  </w:style>
  <w:style w:type="paragraph" w:customStyle="1" w:styleId="KC-EYtext">
    <w:name w:val="KC - EY text"/>
    <w:basedOn w:val="prastasis"/>
    <w:link w:val="KC-EYtextChar"/>
    <w:rsid w:val="00E33D42"/>
    <w:pPr>
      <w:suppressAutoHyphens w:val="0"/>
      <w:autoSpaceDN/>
      <w:adjustRightInd w:val="0"/>
      <w:spacing w:before="120" w:after="120" w:line="240" w:lineRule="auto"/>
      <w:jc w:val="both"/>
    </w:pPr>
    <w:rPr>
      <w:rFonts w:ascii="Arial" w:eastAsia="Times New Roman" w:hAnsi="Arial"/>
      <w:spacing w:val="5"/>
      <w:kern w:val="12"/>
      <w:sz w:val="22"/>
      <w:lang w:eastAsia="lt-LT"/>
    </w:rPr>
  </w:style>
  <w:style w:type="character" w:customStyle="1" w:styleId="KC-EYtextChar">
    <w:name w:val="KC - EY text Char"/>
    <w:basedOn w:val="Numatytasispastraiposriftas"/>
    <w:link w:val="KC-EYtext"/>
    <w:rsid w:val="00E33D42"/>
    <w:rPr>
      <w:rFonts w:ascii="Arial" w:eastAsia="Times New Roman" w:hAnsi="Arial" w:cs="Times New Roman"/>
      <w:spacing w:val="5"/>
      <w:kern w:val="12"/>
      <w:lang w:val="lt-LT" w:eastAsia="lt-LT"/>
    </w:rPr>
  </w:style>
  <w:style w:type="paragraph" w:customStyle="1" w:styleId="VKTI-Tablebulletlevel2">
    <w:name w:val="VKTI - Table bullet level 2"/>
    <w:basedOn w:val="Sraopastraipa"/>
    <w:rsid w:val="00E33D42"/>
    <w:pPr>
      <w:numPr>
        <w:ilvl w:val="1"/>
        <w:numId w:val="46"/>
      </w:numPr>
      <w:tabs>
        <w:tab w:val="num" w:pos="360"/>
      </w:tabs>
      <w:spacing w:before="120" w:after="120" w:line="240" w:lineRule="auto"/>
      <w:jc w:val="both"/>
    </w:pPr>
    <w:rPr>
      <w:rFonts w:ascii="Arial" w:eastAsia="Times New Roman" w:hAnsi="Arial" w:cs="Yantramanav"/>
      <w:bCs/>
      <w:color w:val="000000"/>
      <w:spacing w:val="5"/>
      <w:szCs w:val="24"/>
      <w:lang w:eastAsia="lt-LT"/>
    </w:rPr>
  </w:style>
  <w:style w:type="character" w:customStyle="1" w:styleId="VKTI-Tablelevel2Char">
    <w:name w:val="VKTI - Table level 2 Char"/>
    <w:basedOn w:val="KC-EYtextChar"/>
    <w:link w:val="VKTI-Tablelevel2"/>
    <w:rsid w:val="00E33D42"/>
    <w:rPr>
      <w:rFonts w:ascii="Arial" w:eastAsia="Times New Roman" w:hAnsi="Arial" w:cs="Times New Roman"/>
      <w:spacing w:val="5"/>
      <w:kern w:val="12"/>
      <w:lang w:val="lt-LT" w:eastAsia="lt-LT"/>
    </w:rPr>
  </w:style>
  <w:style w:type="paragraph" w:customStyle="1" w:styleId="VKTI-lentelebullet">
    <w:name w:val="VKTI - lentele bullet"/>
    <w:basedOn w:val="VKTI-Tablelevel1"/>
    <w:rsid w:val="00E33D42"/>
    <w:pPr>
      <w:numPr>
        <w:ilvl w:val="0"/>
      </w:numPr>
      <w:tabs>
        <w:tab w:val="num" w:pos="360"/>
      </w:tabs>
      <w:ind w:left="1080"/>
    </w:pPr>
  </w:style>
  <w:style w:type="paragraph" w:customStyle="1" w:styleId="VKTI-Tablelevel1">
    <w:name w:val="VKTI - Table level 1"/>
    <w:basedOn w:val="prastasis"/>
    <w:link w:val="VKTI-Tablelevel1Char"/>
    <w:rsid w:val="00E33D42"/>
    <w:pPr>
      <w:widowControl w:val="0"/>
      <w:numPr>
        <w:ilvl w:val="1"/>
        <w:numId w:val="47"/>
      </w:numPr>
      <w:suppressAutoHyphens w:val="0"/>
      <w:autoSpaceDE w:val="0"/>
      <w:adjustRightInd w:val="0"/>
      <w:spacing w:after="0" w:line="240" w:lineRule="auto"/>
      <w:contextualSpacing/>
      <w:jc w:val="both"/>
    </w:pPr>
    <w:rPr>
      <w:rFonts w:ascii="Arial" w:eastAsia="Times New Roman" w:hAnsi="Arial"/>
      <w:spacing w:val="5"/>
      <w:kern w:val="12"/>
      <w:sz w:val="22"/>
      <w:lang w:eastAsia="lt-LT"/>
    </w:rPr>
  </w:style>
  <w:style w:type="character" w:customStyle="1" w:styleId="VKTI-Tablelevel1Char">
    <w:name w:val="VKTI - Table level 1 Char"/>
    <w:basedOn w:val="Numatytasispastraiposriftas"/>
    <w:link w:val="VKTI-Tablelevel1"/>
    <w:rsid w:val="00E33D42"/>
    <w:rPr>
      <w:rFonts w:ascii="Arial" w:eastAsia="Times New Roman" w:hAnsi="Arial" w:cs="Times New Roman"/>
      <w:spacing w:val="5"/>
      <w:kern w:val="12"/>
      <w:lang w:val="lt-LT" w:eastAsia="lt-LT"/>
    </w:rPr>
  </w:style>
  <w:style w:type="paragraph" w:customStyle="1" w:styleId="SectionHeader4">
    <w:name w:val="Section Header 4"/>
    <w:basedOn w:val="Antrat3"/>
    <w:rsid w:val="00E33D42"/>
    <w:pPr>
      <w:keepNext w:val="0"/>
      <w:keepLines w:val="0"/>
      <w:numPr>
        <w:ilvl w:val="3"/>
        <w:numId w:val="48"/>
      </w:numPr>
      <w:tabs>
        <w:tab w:val="left" w:pos="709"/>
      </w:tabs>
      <w:suppressAutoHyphens w:val="0"/>
      <w:autoSpaceDN/>
      <w:spacing w:before="240" w:after="240" w:line="240" w:lineRule="auto"/>
      <w:jc w:val="both"/>
      <w:textAlignment w:val="auto"/>
    </w:pPr>
    <w:rPr>
      <w:rFonts w:ascii="Arial" w:eastAsia="Times New Roman" w:hAnsi="Arial" w:cs="Times New Roman"/>
      <w:b/>
      <w:color w:val="auto"/>
      <w:spacing w:val="5"/>
      <w:sz w:val="22"/>
      <w:szCs w:val="22"/>
      <w:lang w:eastAsia="lt-LT"/>
    </w:rPr>
  </w:style>
  <w:style w:type="paragraph" w:customStyle="1" w:styleId="VKTI-Headerlevel1">
    <w:name w:val="VKTI - Header level 1"/>
    <w:basedOn w:val="Antrat1"/>
    <w:rsid w:val="00E33D42"/>
    <w:pPr>
      <w:keepLines w:val="0"/>
      <w:numPr>
        <w:numId w:val="48"/>
      </w:numPr>
      <w:suppressAutoHyphens w:val="0"/>
      <w:autoSpaceDN/>
      <w:spacing w:after="240" w:line="240" w:lineRule="auto"/>
      <w:textAlignment w:val="auto"/>
    </w:pPr>
    <w:rPr>
      <w:rFonts w:ascii="Arial" w:eastAsia="Times New Roman" w:hAnsi="Arial" w:cs="Arial"/>
      <w:b/>
      <w:bCs/>
      <w:caps/>
      <w:color w:val="auto"/>
      <w:spacing w:val="5"/>
      <w:kern w:val="32"/>
      <w:sz w:val="24"/>
      <w:lang w:eastAsia="lt-LT"/>
    </w:rPr>
  </w:style>
  <w:style w:type="paragraph" w:customStyle="1" w:styleId="VKTI-Headerlevel2">
    <w:name w:val="VKTI - Header level 2"/>
    <w:basedOn w:val="Antrat2"/>
    <w:link w:val="VKTI-Headerlevel2Char"/>
    <w:rsid w:val="00E33D42"/>
    <w:pPr>
      <w:keepLines w:val="0"/>
      <w:numPr>
        <w:ilvl w:val="1"/>
        <w:numId w:val="48"/>
      </w:numPr>
      <w:suppressAutoHyphens w:val="0"/>
      <w:autoSpaceDN/>
      <w:spacing w:before="240" w:after="240" w:line="240" w:lineRule="auto"/>
      <w:jc w:val="both"/>
      <w:textAlignment w:val="auto"/>
    </w:pPr>
    <w:rPr>
      <w:rFonts w:ascii="Arial" w:eastAsia="Times New Roman" w:hAnsi="Arial" w:cs="Arial"/>
      <w:b/>
      <w:bCs/>
      <w:iCs/>
      <w:color w:val="auto"/>
      <w:spacing w:val="5"/>
      <w:sz w:val="24"/>
      <w:szCs w:val="24"/>
      <w:lang w:eastAsia="ar-SA"/>
    </w:rPr>
  </w:style>
  <w:style w:type="paragraph" w:customStyle="1" w:styleId="VKTI-Headerlevel3">
    <w:name w:val="VKTI - Header level 3"/>
    <w:basedOn w:val="Antrat3"/>
    <w:rsid w:val="00E33D42"/>
    <w:pPr>
      <w:keepNext w:val="0"/>
      <w:keepLines w:val="0"/>
      <w:numPr>
        <w:ilvl w:val="2"/>
        <w:numId w:val="48"/>
      </w:numPr>
      <w:tabs>
        <w:tab w:val="left" w:pos="709"/>
      </w:tabs>
      <w:suppressAutoHyphens w:val="0"/>
      <w:autoSpaceDN/>
      <w:spacing w:before="240" w:after="240" w:line="240" w:lineRule="auto"/>
      <w:jc w:val="both"/>
      <w:textAlignment w:val="auto"/>
    </w:pPr>
    <w:rPr>
      <w:rFonts w:ascii="Arial" w:eastAsia="Times New Roman" w:hAnsi="Arial" w:cs="Arial"/>
      <w:b/>
      <w:color w:val="auto"/>
      <w:spacing w:val="5"/>
      <w:sz w:val="22"/>
      <w:szCs w:val="20"/>
      <w:lang w:eastAsia="lt-LT"/>
    </w:rPr>
  </w:style>
  <w:style w:type="character" w:customStyle="1" w:styleId="VKTI-Headerlevel2Char">
    <w:name w:val="VKTI - Header level 2 Char"/>
    <w:basedOn w:val="Numatytasispastraiposriftas"/>
    <w:link w:val="VKTI-Headerlevel2"/>
    <w:rsid w:val="00E33D42"/>
    <w:rPr>
      <w:rFonts w:ascii="Arial" w:eastAsia="Times New Roman" w:hAnsi="Arial" w:cs="Arial"/>
      <w:b/>
      <w:bCs/>
      <w:iCs/>
      <w:spacing w:val="5"/>
      <w:sz w:val="24"/>
      <w:szCs w:val="24"/>
      <w:lang w:val="lt-LT" w:eastAsia="ar-SA"/>
    </w:rPr>
  </w:style>
  <w:style w:type="character" w:styleId="Rykinuoroda">
    <w:name w:val="Intense Reference"/>
    <w:basedOn w:val="Numatytasispastraiposriftas"/>
    <w:uiPriority w:val="32"/>
    <w:rsid w:val="00E33D42"/>
    <w:rPr>
      <w:b/>
      <w:bCs/>
      <w:smallCaps/>
      <w:color w:val="4472C4" w:themeColor="accent1"/>
      <w:spacing w:val="5"/>
    </w:rPr>
  </w:style>
  <w:style w:type="paragraph" w:customStyle="1" w:styleId="NormalItem">
    <w:name w:val="Normal Item"/>
    <w:basedOn w:val="prastasis"/>
    <w:rsid w:val="00E33D42"/>
    <w:pPr>
      <w:tabs>
        <w:tab w:val="left" w:pos="1134"/>
        <w:tab w:val="left" w:pos="1701"/>
        <w:tab w:val="left" w:pos="2268"/>
      </w:tabs>
      <w:suppressAutoHyphens w:val="0"/>
      <w:autoSpaceDN/>
      <w:spacing w:before="60" w:after="60" w:line="240" w:lineRule="auto"/>
      <w:ind w:left="1135" w:hanging="284"/>
      <w:jc w:val="both"/>
      <w:textAlignment w:val="auto"/>
    </w:pPr>
    <w:rPr>
      <w:rFonts w:eastAsia="Times New Roman"/>
      <w:szCs w:val="20"/>
      <w:lang w:val="en-GB"/>
    </w:rPr>
  </w:style>
  <w:style w:type="character" w:customStyle="1" w:styleId="Geribullet1lvlChar">
    <w:name w:val="Geri bullet_1lvl Char"/>
    <w:link w:val="Geribullet1lvl"/>
    <w:locked/>
    <w:rsid w:val="00E33D42"/>
    <w:rPr>
      <w:rFonts w:ascii="EYInterstate Light" w:eastAsia="SimSun" w:hAnsi="EYInterstate Light"/>
    </w:rPr>
  </w:style>
  <w:style w:type="paragraph" w:customStyle="1" w:styleId="Geribullet1lvl">
    <w:name w:val="Geri bullet_1lvl"/>
    <w:basedOn w:val="prastasis"/>
    <w:link w:val="Geribullet1lvlChar"/>
    <w:rsid w:val="00E33D42"/>
    <w:pPr>
      <w:numPr>
        <w:ilvl w:val="1"/>
        <w:numId w:val="49"/>
      </w:numPr>
      <w:suppressAutoHyphens w:val="0"/>
      <w:overflowPunct w:val="0"/>
      <w:autoSpaceDE w:val="0"/>
      <w:adjustRightInd w:val="0"/>
      <w:spacing w:after="0" w:line="240" w:lineRule="auto"/>
      <w:jc w:val="both"/>
      <w:textAlignment w:val="auto"/>
    </w:pPr>
    <w:rPr>
      <w:rFonts w:ascii="EYInterstate Light" w:eastAsia="SimSun" w:hAnsi="EYInterstate Light" w:cstheme="minorBidi"/>
      <w:sz w:val="22"/>
      <w:lang w:val="en-GB"/>
    </w:rPr>
  </w:style>
  <w:style w:type="paragraph" w:customStyle="1" w:styleId="2lvlgeribulletai">
    <w:name w:val="2 lvl geri bulletai"/>
    <w:basedOn w:val="prastasis"/>
    <w:rsid w:val="00E33D42"/>
    <w:pPr>
      <w:numPr>
        <w:numId w:val="49"/>
      </w:numPr>
      <w:suppressAutoHyphens w:val="0"/>
      <w:overflowPunct w:val="0"/>
      <w:autoSpaceDE w:val="0"/>
      <w:adjustRightInd w:val="0"/>
      <w:spacing w:after="0" w:line="240" w:lineRule="auto"/>
      <w:jc w:val="both"/>
      <w:textAlignment w:val="auto"/>
    </w:pPr>
    <w:rPr>
      <w:rFonts w:ascii="EYInterstate Light" w:eastAsia="SimSun" w:hAnsi="EYInterstate Light" w:cs="Arial"/>
      <w:sz w:val="22"/>
      <w:szCs w:val="20"/>
    </w:rPr>
  </w:style>
  <w:style w:type="paragraph" w:customStyle="1" w:styleId="PAVAD">
    <w:name w:val="PAVAD"/>
    <w:basedOn w:val="FORITtekstas"/>
    <w:link w:val="PAVADChar"/>
    <w:qFormat/>
    <w:rsid w:val="00E33D42"/>
    <w:rPr>
      <w:rFonts w:ascii="Arial" w:hAnsi="Arial"/>
      <w:sz w:val="48"/>
      <w:szCs w:val="56"/>
    </w:rPr>
  </w:style>
  <w:style w:type="character" w:customStyle="1" w:styleId="PAVADChar">
    <w:name w:val="PAVAD Char"/>
    <w:basedOn w:val="FORITtekstasChar"/>
    <w:link w:val="PAVAD"/>
    <w:rsid w:val="00E33D42"/>
    <w:rPr>
      <w:rFonts w:ascii="Arial" w:eastAsia="Times New Roman" w:hAnsi="Arial" w:cs="Yantramanav"/>
      <w:spacing w:val="5"/>
      <w:sz w:val="48"/>
      <w:szCs w:val="56"/>
      <w:lang w:val="lt-LT" w:eastAsia="lt-LT"/>
    </w:rPr>
  </w:style>
  <w:style w:type="table" w:customStyle="1" w:styleId="ForIT3">
    <w:name w:val="ForIT3"/>
    <w:basedOn w:val="prastojilentel"/>
    <w:uiPriority w:val="99"/>
    <w:rsid w:val="00E33D42"/>
    <w:pPr>
      <w:spacing w:before="120" w:after="120" w:line="240" w:lineRule="auto"/>
      <w:jc w:val="both"/>
    </w:pPr>
    <w:rPr>
      <w:rFonts w:ascii="Arial" w:eastAsia="Calibri" w:hAnsi="Arial"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PMingLiU-ExtB" w:hAnsi="PMingLiU-ExtB"/>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Numatytasispastraiposriftas"/>
    <w:rsid w:val="00E33D42"/>
  </w:style>
  <w:style w:type="paragraph" w:customStyle="1" w:styleId="Head2">
    <w:name w:val="Head2"/>
    <w:basedOn w:val="prastasis"/>
    <w:link w:val="Head2Char"/>
    <w:qFormat/>
    <w:rsid w:val="00E33D42"/>
    <w:pPr>
      <w:suppressAutoHyphens w:val="0"/>
      <w:autoSpaceDN/>
      <w:spacing w:before="120" w:after="240" w:line="240" w:lineRule="auto"/>
      <w:ind w:left="72" w:hanging="72"/>
      <w:jc w:val="both"/>
      <w:textAlignment w:val="auto"/>
    </w:pPr>
    <w:rPr>
      <w:rFonts w:ascii="Trebuchet MS" w:eastAsia="Times New Roman" w:hAnsi="Trebuchet MS"/>
      <w:b/>
      <w:szCs w:val="24"/>
    </w:rPr>
  </w:style>
  <w:style w:type="character" w:customStyle="1" w:styleId="Head2Char">
    <w:name w:val="Head2 Char"/>
    <w:link w:val="Head2"/>
    <w:rsid w:val="00E33D42"/>
    <w:rPr>
      <w:rFonts w:ascii="Trebuchet MS" w:eastAsia="Times New Roman" w:hAnsi="Trebuchet MS" w:cs="Times New Roman"/>
      <w:b/>
      <w:sz w:val="24"/>
      <w:szCs w:val="24"/>
      <w:lang w:val="lt-LT"/>
    </w:rPr>
  </w:style>
  <w:style w:type="paragraph" w:customStyle="1" w:styleId="InLenttekstas">
    <w:name w:val="In Lent tekstas"/>
    <w:basedOn w:val="prastasis"/>
    <w:link w:val="InLenttekstasChar"/>
    <w:qFormat/>
    <w:rsid w:val="00E33D42"/>
    <w:pPr>
      <w:suppressAutoHyphens w:val="0"/>
      <w:autoSpaceDN/>
      <w:spacing w:before="60" w:after="60" w:line="240" w:lineRule="auto"/>
      <w:jc w:val="both"/>
      <w:textAlignment w:val="auto"/>
    </w:pPr>
    <w:rPr>
      <w:rFonts w:ascii="Arial" w:eastAsiaTheme="minorHAnsi" w:hAnsi="Arial" w:cs="Arial"/>
      <w:sz w:val="22"/>
    </w:rPr>
  </w:style>
  <w:style w:type="character" w:customStyle="1" w:styleId="InLenttekstasChar">
    <w:name w:val="In Lent tekstas Char"/>
    <w:basedOn w:val="Numatytasispastraiposriftas"/>
    <w:link w:val="InLenttekstas"/>
    <w:rsid w:val="00E33D42"/>
    <w:rPr>
      <w:rFonts w:ascii="Arial" w:hAnsi="Arial" w:cs="Arial"/>
      <w:lang w:val="lt-LT"/>
    </w:rPr>
  </w:style>
  <w:style w:type="character" w:customStyle="1" w:styleId="ui-provider">
    <w:name w:val="ui-provider"/>
    <w:basedOn w:val="Numatytasispastraiposriftas"/>
    <w:rsid w:val="00E33D42"/>
  </w:style>
  <w:style w:type="paragraph" w:customStyle="1" w:styleId="heading20">
    <w:name w:val="heading 20"/>
    <w:basedOn w:val="heading10"/>
    <w:rsid w:val="00E33D42"/>
    <w:pPr>
      <w:tabs>
        <w:tab w:val="left" w:pos="1134"/>
      </w:tabs>
      <w:spacing w:after="120"/>
      <w:ind w:left="0" w:firstLine="567"/>
    </w:pPr>
    <w:rPr>
      <w:rFonts w:ascii="Times New Roman Bold" w:hAnsi="Times New Roman Bold"/>
      <w:caps/>
    </w:rPr>
  </w:style>
  <w:style w:type="paragraph" w:customStyle="1" w:styleId="heading10">
    <w:name w:val="heading 10"/>
    <w:basedOn w:val="Antrat1"/>
    <w:next w:val="Antrat1"/>
    <w:rsid w:val="00E33D42"/>
    <w:pPr>
      <w:keepNext w:val="0"/>
      <w:keepLines w:val="0"/>
      <w:widowControl w:val="0"/>
      <w:tabs>
        <w:tab w:val="left" w:pos="567"/>
      </w:tabs>
      <w:suppressAutoHyphens w:val="0"/>
      <w:autoSpaceDN/>
      <w:spacing w:before="120" w:after="240" w:line="240" w:lineRule="auto"/>
      <w:ind w:left="360" w:hanging="360"/>
      <w:jc w:val="both"/>
      <w:textAlignment w:val="auto"/>
    </w:pPr>
    <w:rPr>
      <w:rFonts w:ascii="Times New Roman" w:eastAsia="Times New Roman" w:hAnsi="Times New Roman" w:cs="Times New Roman"/>
      <w:b/>
      <w:color w:val="auto"/>
      <w:sz w:val="24"/>
      <w:szCs w:val="24"/>
      <w:lang w:eastAsia="lt-LT"/>
    </w:rPr>
  </w:style>
  <w:style w:type="paragraph" w:customStyle="1" w:styleId="heading30">
    <w:name w:val="heading 30"/>
    <w:basedOn w:val="heading20"/>
    <w:rsid w:val="00E33D42"/>
    <w:pPr>
      <w:ind w:left="1214" w:hanging="504"/>
      <w:outlineLvl w:val="1"/>
    </w:pPr>
    <w:rPr>
      <w:rFonts w:ascii="Times New Roman" w:hAnsi="Times New Roman"/>
    </w:rPr>
  </w:style>
  <w:style w:type="character" w:customStyle="1" w:styleId="cf01">
    <w:name w:val="cf01"/>
    <w:basedOn w:val="Numatytasispastraiposriftas"/>
    <w:rsid w:val="00E33D42"/>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E33D42"/>
    <w:rPr>
      <w:color w:val="605E5C"/>
      <w:shd w:val="clear" w:color="auto" w:fill="E1DFDD"/>
    </w:rPr>
  </w:style>
  <w:style w:type="table" w:styleId="2vidutinistinklelis">
    <w:name w:val="Medium Grid 2"/>
    <w:basedOn w:val="prastojilentel"/>
    <w:uiPriority w:val="68"/>
    <w:rsid w:val="00E33D42"/>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Bodytext0">
    <w:name w:val="Body text_"/>
    <w:basedOn w:val="Numatytasispastraiposriftas"/>
    <w:link w:val="Pagrindinistekstas1"/>
    <w:rsid w:val="00E33D42"/>
    <w:rPr>
      <w:rFonts w:ascii="TimesLT" w:eastAsia="Times New Roman" w:hAnsi="TimesLT" w:cs="Times New Roman"/>
      <w:sz w:val="24"/>
      <w:szCs w:val="20"/>
      <w:lang w:val="en-US"/>
    </w:rPr>
  </w:style>
  <w:style w:type="character" w:customStyle="1" w:styleId="BodytextSpacing0pt">
    <w:name w:val="Body text + Spacing 0 pt"/>
    <w:basedOn w:val="Bodytext0"/>
    <w:rsid w:val="00E33D42"/>
    <w:rPr>
      <w:rFonts w:ascii="TimesLT" w:eastAsia="Times New Roman" w:hAnsi="TimesLT" w:cs="Times New Roman"/>
      <w:color w:val="000000"/>
      <w:spacing w:val="6"/>
      <w:w w:val="100"/>
      <w:position w:val="0"/>
      <w:sz w:val="24"/>
      <w:szCs w:val="20"/>
      <w:lang w:val="lt-LT"/>
    </w:rPr>
  </w:style>
  <w:style w:type="table" w:customStyle="1" w:styleId="TableGridLight1">
    <w:name w:val="Table Grid Light1"/>
    <w:basedOn w:val="prastojilentel"/>
    <w:next w:val="Lentelstinklelisviesus"/>
    <w:uiPriority w:val="40"/>
    <w:rsid w:val="00E33D42"/>
    <w:pPr>
      <w:spacing w:after="0" w:line="240" w:lineRule="auto"/>
    </w:pPr>
    <w:rPr>
      <w:rFonts w:ascii="Arial" w:eastAsia="Calibri" w:hAnsi="Arial" w:cs="Arial"/>
      <w:color w:val="103C5E"/>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ech1antrDiagrama">
    <w:name w:val="Tech 1 antr Diagrama"/>
    <w:link w:val="Tech1antr"/>
    <w:locked/>
    <w:rsid w:val="00E33D42"/>
    <w:rPr>
      <w:rFonts w:ascii="Times New Roman" w:eastAsia="Times New Roman" w:hAnsi="Times New Roman" w:cs="Times New Roman"/>
      <w:b/>
      <w:caps/>
      <w:sz w:val="24"/>
      <w:szCs w:val="24"/>
      <w:lang w:eastAsia="lt-LT"/>
    </w:rPr>
  </w:style>
  <w:style w:type="paragraph" w:customStyle="1" w:styleId="Tech1antr">
    <w:name w:val="Tech 1 antr"/>
    <w:basedOn w:val="Antrat1"/>
    <w:link w:val="Tech1antrDiagrama"/>
    <w:autoRedefine/>
    <w:qFormat/>
    <w:rsid w:val="00E33D42"/>
    <w:pPr>
      <w:keepLines w:val="0"/>
      <w:tabs>
        <w:tab w:val="num" w:pos="862"/>
      </w:tabs>
      <w:suppressAutoHyphens w:val="0"/>
      <w:autoSpaceDN/>
      <w:spacing w:before="0" w:line="240" w:lineRule="auto"/>
      <w:jc w:val="center"/>
      <w:textAlignment w:val="auto"/>
    </w:pPr>
    <w:rPr>
      <w:rFonts w:ascii="Times New Roman" w:eastAsia="Times New Roman" w:hAnsi="Times New Roman" w:cs="Times New Roman"/>
      <w:b/>
      <w:caps/>
      <w:color w:val="auto"/>
      <w:sz w:val="24"/>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altName w:val="Mangal"/>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Yu Gothic UI Light">
    <w:panose1 w:val="020B0300000000000000"/>
    <w:charset w:val="80"/>
    <w:family w:val="swiss"/>
    <w:pitch w:val="variable"/>
    <w:sig w:usb0="E00002FF" w:usb1="2AC7FDFF" w:usb2="00000016" w:usb3="00000000" w:csb0="0002009F" w:csb1="00000000"/>
  </w:font>
  <w:font w:name="PMingLiU-ExtB">
    <w:panose1 w:val="02020500000000000000"/>
    <w:charset w:val="88"/>
    <w:family w:val="roman"/>
    <w:pitch w:val="variable"/>
    <w:sig w:usb0="8000002F" w:usb1="0A080008" w:usb2="00000010" w:usb3="00000000" w:csb0="00100001" w:csb1="00000000"/>
  </w:font>
  <w:font w:name="Trebuchet MS">
    <w:panose1 w:val="020B0603020202020204"/>
    <w:charset w:val="BA"/>
    <w:family w:val="swiss"/>
    <w:pitch w:val="variable"/>
    <w:sig w:usb0="00000687" w:usb1="00000000" w:usb2="00000000" w:usb3="00000000" w:csb0="000000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4217"/>
    <w:rsid w:val="00167E0C"/>
    <w:rsid w:val="00206208"/>
    <w:rsid w:val="00235E67"/>
    <w:rsid w:val="00286B6E"/>
    <w:rsid w:val="00316936"/>
    <w:rsid w:val="00337E10"/>
    <w:rsid w:val="00370DC6"/>
    <w:rsid w:val="003F5224"/>
    <w:rsid w:val="004838BD"/>
    <w:rsid w:val="005018F6"/>
    <w:rsid w:val="0072353F"/>
    <w:rsid w:val="00743892"/>
    <w:rsid w:val="00764A39"/>
    <w:rsid w:val="00780AE7"/>
    <w:rsid w:val="008616A7"/>
    <w:rsid w:val="00880532"/>
    <w:rsid w:val="009A0C6F"/>
    <w:rsid w:val="009C6CA6"/>
    <w:rsid w:val="00A61825"/>
    <w:rsid w:val="00AE7F40"/>
    <w:rsid w:val="00B06D0C"/>
    <w:rsid w:val="00B41904"/>
    <w:rsid w:val="00B64F73"/>
    <w:rsid w:val="00BC333C"/>
    <w:rsid w:val="00BD0543"/>
    <w:rsid w:val="00BD1B19"/>
    <w:rsid w:val="00BD2F1B"/>
    <w:rsid w:val="00C032E4"/>
    <w:rsid w:val="00CF7AE3"/>
    <w:rsid w:val="00D7642B"/>
    <w:rsid w:val="00DE4D7B"/>
    <w:rsid w:val="00E25E51"/>
    <w:rsid w:val="00EA743B"/>
    <w:rsid w:val="00EC1745"/>
    <w:rsid w:val="00EF18F1"/>
    <w:rsid w:val="00F017E5"/>
    <w:rsid w:val="00F97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49093</Words>
  <Characters>27984</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Marina Sosnovskaja</cp:lastModifiedBy>
  <cp:revision>2</cp:revision>
  <dcterms:created xsi:type="dcterms:W3CDTF">2025-02-03T12:51:00Z</dcterms:created>
  <dcterms:modified xsi:type="dcterms:W3CDTF">2025-02-03T12:51:00Z</dcterms:modified>
</cp:coreProperties>
</file>