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6D145C" w:rsidRDefault="000C6068" w:rsidP="00DE290C">
      <w:pPr>
        <w:rPr>
          <w:rFonts w:ascii="Arial" w:hAnsi="Arial" w:cs="Arial"/>
          <w:b/>
          <w:bCs/>
          <w:smallCaps/>
          <w:sz w:val="22"/>
          <w:szCs w:val="22"/>
        </w:rPr>
      </w:pPr>
    </w:p>
    <w:p w14:paraId="3D8CCDF3" w14:textId="518398AD" w:rsidR="008D704D" w:rsidRPr="006D145C" w:rsidRDefault="000B66CA" w:rsidP="000B66CA">
      <w:pPr>
        <w:pStyle w:val="Heading2"/>
        <w:ind w:left="5103"/>
        <w:jc w:val="right"/>
        <w:rPr>
          <w:rFonts w:ascii="Arial" w:eastAsia="Calibri" w:hAnsi="Arial" w:cs="Arial"/>
          <w:color w:val="auto"/>
          <w:sz w:val="21"/>
          <w:szCs w:val="21"/>
        </w:rPr>
      </w:pPr>
      <w:bookmarkStart w:id="0" w:name="_Ref39484039"/>
      <w:bookmarkStart w:id="1" w:name="_Ref40278562"/>
      <w:bookmarkStart w:id="2" w:name="_Toc124404962"/>
      <w:r w:rsidRPr="006D145C">
        <w:rPr>
          <w:rFonts w:ascii="Arial" w:eastAsia="Calibri" w:hAnsi="Arial" w:cs="Arial"/>
          <w:color w:val="auto"/>
          <w:sz w:val="21"/>
          <w:szCs w:val="21"/>
        </w:rPr>
        <w:t xml:space="preserve">SPS </w:t>
      </w:r>
      <w:r w:rsidR="00656B8F">
        <w:rPr>
          <w:rFonts w:ascii="Arial" w:eastAsia="Calibri" w:hAnsi="Arial" w:cs="Arial"/>
          <w:color w:val="auto"/>
          <w:sz w:val="21"/>
          <w:szCs w:val="21"/>
        </w:rPr>
        <w:t>7</w:t>
      </w:r>
      <w:r w:rsidR="008D704D" w:rsidRPr="006D145C">
        <w:rPr>
          <w:rFonts w:ascii="Arial" w:eastAsia="Calibri" w:hAnsi="Arial" w:cs="Arial"/>
          <w:color w:val="auto"/>
          <w:sz w:val="21"/>
          <w:szCs w:val="21"/>
        </w:rPr>
        <w:t xml:space="preserve"> priedas </w:t>
      </w:r>
      <w:bookmarkEnd w:id="0"/>
      <w:bookmarkEnd w:id="1"/>
      <w:bookmarkEnd w:id="2"/>
    </w:p>
    <w:p w14:paraId="6A0BFF9D" w14:textId="77777777" w:rsidR="00FE3D7C" w:rsidRPr="006D145C" w:rsidRDefault="00FE3D7C" w:rsidP="00FE3D7C">
      <w:pPr>
        <w:jc w:val="center"/>
        <w:rPr>
          <w:rFonts w:ascii="Arial" w:hAnsi="Arial" w:cs="Arial"/>
          <w:b/>
          <w:szCs w:val="24"/>
        </w:rPr>
      </w:pPr>
    </w:p>
    <w:p w14:paraId="5D3ED609" w14:textId="58DFF734" w:rsidR="00203725" w:rsidRPr="006D145C" w:rsidRDefault="000B66CA" w:rsidP="002058A4">
      <w:pPr>
        <w:pStyle w:val="Subtitle"/>
        <w:jc w:val="center"/>
        <w:rPr>
          <w:rFonts w:ascii="Arial" w:hAnsi="Arial" w:cs="Arial"/>
          <w:bCs/>
          <w:smallCaps/>
          <w:color w:val="auto"/>
          <w:sz w:val="22"/>
          <w:szCs w:val="22"/>
        </w:rPr>
      </w:pPr>
      <w:r w:rsidRPr="006D145C">
        <w:rPr>
          <w:rFonts w:ascii="Arial" w:hAnsi="Arial" w:cs="Arial"/>
          <w:color w:val="auto"/>
        </w:rPr>
        <w:t>EKONOMIŠKAI NAUDINGIAUSIO PASIŪLYMO VERTINIMO METODIKA</w:t>
      </w:r>
    </w:p>
    <w:p w14:paraId="410EA6C3"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Pr="006D145C" w:rsidRDefault="006A0886" w:rsidP="001B5FB5">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tbl>
      <w:tblPr>
        <w:tblW w:w="5166" w:type="pct"/>
        <w:tblCellMar>
          <w:left w:w="10" w:type="dxa"/>
          <w:right w:w="10" w:type="dxa"/>
        </w:tblCellMar>
        <w:tblLook w:val="04A0" w:firstRow="1" w:lastRow="0" w:firstColumn="1" w:lastColumn="0" w:noHBand="0" w:noVBand="1"/>
      </w:tblPr>
      <w:tblGrid>
        <w:gridCol w:w="3604"/>
        <w:gridCol w:w="2436"/>
        <w:gridCol w:w="4253"/>
      </w:tblGrid>
      <w:tr w:rsidR="006A0886" w:rsidRPr="006D145C" w14:paraId="028D6B53" w14:textId="77777777" w:rsidTr="000A0461">
        <w:trPr>
          <w:cantSplit/>
        </w:trPr>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2B53FF">
            <w:pPr>
              <w:spacing w:after="0"/>
              <w:jc w:val="center"/>
              <w:rPr>
                <w:rFonts w:ascii="Arial" w:hAnsi="Arial" w:cs="Arial"/>
                <w:b/>
                <w:sz w:val="20"/>
                <w:szCs w:val="20"/>
              </w:rPr>
            </w:pPr>
            <w:r w:rsidRPr="006D145C">
              <w:rPr>
                <w:rFonts w:ascii="Arial" w:hAnsi="Arial" w:cs="Arial"/>
                <w:b/>
                <w:sz w:val="20"/>
                <w:szCs w:val="20"/>
              </w:rPr>
              <w:t>Vertinimo kriterijai</w:t>
            </w:r>
          </w:p>
        </w:t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77777777" w:rsidR="006A0886" w:rsidRPr="006D145C" w:rsidRDefault="006A0886" w:rsidP="002B53FF">
            <w:pPr>
              <w:spacing w:after="0"/>
              <w:ind w:hanging="7"/>
              <w:jc w:val="center"/>
              <w:rPr>
                <w:rFonts w:ascii="Arial" w:hAnsi="Arial" w:cs="Arial"/>
                <w:b/>
                <w:sz w:val="20"/>
                <w:szCs w:val="20"/>
              </w:rPr>
            </w:pPr>
            <w:r w:rsidRPr="006D145C">
              <w:rPr>
                <w:rFonts w:ascii="Arial" w:hAnsi="Arial" w:cs="Arial"/>
                <w:b/>
                <w:sz w:val="20"/>
                <w:szCs w:val="20"/>
              </w:rPr>
              <w:t xml:space="preserve">Lyginamasis svoris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77777777" w:rsidR="006A0886" w:rsidRPr="006D145C" w:rsidRDefault="006A0886" w:rsidP="002B53FF">
            <w:pPr>
              <w:spacing w:after="0"/>
              <w:ind w:hanging="7"/>
              <w:jc w:val="center"/>
              <w:rPr>
                <w:rFonts w:ascii="Arial" w:hAnsi="Arial" w:cs="Arial"/>
                <w:b/>
                <w:sz w:val="20"/>
                <w:szCs w:val="20"/>
              </w:rPr>
            </w:pPr>
            <w:r w:rsidRPr="006D145C">
              <w:rPr>
                <w:rFonts w:ascii="Arial" w:eastAsia="Times New Roman" w:hAnsi="Arial" w:cs="Arial"/>
                <w:b/>
                <w:bCs/>
                <w:sz w:val="20"/>
                <w:szCs w:val="20"/>
              </w:rPr>
              <w:t>Maksimalus balas</w:t>
            </w:r>
          </w:p>
        </w:tc>
      </w:tr>
      <w:tr w:rsidR="006A0886" w:rsidRPr="006D145C" w14:paraId="00CDA7C2" w14:textId="77777777" w:rsidTr="000A0461">
        <w:trPr>
          <w:cantSplit/>
        </w:trPr>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FBD0" w14:textId="3F2CE9AC" w:rsidR="006A0886" w:rsidRPr="006D145C" w:rsidRDefault="006A0886" w:rsidP="002B53FF">
            <w:pPr>
              <w:spacing w:after="0"/>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(įskaitant PVM) (A)</w:t>
            </w:r>
          </w:p>
        </w:t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52C53851" w:rsidR="006A0886" w:rsidRPr="006D145C" w:rsidRDefault="006A0886" w:rsidP="002B53FF">
            <w:pPr>
              <w:spacing w:after="0"/>
              <w:jc w:val="center"/>
              <w:rPr>
                <w:rFonts w:ascii="Arial" w:hAnsi="Arial" w:cs="Arial"/>
                <w:sz w:val="20"/>
                <w:szCs w:val="20"/>
                <w:lang w:val="en-US"/>
              </w:rPr>
            </w:pPr>
            <w:r w:rsidRPr="006D145C">
              <w:rPr>
                <w:rFonts w:ascii="Arial" w:hAnsi="Arial" w:cs="Arial"/>
                <w:sz w:val="20"/>
                <w:szCs w:val="20"/>
              </w:rPr>
              <w:t>X</w:t>
            </w:r>
            <w:r w:rsidR="000A0461" w:rsidRPr="006D145C">
              <w:rPr>
                <w:rFonts w:ascii="Arial" w:hAnsi="Arial" w:cs="Arial"/>
                <w:sz w:val="20"/>
                <w:szCs w:val="20"/>
                <w:vertAlign w:val="subscript"/>
              </w:rPr>
              <w:t>A</w:t>
            </w:r>
            <w:r w:rsidRPr="006D145C">
              <w:rPr>
                <w:rFonts w:ascii="Arial" w:hAnsi="Arial" w:cs="Arial"/>
                <w:sz w:val="20"/>
                <w:szCs w:val="20"/>
              </w:rPr>
              <w:t xml:space="preserve"> = </w:t>
            </w:r>
            <w:r w:rsidR="00C411BE">
              <w:rPr>
                <w:rFonts w:ascii="Arial" w:hAnsi="Arial" w:cs="Arial"/>
                <w:sz w:val="20"/>
                <w:szCs w:val="20"/>
              </w:rPr>
              <w:t>75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1ED3A" w14:textId="77777777" w:rsidR="006A0886" w:rsidRPr="006D145C" w:rsidRDefault="006A0886" w:rsidP="002B53FF">
            <w:pPr>
              <w:pStyle w:val="Default"/>
              <w:rPr>
                <w:i/>
                <w:iCs/>
                <w:sz w:val="18"/>
                <w:szCs w:val="18"/>
              </w:rPr>
            </w:pPr>
            <w:r w:rsidRPr="006D145C">
              <w:rPr>
                <w:i/>
                <w:iCs/>
                <w:sz w:val="18"/>
                <w:szCs w:val="18"/>
              </w:rPr>
              <w:t xml:space="preserve">Maksimalus įvertinimas </w:t>
            </w:r>
          </w:p>
          <w:p w14:paraId="1E06AAA8" w14:textId="0900B6D6" w:rsidR="006A0886" w:rsidRPr="006D145C" w:rsidRDefault="006A0886" w:rsidP="002B53FF">
            <w:pPr>
              <w:ind w:right="-108"/>
              <w:rPr>
                <w:rFonts w:ascii="Arial" w:hAnsi="Arial" w:cs="Arial"/>
                <w:sz w:val="20"/>
                <w:szCs w:val="20"/>
              </w:rPr>
            </w:pPr>
            <w:r w:rsidRPr="006D145C">
              <w:rPr>
                <w:rFonts w:ascii="Arial" w:hAnsi="Arial" w:cs="Arial"/>
                <w:i/>
                <w:iCs/>
                <w:sz w:val="18"/>
                <w:szCs w:val="18"/>
              </w:rPr>
              <w:t xml:space="preserve">A (Min. 0 balų, maks. </w:t>
            </w:r>
            <w:r w:rsidR="00C411BE">
              <w:rPr>
                <w:rFonts w:ascii="Arial" w:hAnsi="Arial" w:cs="Arial"/>
                <w:i/>
                <w:iCs/>
                <w:sz w:val="18"/>
                <w:szCs w:val="18"/>
                <w:lang w:val="en-US"/>
              </w:rPr>
              <w:t>75</w:t>
            </w:r>
            <w:r w:rsidRPr="006D145C">
              <w:rPr>
                <w:rFonts w:ascii="Arial" w:hAnsi="Arial" w:cs="Arial"/>
                <w:i/>
                <w:iCs/>
                <w:sz w:val="18"/>
                <w:szCs w:val="18"/>
              </w:rPr>
              <w:t xml:space="preserve"> balų)</w:t>
            </w:r>
          </w:p>
        </w:tc>
      </w:tr>
      <w:tr w:rsidR="006A0886" w:rsidRPr="006D145C" w14:paraId="260747DD" w14:textId="77777777" w:rsidTr="000A0461">
        <w:trPr>
          <w:cantSplit/>
        </w:trPr>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95DD8" w14:textId="07F225C9" w:rsidR="006A0886" w:rsidRPr="006D145C" w:rsidRDefault="006A0886" w:rsidP="002B53FF">
            <w:pPr>
              <w:spacing w:after="0"/>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9F1CFD">
              <w:rPr>
                <w:rFonts w:ascii="Arial" w:hAnsi="Arial" w:cs="Arial"/>
                <w:sz w:val="20"/>
                <w:szCs w:val="20"/>
              </w:rPr>
              <w:t xml:space="preserve">minimalus mėnesinis </w:t>
            </w:r>
            <w:r w:rsidR="009F1CFD" w:rsidRPr="002F4358">
              <w:rPr>
                <w:rFonts w:ascii="Arial" w:hAnsi="Arial" w:cs="Arial"/>
                <w:sz w:val="20"/>
                <w:szCs w:val="20"/>
              </w:rPr>
              <w:t>eksploatavimo mokestis</w:t>
            </w:r>
            <w:r w:rsidR="00E60B99">
              <w:rPr>
                <w:rFonts w:ascii="Arial" w:hAnsi="Arial" w:cs="Arial"/>
                <w:sz w:val="20"/>
                <w:szCs w:val="20"/>
              </w:rPr>
              <w:t xml:space="preserve"> (B)</w:t>
            </w:r>
          </w:p>
        </w:t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31D526AC" w:rsidR="006A0886" w:rsidRPr="006D145C" w:rsidRDefault="000A0461" w:rsidP="002B53FF">
            <w:pPr>
              <w:spacing w:after="0"/>
              <w:jc w:val="center"/>
              <w:rPr>
                <w:rFonts w:ascii="Arial" w:hAnsi="Arial" w:cs="Arial"/>
                <w:sz w:val="20"/>
                <w:szCs w:val="20"/>
              </w:rPr>
            </w:pPr>
            <w:r w:rsidRPr="006D145C">
              <w:rPr>
                <w:rFonts w:ascii="Arial" w:hAnsi="Arial" w:cs="Arial"/>
                <w:sz w:val="20"/>
                <w:szCs w:val="20"/>
              </w:rPr>
              <w:t>X</w:t>
            </w:r>
            <w:r w:rsidRPr="006D145C">
              <w:rPr>
                <w:rFonts w:ascii="Arial" w:hAnsi="Arial" w:cs="Arial"/>
                <w:sz w:val="20"/>
                <w:szCs w:val="20"/>
                <w:vertAlign w:val="subscript"/>
              </w:rPr>
              <w:t>B</w:t>
            </w:r>
            <w:r w:rsidR="006A0886" w:rsidRPr="006D145C">
              <w:rPr>
                <w:rFonts w:ascii="Arial" w:hAnsi="Arial" w:cs="Arial"/>
                <w:sz w:val="20"/>
                <w:szCs w:val="20"/>
                <w:vertAlign w:val="subscript"/>
              </w:rPr>
              <w:t xml:space="preserve"> </w:t>
            </w:r>
            <w:r w:rsidR="006A0886" w:rsidRPr="006D145C">
              <w:rPr>
                <w:rFonts w:ascii="Arial" w:hAnsi="Arial" w:cs="Arial"/>
                <w:sz w:val="20"/>
                <w:szCs w:val="20"/>
              </w:rPr>
              <w:t xml:space="preserve">= </w:t>
            </w:r>
            <w:r w:rsidR="009F1CFD">
              <w:rPr>
                <w:rFonts w:ascii="Arial" w:hAnsi="Arial" w:cs="Arial"/>
                <w:sz w:val="20"/>
                <w:szCs w:val="20"/>
              </w:rPr>
              <w:t>20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AF1F2" w14:textId="77777777" w:rsidR="006A0886" w:rsidRPr="006D145C" w:rsidRDefault="006A0886" w:rsidP="002B53FF">
            <w:pPr>
              <w:pStyle w:val="Default"/>
              <w:rPr>
                <w:i/>
                <w:iCs/>
                <w:sz w:val="18"/>
                <w:szCs w:val="18"/>
              </w:rPr>
            </w:pPr>
            <w:r w:rsidRPr="006D145C">
              <w:rPr>
                <w:i/>
                <w:iCs/>
                <w:sz w:val="18"/>
                <w:szCs w:val="18"/>
              </w:rPr>
              <w:t xml:space="preserve">Maksimalus įvertinimas </w:t>
            </w:r>
          </w:p>
          <w:p w14:paraId="1790B89E" w14:textId="38741679" w:rsidR="006A0886" w:rsidRPr="006D145C" w:rsidRDefault="006A0886" w:rsidP="002B53FF">
            <w:pPr>
              <w:spacing w:after="0"/>
              <w:rPr>
                <w:rFonts w:ascii="Arial" w:hAnsi="Arial" w:cs="Arial"/>
                <w:sz w:val="20"/>
                <w:szCs w:val="20"/>
              </w:rPr>
            </w:pPr>
            <w:r w:rsidRPr="006D145C">
              <w:rPr>
                <w:rFonts w:ascii="Arial" w:hAnsi="Arial" w:cs="Arial"/>
                <w:i/>
                <w:iCs/>
                <w:sz w:val="18"/>
                <w:szCs w:val="18"/>
              </w:rPr>
              <w:t xml:space="preserve">B (Min. 0 balų, maks. </w:t>
            </w:r>
            <w:r w:rsidR="00915E09">
              <w:rPr>
                <w:rFonts w:ascii="Arial" w:hAnsi="Arial" w:cs="Arial"/>
                <w:i/>
                <w:iCs/>
                <w:sz w:val="18"/>
                <w:szCs w:val="18"/>
              </w:rPr>
              <w:t>20</w:t>
            </w:r>
            <w:r w:rsidR="00E60B99" w:rsidRPr="006D145C">
              <w:rPr>
                <w:rFonts w:ascii="Arial" w:hAnsi="Arial" w:cs="Arial"/>
                <w:i/>
                <w:iCs/>
                <w:sz w:val="18"/>
                <w:szCs w:val="18"/>
              </w:rPr>
              <w:t xml:space="preserve"> </w:t>
            </w:r>
            <w:r w:rsidRPr="006D145C">
              <w:rPr>
                <w:rFonts w:ascii="Arial" w:hAnsi="Arial" w:cs="Arial"/>
                <w:i/>
                <w:iCs/>
                <w:sz w:val="18"/>
                <w:szCs w:val="18"/>
              </w:rPr>
              <w:t>bal</w:t>
            </w:r>
            <w:r w:rsidR="00396FC1">
              <w:rPr>
                <w:rFonts w:ascii="Arial" w:hAnsi="Arial" w:cs="Arial"/>
                <w:i/>
                <w:iCs/>
                <w:sz w:val="18"/>
                <w:szCs w:val="18"/>
              </w:rPr>
              <w:t>ų</w:t>
            </w:r>
            <w:r w:rsidRPr="006D145C">
              <w:rPr>
                <w:rFonts w:ascii="Arial" w:hAnsi="Arial" w:cs="Arial"/>
                <w:i/>
                <w:iCs/>
                <w:sz w:val="18"/>
                <w:szCs w:val="18"/>
              </w:rPr>
              <w:t>)</w:t>
            </w:r>
          </w:p>
        </w:tc>
      </w:tr>
      <w:tr w:rsidR="00C411BE" w:rsidRPr="006D145C" w14:paraId="79232C2B" w14:textId="77777777" w:rsidTr="000A0461">
        <w:trPr>
          <w:cantSplit/>
        </w:trPr>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1C12" w14:textId="3E749AC9" w:rsidR="00C411BE" w:rsidRPr="00A570F2" w:rsidRDefault="00C411BE" w:rsidP="00C411BE">
            <w:pPr>
              <w:spacing w:after="120" w:line="240" w:lineRule="auto"/>
              <w:jc w:val="both"/>
              <w:rPr>
                <w:rFonts w:ascii="Arial" w:hAnsi="Arial" w:cs="Arial"/>
                <w:sz w:val="20"/>
                <w:szCs w:val="20"/>
              </w:rPr>
            </w:pPr>
            <w:r w:rsidRPr="00C411BE">
              <w:rPr>
                <w:rFonts w:ascii="Arial" w:eastAsia="Times New Roman" w:hAnsi="Arial" w:cs="Arial"/>
                <w:b/>
                <w:bCs/>
                <w:sz w:val="20"/>
                <w:szCs w:val="20"/>
              </w:rPr>
              <w:t>Trečias kriterijus</w:t>
            </w:r>
            <w:r w:rsidRPr="00C411BE">
              <w:rPr>
                <w:rFonts w:ascii="Arial" w:eastAsia="Times New Roman" w:hAnsi="Arial" w:cs="Arial"/>
                <w:sz w:val="20"/>
                <w:szCs w:val="20"/>
              </w:rPr>
              <w:t>:</w:t>
            </w:r>
            <w:r w:rsidRPr="00C411BE">
              <w:rPr>
                <w:rFonts w:ascii="Arial" w:hAnsi="Arial" w:cs="Arial"/>
                <w:sz w:val="20"/>
                <w:szCs w:val="20"/>
              </w:rPr>
              <w:t xml:space="preserve"> </w:t>
            </w:r>
            <w:r>
              <w:rPr>
                <w:rFonts w:ascii="Arial" w:hAnsi="Arial" w:cs="Arial"/>
                <w:sz w:val="20"/>
                <w:szCs w:val="20"/>
              </w:rPr>
              <w:t xml:space="preserve">Užsakovo mokama kompensacija už </w:t>
            </w:r>
            <w:r w:rsidRPr="00A570F2">
              <w:rPr>
                <w:rFonts w:ascii="Arial" w:hAnsi="Arial" w:cs="Arial"/>
                <w:sz w:val="20"/>
                <w:szCs w:val="20"/>
              </w:rPr>
              <w:t>Planinių ir Neplaninių darbų atlikimui būtin</w:t>
            </w:r>
            <w:r w:rsidR="00A570F2">
              <w:rPr>
                <w:rFonts w:ascii="Arial" w:hAnsi="Arial" w:cs="Arial"/>
                <w:sz w:val="20"/>
                <w:szCs w:val="20"/>
              </w:rPr>
              <w:t>ų</w:t>
            </w:r>
            <w:r w:rsidRPr="00A570F2">
              <w:rPr>
                <w:rFonts w:ascii="Arial" w:hAnsi="Arial" w:cs="Arial"/>
                <w:sz w:val="20"/>
                <w:szCs w:val="20"/>
              </w:rPr>
              <w:t xml:space="preserve"> atjungimų vėlavimą arba atšaukimą, kai numatyti atramų keitimo darbai</w:t>
            </w:r>
          </w:p>
          <w:p w14:paraId="0BF236CF" w14:textId="1B8A26BF" w:rsidR="00C411BE" w:rsidRPr="006D145C" w:rsidRDefault="00C411BE" w:rsidP="00A570F2">
            <w:pPr>
              <w:spacing w:after="120" w:line="240" w:lineRule="auto"/>
              <w:jc w:val="both"/>
              <w:rPr>
                <w:rFonts w:ascii="Arial" w:eastAsia="Times New Roman" w:hAnsi="Arial" w:cs="Arial"/>
                <w:b/>
                <w:bCs/>
                <w:sz w:val="20"/>
                <w:szCs w:val="20"/>
              </w:rPr>
            </w:pPr>
            <w:r>
              <w:rPr>
                <w:rFonts w:ascii="Arial" w:hAnsi="Arial" w:cs="Arial"/>
                <w:sz w:val="20"/>
                <w:szCs w:val="20"/>
              </w:rPr>
              <w:t>(C)</w:t>
            </w:r>
          </w:p>
        </w:t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D4E22" w14:textId="26564933" w:rsidR="00C411BE" w:rsidRPr="006D145C" w:rsidRDefault="00C411BE" w:rsidP="002B53FF">
            <w:pPr>
              <w:spacing w:after="0"/>
              <w:jc w:val="center"/>
              <w:rPr>
                <w:rFonts w:ascii="Arial" w:hAnsi="Arial" w:cs="Arial"/>
                <w:sz w:val="20"/>
                <w:szCs w:val="20"/>
              </w:rPr>
            </w:pPr>
            <w:r w:rsidRPr="006D145C">
              <w:rPr>
                <w:rFonts w:ascii="Arial" w:hAnsi="Arial" w:cs="Arial"/>
                <w:sz w:val="20"/>
                <w:szCs w:val="20"/>
              </w:rPr>
              <w:t>X</w:t>
            </w:r>
            <w:r w:rsidRPr="00A570F2">
              <w:rPr>
                <w:rFonts w:ascii="Arial" w:hAnsi="Arial" w:cs="Arial"/>
                <w:sz w:val="20"/>
                <w:szCs w:val="20"/>
                <w:vertAlign w:val="subscript"/>
              </w:rPr>
              <w:t>C</w:t>
            </w:r>
            <w:r w:rsidRPr="006D145C">
              <w:rPr>
                <w:rFonts w:ascii="Arial" w:hAnsi="Arial" w:cs="Arial"/>
                <w:sz w:val="20"/>
                <w:szCs w:val="20"/>
                <w:vertAlign w:val="subscript"/>
              </w:rPr>
              <w:t xml:space="preserve"> </w:t>
            </w:r>
            <w:r w:rsidRPr="006D145C">
              <w:rPr>
                <w:rFonts w:ascii="Arial" w:hAnsi="Arial" w:cs="Arial"/>
                <w:sz w:val="20"/>
                <w:szCs w:val="20"/>
              </w:rPr>
              <w:t xml:space="preserve">= </w:t>
            </w:r>
            <w:r>
              <w:rPr>
                <w:rFonts w:ascii="Arial" w:hAnsi="Arial" w:cs="Arial"/>
                <w:sz w:val="20"/>
                <w:szCs w:val="20"/>
              </w:rPr>
              <w:t>2,5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8C23D" w14:textId="77777777" w:rsidR="00C411BE" w:rsidRPr="006D145C" w:rsidRDefault="00C411BE" w:rsidP="00C411BE">
            <w:pPr>
              <w:pStyle w:val="Default"/>
              <w:rPr>
                <w:i/>
                <w:iCs/>
                <w:sz w:val="18"/>
                <w:szCs w:val="18"/>
              </w:rPr>
            </w:pPr>
            <w:r w:rsidRPr="006D145C">
              <w:rPr>
                <w:i/>
                <w:iCs/>
                <w:sz w:val="18"/>
                <w:szCs w:val="18"/>
              </w:rPr>
              <w:t xml:space="preserve">Maksimalus įvertinimas </w:t>
            </w:r>
          </w:p>
          <w:p w14:paraId="731B4B43" w14:textId="23EEFE0B" w:rsidR="00C411BE" w:rsidRPr="006D145C" w:rsidRDefault="00C411BE" w:rsidP="00C411BE">
            <w:pPr>
              <w:pStyle w:val="Default"/>
              <w:rPr>
                <w:i/>
                <w:iCs/>
                <w:sz w:val="18"/>
                <w:szCs w:val="18"/>
              </w:rPr>
            </w:pPr>
            <w:r>
              <w:rPr>
                <w:i/>
                <w:iCs/>
                <w:sz w:val="18"/>
                <w:szCs w:val="18"/>
              </w:rPr>
              <w:t>C</w:t>
            </w:r>
            <w:r w:rsidRPr="006D145C">
              <w:rPr>
                <w:i/>
                <w:iCs/>
                <w:sz w:val="18"/>
                <w:szCs w:val="18"/>
              </w:rPr>
              <w:t xml:space="preserve"> (Min. 0 balų, maks. </w:t>
            </w:r>
            <w:r>
              <w:rPr>
                <w:i/>
                <w:iCs/>
                <w:sz w:val="18"/>
                <w:szCs w:val="18"/>
              </w:rPr>
              <w:t>2,5</w:t>
            </w:r>
            <w:r w:rsidRPr="006D145C">
              <w:rPr>
                <w:i/>
                <w:iCs/>
                <w:sz w:val="18"/>
                <w:szCs w:val="18"/>
              </w:rPr>
              <w:t xml:space="preserve"> bal</w:t>
            </w:r>
            <w:r>
              <w:rPr>
                <w:i/>
                <w:iCs/>
                <w:sz w:val="18"/>
                <w:szCs w:val="18"/>
              </w:rPr>
              <w:t>ų</w:t>
            </w:r>
            <w:r w:rsidRPr="006D145C">
              <w:rPr>
                <w:i/>
                <w:iCs/>
                <w:sz w:val="18"/>
                <w:szCs w:val="18"/>
              </w:rPr>
              <w:t>)</w:t>
            </w:r>
          </w:p>
        </w:tc>
      </w:tr>
      <w:tr w:rsidR="00C411BE" w:rsidRPr="006D145C" w14:paraId="2490BBCE" w14:textId="77777777" w:rsidTr="000A0461">
        <w:trPr>
          <w:cantSplit/>
        </w:trPr>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D46D2" w14:textId="77F24914" w:rsidR="00C411BE" w:rsidRDefault="00C411BE" w:rsidP="00C411BE">
            <w:pPr>
              <w:spacing w:after="120" w:line="240" w:lineRule="auto"/>
              <w:jc w:val="both"/>
              <w:rPr>
                <w:rFonts w:ascii="Arial" w:hAnsi="Arial" w:cs="Arial"/>
                <w:sz w:val="20"/>
                <w:szCs w:val="20"/>
              </w:rPr>
            </w:pPr>
            <w:r>
              <w:rPr>
                <w:rFonts w:ascii="Arial" w:eastAsia="Times New Roman" w:hAnsi="Arial" w:cs="Arial"/>
                <w:b/>
                <w:bCs/>
                <w:sz w:val="20"/>
                <w:szCs w:val="20"/>
              </w:rPr>
              <w:t>Ketvirtas</w:t>
            </w:r>
            <w:r w:rsidRPr="00C411BE">
              <w:rPr>
                <w:rFonts w:ascii="Arial" w:eastAsia="Times New Roman" w:hAnsi="Arial" w:cs="Arial"/>
                <w:b/>
                <w:bCs/>
                <w:sz w:val="20"/>
                <w:szCs w:val="20"/>
              </w:rPr>
              <w:t xml:space="preserve"> kriterijus</w:t>
            </w:r>
            <w:r w:rsidRPr="00C411BE">
              <w:rPr>
                <w:rFonts w:ascii="Arial" w:eastAsia="Times New Roman" w:hAnsi="Arial" w:cs="Arial"/>
                <w:sz w:val="20"/>
                <w:szCs w:val="20"/>
              </w:rPr>
              <w:t>:</w:t>
            </w:r>
            <w:r w:rsidRPr="00C411BE">
              <w:rPr>
                <w:rFonts w:ascii="Arial" w:hAnsi="Arial" w:cs="Arial"/>
                <w:sz w:val="20"/>
                <w:szCs w:val="20"/>
              </w:rPr>
              <w:t xml:space="preserve"> </w:t>
            </w:r>
            <w:r>
              <w:rPr>
                <w:rFonts w:ascii="Arial" w:hAnsi="Arial" w:cs="Arial"/>
                <w:sz w:val="20"/>
                <w:szCs w:val="20"/>
              </w:rPr>
              <w:t xml:space="preserve">Užsakovo mokama kompensacija už </w:t>
            </w:r>
            <w:r w:rsidRPr="00A570F2">
              <w:rPr>
                <w:rFonts w:ascii="Arial" w:hAnsi="Arial" w:cs="Arial"/>
                <w:sz w:val="20"/>
                <w:szCs w:val="20"/>
              </w:rPr>
              <w:t>Planinių ir Neplaninių darbų atlikimui būtin</w:t>
            </w:r>
            <w:r w:rsidR="00464CE2">
              <w:rPr>
                <w:rFonts w:ascii="Arial" w:hAnsi="Arial" w:cs="Arial"/>
                <w:sz w:val="20"/>
                <w:szCs w:val="20"/>
              </w:rPr>
              <w:t>ų</w:t>
            </w:r>
            <w:r w:rsidRPr="00A570F2">
              <w:rPr>
                <w:rFonts w:ascii="Arial" w:hAnsi="Arial" w:cs="Arial"/>
                <w:sz w:val="20"/>
                <w:szCs w:val="20"/>
              </w:rPr>
              <w:t xml:space="preserve"> atjungimų vėlavimą arba atšaukimą, kitais atvejais, kai tame pačiame Objekte nėra galimybių atlikti Darbų be atjungimo</w:t>
            </w:r>
            <w:r>
              <w:rPr>
                <w:rFonts w:ascii="Arial" w:hAnsi="Arial" w:cs="Arial"/>
                <w:sz w:val="20"/>
                <w:szCs w:val="20"/>
              </w:rPr>
              <w:t xml:space="preserve"> </w:t>
            </w:r>
          </w:p>
          <w:p w14:paraId="0F29CD5A" w14:textId="59FCE7EE" w:rsidR="00C411BE" w:rsidRPr="00C411BE" w:rsidRDefault="00C411BE" w:rsidP="00C411BE">
            <w:pPr>
              <w:spacing w:after="120" w:line="240" w:lineRule="auto"/>
              <w:jc w:val="both"/>
              <w:rPr>
                <w:rFonts w:ascii="Arial" w:eastAsia="Times New Roman" w:hAnsi="Arial" w:cs="Arial"/>
                <w:b/>
                <w:bCs/>
                <w:sz w:val="20"/>
                <w:szCs w:val="20"/>
              </w:rPr>
            </w:pPr>
            <w:r>
              <w:rPr>
                <w:rFonts w:ascii="Arial" w:hAnsi="Arial" w:cs="Arial"/>
                <w:sz w:val="20"/>
                <w:szCs w:val="20"/>
              </w:rPr>
              <w:t>(D)</w:t>
            </w:r>
          </w:p>
        </w:tc>
        <w:tc>
          <w:tcPr>
            <w:tcW w:w="2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7B48F" w14:textId="726A5ED6" w:rsidR="00C411BE" w:rsidRPr="006D145C" w:rsidRDefault="00C411BE" w:rsidP="002B53FF">
            <w:pPr>
              <w:spacing w:after="0"/>
              <w:jc w:val="center"/>
              <w:rPr>
                <w:rFonts w:ascii="Arial" w:hAnsi="Arial" w:cs="Arial"/>
                <w:sz w:val="20"/>
                <w:szCs w:val="20"/>
              </w:rPr>
            </w:pPr>
            <w:r w:rsidRPr="006D145C">
              <w:rPr>
                <w:rFonts w:ascii="Arial" w:hAnsi="Arial" w:cs="Arial"/>
                <w:sz w:val="20"/>
                <w:szCs w:val="20"/>
              </w:rPr>
              <w:t>X</w:t>
            </w:r>
            <w:r w:rsidRPr="00A570F2">
              <w:rPr>
                <w:rFonts w:ascii="Arial" w:hAnsi="Arial" w:cs="Arial"/>
                <w:sz w:val="20"/>
                <w:szCs w:val="20"/>
                <w:vertAlign w:val="subscript"/>
              </w:rPr>
              <w:t>D</w:t>
            </w:r>
            <w:r w:rsidRPr="006D145C">
              <w:rPr>
                <w:rFonts w:ascii="Arial" w:hAnsi="Arial" w:cs="Arial"/>
                <w:sz w:val="20"/>
                <w:szCs w:val="20"/>
                <w:vertAlign w:val="subscript"/>
              </w:rPr>
              <w:t xml:space="preserve"> </w:t>
            </w:r>
            <w:r w:rsidRPr="006D145C">
              <w:rPr>
                <w:rFonts w:ascii="Arial" w:hAnsi="Arial" w:cs="Arial"/>
                <w:sz w:val="20"/>
                <w:szCs w:val="20"/>
              </w:rPr>
              <w:t xml:space="preserve">= </w:t>
            </w:r>
            <w:r>
              <w:rPr>
                <w:rFonts w:ascii="Arial" w:hAnsi="Arial" w:cs="Arial"/>
                <w:sz w:val="20"/>
                <w:szCs w:val="20"/>
              </w:rPr>
              <w:t>2,5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71DA3" w14:textId="77777777" w:rsidR="00C411BE" w:rsidRPr="006D145C" w:rsidRDefault="00C411BE" w:rsidP="00C411BE">
            <w:pPr>
              <w:pStyle w:val="Default"/>
              <w:rPr>
                <w:i/>
                <w:iCs/>
                <w:sz w:val="18"/>
                <w:szCs w:val="18"/>
              </w:rPr>
            </w:pPr>
            <w:r w:rsidRPr="006D145C">
              <w:rPr>
                <w:i/>
                <w:iCs/>
                <w:sz w:val="18"/>
                <w:szCs w:val="18"/>
              </w:rPr>
              <w:t xml:space="preserve">Maksimalus įvertinimas </w:t>
            </w:r>
          </w:p>
          <w:p w14:paraId="0F96BB01" w14:textId="311C55DA" w:rsidR="00C411BE" w:rsidRPr="006D145C" w:rsidRDefault="00C411BE" w:rsidP="00C411BE">
            <w:pPr>
              <w:pStyle w:val="Default"/>
              <w:rPr>
                <w:i/>
                <w:iCs/>
                <w:sz w:val="18"/>
                <w:szCs w:val="18"/>
              </w:rPr>
            </w:pPr>
            <w:r>
              <w:rPr>
                <w:i/>
                <w:iCs/>
                <w:sz w:val="18"/>
                <w:szCs w:val="18"/>
              </w:rPr>
              <w:t>D</w:t>
            </w:r>
            <w:r w:rsidRPr="006D145C">
              <w:rPr>
                <w:i/>
                <w:iCs/>
                <w:sz w:val="18"/>
                <w:szCs w:val="18"/>
              </w:rPr>
              <w:t xml:space="preserve"> (Min. 0 balų, maks. </w:t>
            </w:r>
            <w:r>
              <w:rPr>
                <w:i/>
                <w:iCs/>
                <w:sz w:val="18"/>
                <w:szCs w:val="18"/>
              </w:rPr>
              <w:t>2,5</w:t>
            </w:r>
            <w:r w:rsidRPr="006D145C">
              <w:rPr>
                <w:i/>
                <w:iCs/>
                <w:sz w:val="18"/>
                <w:szCs w:val="18"/>
              </w:rPr>
              <w:t xml:space="preserve"> bal</w:t>
            </w:r>
            <w:r>
              <w:rPr>
                <w:i/>
                <w:iCs/>
                <w:sz w:val="18"/>
                <w:szCs w:val="18"/>
              </w:rPr>
              <w:t>ų</w:t>
            </w:r>
            <w:r w:rsidRPr="006D145C">
              <w:rPr>
                <w:i/>
                <w:iCs/>
                <w:sz w:val="18"/>
                <w:szCs w:val="18"/>
              </w:rPr>
              <w:t>)</w:t>
            </w:r>
          </w:p>
        </w:tc>
      </w:tr>
      <w:tr w:rsidR="000A0461" w:rsidRPr="006D145C" w14:paraId="2CFF0088"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F9F" w14:textId="77777777" w:rsidR="00C411BE" w:rsidRDefault="000A0461" w:rsidP="00C411BE">
            <w:pPr>
              <w:spacing w:after="120" w:line="240" w:lineRule="auto"/>
              <w:jc w:val="both"/>
              <w:rPr>
                <w:rFonts w:ascii="Arial" w:hAnsi="Arial" w:cs="Arial"/>
                <w:sz w:val="20"/>
                <w:szCs w:val="20"/>
              </w:rPr>
            </w:pPr>
            <w:r w:rsidRPr="006D145C">
              <w:rPr>
                <w:rFonts w:ascii="Arial" w:hAnsi="Arial" w:cs="Arial"/>
                <w:b/>
                <w:sz w:val="20"/>
              </w:rPr>
              <w:t>Pasiūlymo ekonominis naudingumas (S)</w:t>
            </w:r>
            <w:r w:rsidRPr="006D145C">
              <w:rPr>
                <w:rFonts w:ascii="Arial" w:hAnsi="Arial" w:cs="Arial"/>
                <w:sz w:val="20"/>
              </w:rPr>
              <w:t xml:space="preserve"> apskaičiuojamas sudedant ekonominio naudingumo balus, skirtus už kainą (A)</w:t>
            </w:r>
            <w:r w:rsidR="008B53AD" w:rsidRPr="006D145C">
              <w:rPr>
                <w:rFonts w:ascii="Arial" w:hAnsi="Arial" w:cs="Arial"/>
                <w:sz w:val="20"/>
              </w:rPr>
              <w:t xml:space="preserve">, </w:t>
            </w:r>
            <w:r w:rsidR="0052391E" w:rsidRPr="0052391E">
              <w:rPr>
                <w:rFonts w:ascii="Arial" w:hAnsi="Arial" w:cs="Arial"/>
                <w:sz w:val="20"/>
              </w:rPr>
              <w:t>minimal</w:t>
            </w:r>
            <w:r w:rsidR="0052391E">
              <w:rPr>
                <w:rFonts w:ascii="Arial" w:hAnsi="Arial" w:cs="Arial"/>
                <w:sz w:val="20"/>
              </w:rPr>
              <w:t>ų</w:t>
            </w:r>
            <w:r w:rsidR="0052391E" w:rsidRPr="0052391E">
              <w:rPr>
                <w:rFonts w:ascii="Arial" w:hAnsi="Arial" w:cs="Arial"/>
                <w:sz w:val="20"/>
              </w:rPr>
              <w:t xml:space="preserve"> </w:t>
            </w:r>
            <w:r w:rsidR="009F1CFD">
              <w:rPr>
                <w:rFonts w:ascii="Arial" w:hAnsi="Arial" w:cs="Arial"/>
                <w:sz w:val="20"/>
              </w:rPr>
              <w:t>mėnesinį eksploatavimo mokestį</w:t>
            </w:r>
            <w:r w:rsidR="0052391E" w:rsidRPr="0052391E">
              <w:rPr>
                <w:rFonts w:ascii="Arial" w:hAnsi="Arial" w:cs="Arial"/>
                <w:sz w:val="20"/>
              </w:rPr>
              <w:t xml:space="preserve"> (B)</w:t>
            </w:r>
            <w:r w:rsidR="008B53AD" w:rsidRPr="006D145C">
              <w:rPr>
                <w:rFonts w:ascii="Arial" w:hAnsi="Arial" w:cs="Arial"/>
                <w:sz w:val="20"/>
              </w:rPr>
              <w:t>,</w:t>
            </w:r>
            <w:r w:rsidR="00C411BE">
              <w:rPr>
                <w:rFonts w:ascii="Arial" w:hAnsi="Arial" w:cs="Arial"/>
                <w:sz w:val="20"/>
              </w:rPr>
              <w:t xml:space="preserve"> </w:t>
            </w:r>
            <w:r w:rsidR="00C411BE">
              <w:rPr>
                <w:rFonts w:ascii="Arial" w:hAnsi="Arial" w:cs="Arial"/>
                <w:sz w:val="20"/>
                <w:szCs w:val="20"/>
              </w:rPr>
              <w:t xml:space="preserve">Užsakovo mokama kompensacija už </w:t>
            </w:r>
            <w:r w:rsidR="00C411BE" w:rsidRPr="00F27FDE">
              <w:rPr>
                <w:rFonts w:ascii="Arial" w:hAnsi="Arial" w:cs="Arial"/>
                <w:sz w:val="20"/>
                <w:szCs w:val="20"/>
              </w:rPr>
              <w:t>Planinių ir Neplaninių darbų atlikimui būtini atjungimų vėlavimą arba atšaukimą, kai numatyti atramų keitimo darbai</w:t>
            </w:r>
            <w:r w:rsidR="00C411BE">
              <w:rPr>
                <w:rFonts w:ascii="Arial" w:hAnsi="Arial" w:cs="Arial"/>
                <w:sz w:val="20"/>
                <w:szCs w:val="20"/>
              </w:rPr>
              <w:t xml:space="preserve"> (C) ir Užsakovo mokama kompensacija už </w:t>
            </w:r>
            <w:r w:rsidR="00C411BE" w:rsidRPr="00F27FDE">
              <w:rPr>
                <w:rFonts w:ascii="Arial" w:hAnsi="Arial" w:cs="Arial"/>
                <w:sz w:val="20"/>
                <w:szCs w:val="20"/>
              </w:rPr>
              <w:t>Planinių ir Neplaninių darbų atlikimui būtini atjungimų vėlavimą arba atšaukimą, kitais atvejais, kai tame pačiame Objekte nėra galimybių atlikti Darbų be atjungimo</w:t>
            </w:r>
            <w:r w:rsidR="00C411BE">
              <w:rPr>
                <w:rFonts w:ascii="Arial" w:hAnsi="Arial" w:cs="Arial"/>
                <w:sz w:val="20"/>
                <w:szCs w:val="20"/>
              </w:rPr>
              <w:t xml:space="preserve"> (D)</w:t>
            </w:r>
          </w:p>
          <w:p w14:paraId="005CA130" w14:textId="5ADD55B1" w:rsidR="000A0461" w:rsidRPr="006D145C" w:rsidRDefault="008B53AD" w:rsidP="00A570F2">
            <w:pPr>
              <w:spacing w:after="120" w:line="240" w:lineRule="auto"/>
              <w:jc w:val="both"/>
              <w:rPr>
                <w:rFonts w:ascii="Arial" w:hAnsi="Arial" w:cs="Arial"/>
                <w:sz w:val="20"/>
              </w:rPr>
            </w:pPr>
            <w:r w:rsidRPr="006D145C">
              <w:rPr>
                <w:rFonts w:ascii="Arial" w:hAnsi="Arial" w:cs="Arial"/>
                <w:sz w:val="20"/>
              </w:rPr>
              <w:t xml:space="preserve"> </w:t>
            </w:r>
            <w:r w:rsidR="000A0461" w:rsidRPr="006D145C">
              <w:rPr>
                <w:rFonts w:ascii="Arial" w:hAnsi="Arial" w:cs="Arial"/>
                <w:sz w:val="20"/>
              </w:rPr>
              <w:t>naudojamus vertinant Tiekėjo pasiūlymą:</w:t>
            </w:r>
          </w:p>
          <w:p w14:paraId="7CA04EE1" w14:textId="7A1A170A" w:rsidR="000A0461" w:rsidRPr="006D145C" w:rsidRDefault="000A0461" w:rsidP="000A0461">
            <w:pPr>
              <w:pStyle w:val="ListParagraph"/>
              <w:tabs>
                <w:tab w:val="left" w:pos="1276"/>
              </w:tabs>
              <w:spacing w:before="240" w:line="360" w:lineRule="auto"/>
              <w:ind w:left="168" w:right="57"/>
              <w:jc w:val="center"/>
              <w:rPr>
                <w:rFonts w:ascii="Arial" w:hAnsi="Arial" w:cs="Arial"/>
                <w:i/>
                <w:iCs/>
                <w:sz w:val="20"/>
              </w:rPr>
            </w:pPr>
            <w:r w:rsidRPr="006D145C">
              <w:rPr>
                <w:rFonts w:ascii="Arial" w:hAnsi="Arial" w:cs="Arial"/>
                <w:i/>
                <w:iCs/>
                <w:sz w:val="20"/>
              </w:rPr>
              <w:t>S = A + B</w:t>
            </w:r>
            <w:r w:rsidR="00C411BE">
              <w:rPr>
                <w:rFonts w:ascii="Arial" w:hAnsi="Arial" w:cs="Arial"/>
                <w:i/>
                <w:iCs/>
                <w:sz w:val="20"/>
              </w:rPr>
              <w:t>+C+D</w:t>
            </w:r>
            <w:r w:rsidR="008B53AD" w:rsidRPr="006D145C">
              <w:rPr>
                <w:rFonts w:ascii="Arial" w:hAnsi="Arial" w:cs="Arial"/>
                <w:i/>
                <w:iCs/>
                <w:sz w:val="20"/>
              </w:rPr>
              <w:t xml:space="preserve"> </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0A0461">
            <w:pPr>
              <w:spacing w:after="0"/>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77777777" w:rsidR="000A0461" w:rsidRPr="006D145C" w:rsidRDefault="000A0461" w:rsidP="001B5FB5">
            <w:pPr>
              <w:pStyle w:val="ListParagraph"/>
              <w:numPr>
                <w:ilvl w:val="0"/>
                <w:numId w:val="4"/>
              </w:numPr>
              <w:spacing w:after="0" w:line="256" w:lineRule="auto"/>
              <w:rPr>
                <w:rFonts w:ascii="Arial" w:hAnsi="Arial" w:cs="Arial"/>
                <w:b/>
                <w:bCs/>
                <w:i/>
                <w:iCs/>
                <w:sz w:val="20"/>
              </w:rPr>
            </w:pPr>
            <w:r w:rsidRPr="006D145C">
              <w:rPr>
                <w:rFonts w:ascii="Arial" w:hAnsi="Arial" w:cs="Arial"/>
                <w:b/>
                <w:bCs/>
                <w:i/>
                <w:iCs/>
                <w:sz w:val="20"/>
              </w:rPr>
              <w:t>Pirmas kriterijus: Kaina (be PVM) (A)</w:t>
            </w:r>
          </w:p>
          <w:p w14:paraId="20903769" w14:textId="77777777" w:rsidR="000A0461" w:rsidRPr="006D145C" w:rsidRDefault="000A0461" w:rsidP="000A0461">
            <w:pPr>
              <w:pStyle w:val="ListParagraph"/>
              <w:spacing w:line="256" w:lineRule="auto"/>
              <w:rPr>
                <w:rFonts w:ascii="Arial" w:hAnsi="Arial" w:cs="Arial"/>
                <w:b/>
                <w:bCs/>
                <w:i/>
                <w:iCs/>
                <w:sz w:val="20"/>
              </w:rPr>
            </w:pPr>
          </w:p>
          <w:p w14:paraId="57AA7795" w14:textId="7F03EB98"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Šio kriterijaus tikslas – įvertinti pasiūlymo kainą, Tiekėjo kaina (be PVM) (A) vertinimo tikslais laikoma visa siūloma paslaugų kaina (</w:t>
            </w:r>
            <w:r w:rsidR="002F3374" w:rsidRPr="006D145C">
              <w:rPr>
                <w:rFonts w:ascii="Arial" w:hAnsi="Arial" w:cs="Arial"/>
                <w:sz w:val="20"/>
              </w:rPr>
              <w:t>su</w:t>
            </w:r>
            <w:r w:rsidRPr="006D145C">
              <w:rPr>
                <w:rFonts w:ascii="Arial" w:hAnsi="Arial" w:cs="Arial"/>
                <w:sz w:val="20"/>
              </w:rPr>
              <w:t xml:space="preserve"> PVM), į kurią įskaičiuotos visos Tiekėjo išlaidos, mokėtinos sumos, mokesčiai (</w:t>
            </w:r>
            <w:r w:rsidR="002F3374" w:rsidRPr="006D145C">
              <w:rPr>
                <w:rFonts w:ascii="Arial" w:hAnsi="Arial" w:cs="Arial"/>
                <w:sz w:val="20"/>
              </w:rPr>
              <w:t>su</w:t>
            </w:r>
            <w:r w:rsidRPr="006D145C">
              <w:rPr>
                <w:rFonts w:ascii="Arial" w:hAnsi="Arial" w:cs="Arial"/>
                <w:sz w:val="20"/>
              </w:rPr>
              <w:t xml:space="preserve"> PVM) ir rinkliavos, susijusios su </w:t>
            </w:r>
            <w:r w:rsidR="009F1CFD">
              <w:rPr>
                <w:rFonts w:ascii="Arial" w:hAnsi="Arial" w:cs="Arial"/>
                <w:sz w:val="20"/>
              </w:rPr>
              <w:t>darbų atlikimu</w:t>
            </w:r>
            <w:r w:rsidRPr="006D145C">
              <w:rPr>
                <w:rFonts w:ascii="Arial" w:hAnsi="Arial" w:cs="Arial"/>
                <w:sz w:val="20"/>
              </w:rPr>
              <w:t>.</w:t>
            </w:r>
          </w:p>
          <w:p w14:paraId="41BA710F" w14:textId="0A254F48"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Pasiūlymo kainos (A) balas apskaičiuojam</w:t>
            </w:r>
            <w:r w:rsidR="002F3374" w:rsidRPr="006D145C">
              <w:rPr>
                <w:rFonts w:ascii="Arial" w:hAnsi="Arial" w:cs="Arial"/>
                <w:sz w:val="20"/>
              </w:rPr>
              <w:t>as</w:t>
            </w:r>
            <w:r w:rsidRPr="006D145C">
              <w:rPr>
                <w:rFonts w:ascii="Arial" w:hAnsi="Arial" w:cs="Arial"/>
                <w:sz w:val="20"/>
              </w:rPr>
              <w:t xml:space="preserve"> mažiausios pasiūlytos kainos (A</w:t>
            </w:r>
            <w:r w:rsidRPr="006D145C">
              <w:rPr>
                <w:rFonts w:ascii="Arial" w:hAnsi="Arial" w:cs="Arial"/>
                <w:sz w:val="20"/>
                <w:vertAlign w:val="subscript"/>
              </w:rPr>
              <w:t>min</w:t>
            </w:r>
            <w:r w:rsidRPr="006D145C">
              <w:rPr>
                <w:rFonts w:ascii="Arial" w:hAnsi="Arial" w:cs="Arial"/>
                <w:sz w:val="20"/>
              </w:rPr>
              <w:t>) ir vertinamo pasiūlymo kainos (A</w:t>
            </w:r>
            <w:r w:rsidRPr="006D145C">
              <w:rPr>
                <w:rFonts w:ascii="Arial" w:hAnsi="Arial" w:cs="Arial"/>
                <w:sz w:val="20"/>
                <w:vertAlign w:val="subscript"/>
              </w:rPr>
              <w:t>p</w:t>
            </w:r>
            <w:r w:rsidRPr="006D145C">
              <w:rPr>
                <w:rFonts w:ascii="Arial" w:hAnsi="Arial" w:cs="Arial"/>
                <w:sz w:val="20"/>
              </w:rPr>
              <w:t>) santykį padauginant iš kainos lyginamojo svorio (X</w:t>
            </w:r>
            <w:r w:rsidR="003920AB" w:rsidRPr="006D145C">
              <w:rPr>
                <w:rFonts w:ascii="Arial" w:hAnsi="Arial" w:cs="Arial"/>
                <w:sz w:val="20"/>
                <w:vertAlign w:val="subscript"/>
              </w:rPr>
              <w:t>A</w:t>
            </w:r>
            <w:r w:rsidRPr="006D145C">
              <w:rPr>
                <w:rFonts w:ascii="Arial" w:hAnsi="Arial" w:cs="Arial"/>
                <w:sz w:val="20"/>
              </w:rPr>
              <w:t>).</w:t>
            </w:r>
          </w:p>
          <w:p w14:paraId="496CDE58" w14:textId="1A62DC7A" w:rsidR="000A0461" w:rsidRPr="006D145C" w:rsidRDefault="000A0461" w:rsidP="00656B8F">
            <w:pPr>
              <w:pStyle w:val="BodyText"/>
              <w:spacing w:line="256" w:lineRule="auto"/>
              <w:jc w:val="center"/>
              <w:rPr>
                <w:rFonts w:ascii="Arial" w:hAnsi="Arial" w:cs="Arial"/>
                <w:b/>
                <w:sz w:val="20"/>
              </w:rPr>
            </w:pPr>
            <m:oMathPara>
              <m:oMath>
                <m:r>
                  <w:rPr>
                    <w:rFonts w:ascii="Cambria Math" w:hAnsi="Cambria Math" w:cs="Arial"/>
                    <w:sz w:val="20"/>
                  </w:rPr>
                  <w:lastRenderedPageBreak/>
                  <m:t>A</m:t>
                </m:r>
                <m:r>
                  <w:rPr>
                    <w:rFonts w:ascii="Cambria Math" w:hAnsi="Cambria Math" w:cs="Arial"/>
                    <w:sz w:val="20"/>
                    <w:lang w:val="en-US"/>
                  </w:rPr>
                  <m:t>=</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A</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A</m:t>
                        </m:r>
                      </m:e>
                      <m:sub>
                        <m:r>
                          <w:rPr>
                            <w:rFonts w:ascii="Cambria Math" w:hAnsi="Cambria Math" w:cs="Arial"/>
                            <w:sz w:val="20"/>
                          </w:rPr>
                          <m:t>p</m:t>
                        </m:r>
                      </m:sub>
                    </m:sSub>
                  </m:den>
                </m:f>
                <m:r>
                  <w:rPr>
                    <w:rFonts w:ascii="Cambria Math" w:hAnsi="Cambria Math" w:cs="Arial"/>
                    <w:sz w:val="20"/>
                  </w:rPr>
                  <m:t>⋅75</m:t>
                </m:r>
              </m:oMath>
            </m:oMathPara>
          </w:p>
        </w:tc>
      </w:tr>
      <w:tr w:rsidR="000A0461" w:rsidRPr="006D145C" w14:paraId="4F83EA55"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A761D8B" w:rsidR="000A0461" w:rsidRPr="006D145C" w:rsidRDefault="000A0461" w:rsidP="001B5FB5">
            <w:pPr>
              <w:pStyle w:val="ListParagraph"/>
              <w:numPr>
                <w:ilvl w:val="0"/>
                <w:numId w:val="4"/>
              </w:numPr>
              <w:spacing w:after="0" w:line="256" w:lineRule="auto"/>
              <w:jc w:val="both"/>
              <w:rPr>
                <w:rFonts w:ascii="Arial" w:hAnsi="Arial" w:cs="Arial"/>
                <w:b/>
                <w:bCs/>
                <w:i/>
                <w:iCs/>
                <w:sz w:val="20"/>
              </w:rPr>
            </w:pPr>
            <w:r w:rsidRPr="006D145C">
              <w:rPr>
                <w:rFonts w:ascii="Arial" w:hAnsi="Arial" w:cs="Arial"/>
                <w:b/>
                <w:bCs/>
                <w:i/>
                <w:iCs/>
                <w:sz w:val="20"/>
              </w:rPr>
              <w:lastRenderedPageBreak/>
              <w:t xml:space="preserve">Antras kriterijus: </w:t>
            </w:r>
            <w:r w:rsidR="00E545A9" w:rsidRPr="00E545A9">
              <w:rPr>
                <w:rFonts w:ascii="Arial" w:hAnsi="Arial" w:cs="Arial"/>
                <w:b/>
                <w:bCs/>
                <w:i/>
                <w:iCs/>
                <w:sz w:val="20"/>
              </w:rPr>
              <w:t xml:space="preserve">minimalus </w:t>
            </w:r>
            <w:r w:rsidR="009F1CFD">
              <w:rPr>
                <w:rFonts w:ascii="Arial" w:hAnsi="Arial" w:cs="Arial"/>
                <w:b/>
                <w:bCs/>
                <w:i/>
                <w:iCs/>
                <w:sz w:val="20"/>
              </w:rPr>
              <w:t>mėnesinis eksploatavimo mokestis</w:t>
            </w:r>
            <w:r w:rsidR="00E545A9" w:rsidRPr="00E545A9">
              <w:rPr>
                <w:rFonts w:ascii="Arial" w:hAnsi="Arial" w:cs="Arial"/>
                <w:b/>
                <w:bCs/>
                <w:i/>
                <w:iCs/>
                <w:sz w:val="20"/>
              </w:rPr>
              <w:t xml:space="preserve"> (B)</w:t>
            </w:r>
          </w:p>
          <w:p w14:paraId="21E9D94C" w14:textId="77777777" w:rsidR="000A0461" w:rsidRPr="006D145C" w:rsidRDefault="000A0461" w:rsidP="000A0461">
            <w:pPr>
              <w:pStyle w:val="ListParagraph"/>
              <w:spacing w:line="256" w:lineRule="auto"/>
              <w:rPr>
                <w:rFonts w:ascii="Arial" w:hAnsi="Arial" w:cs="Arial"/>
                <w:b/>
                <w:bCs/>
                <w:i/>
                <w:iCs/>
                <w:sz w:val="20"/>
              </w:rPr>
            </w:pPr>
          </w:p>
          <w:p w14:paraId="0702EB60" w14:textId="3AD72823" w:rsidR="009F1CFD" w:rsidRDefault="009F1CFD" w:rsidP="009F1CFD">
            <w:pPr>
              <w:rPr>
                <w:rFonts w:ascii="Arial" w:hAnsi="Arial" w:cs="Arial"/>
                <w:sz w:val="20"/>
                <w:szCs w:val="20"/>
              </w:rPr>
            </w:pPr>
            <w:r w:rsidRPr="009F1CFD">
              <w:rPr>
                <w:rFonts w:ascii="Arial" w:hAnsi="Arial" w:cs="Arial"/>
                <w:sz w:val="20"/>
                <w:szCs w:val="20"/>
              </w:rPr>
              <w:t xml:space="preserve">Minimalus mėnesinio mokesčio dydis priklauso nuo per einamą mėnesį užsakytų darbų kiekio pagal </w:t>
            </w:r>
            <w:r>
              <w:rPr>
                <w:rFonts w:ascii="Arial" w:hAnsi="Arial" w:cs="Arial"/>
                <w:sz w:val="20"/>
                <w:szCs w:val="20"/>
              </w:rPr>
              <w:t xml:space="preserve">„Darbų įkainių ir aprašymų“ </w:t>
            </w:r>
            <w:r w:rsidRPr="009F1CFD">
              <w:rPr>
                <w:rFonts w:ascii="Arial" w:hAnsi="Arial" w:cs="Arial"/>
                <w:sz w:val="20"/>
                <w:szCs w:val="20"/>
              </w:rPr>
              <w:t>1-3 lentelėse nurodytų darbų įkainių bendrą vertę įskaitant ir reagavimo į avarinius įvykius mokestį. Jei užsakomų darbų vertė per mėnesį bus mažesnė už nurodytą minimalų mėnesinį mokestį, rangovui sumokamas skirtumas tarp minimalaus mėnesinio mokesčio ir užaktuotų darbų vertės. Mokestis mokamas už pilnai išdirbtą kalendorinį mėnesį.</w:t>
            </w:r>
            <w:r>
              <w:rPr>
                <w:rFonts w:ascii="Arial" w:hAnsi="Arial" w:cs="Arial"/>
                <w:sz w:val="20"/>
                <w:szCs w:val="20"/>
              </w:rPr>
              <w:t xml:space="preserve"> </w:t>
            </w:r>
          </w:p>
          <w:p w14:paraId="58353135" w14:textId="258B8AE7" w:rsidR="00C601A7" w:rsidRPr="009F1CFD" w:rsidRDefault="00C601A7" w:rsidP="009F1CFD">
            <w:pPr>
              <w:rPr>
                <w:rFonts w:ascii="Arial" w:hAnsi="Arial" w:cs="Arial"/>
                <w:sz w:val="20"/>
                <w:szCs w:val="20"/>
              </w:rPr>
            </w:pPr>
            <w:r>
              <w:rPr>
                <w:rFonts w:ascii="Arial" w:hAnsi="Arial" w:cs="Arial"/>
                <w:b/>
                <w:bCs/>
                <w:i/>
                <w:iCs/>
                <w:sz w:val="20"/>
              </w:rPr>
              <w:t>Sutarties specialiųjų sąlygų 1 p.</w:t>
            </w:r>
          </w:p>
          <w:p w14:paraId="2BF2B833" w14:textId="6970F6DC" w:rsidR="00170B42" w:rsidRPr="006D145C" w:rsidRDefault="00170B42" w:rsidP="000A0461">
            <w:pPr>
              <w:pStyle w:val="BodyText"/>
              <w:spacing w:line="256"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4722"/>
              <w:gridCol w:w="4066"/>
            </w:tblGrid>
            <w:tr w:rsidR="00170B42" w:rsidRPr="006D145C" w14:paraId="0EA08D00" w14:textId="77777777" w:rsidTr="009F1CFD">
              <w:trPr>
                <w:trHeight w:val="689"/>
              </w:trPr>
              <w:tc>
                <w:tcPr>
                  <w:tcW w:w="4722" w:type="dxa"/>
                </w:tcPr>
                <w:p w14:paraId="3244D7FA" w14:textId="6DEB5CB8" w:rsidR="00170B42" w:rsidRPr="006D145C" w:rsidRDefault="00464CE2" w:rsidP="00464CE2">
                  <w:pPr>
                    <w:pStyle w:val="BodyText"/>
                    <w:spacing w:line="256" w:lineRule="auto"/>
                    <w:ind w:firstLine="0"/>
                    <w:jc w:val="center"/>
                    <w:rPr>
                      <w:rFonts w:ascii="Arial" w:hAnsi="Arial" w:cs="Arial"/>
                    </w:rPr>
                  </w:pPr>
                  <w:r w:rsidRPr="00464CE2">
                    <w:rPr>
                      <w:rFonts w:ascii="Arial" w:hAnsi="Arial" w:cs="Arial"/>
                    </w:rPr>
                    <w:t>Užsakovo kompensacija</w:t>
                  </w:r>
                  <w:r w:rsidR="009F1CFD" w:rsidRPr="00464CE2">
                    <w:rPr>
                      <w:rFonts w:ascii="Arial" w:hAnsi="Arial" w:cs="Arial"/>
                    </w:rPr>
                    <w:t>, Eur</w:t>
                  </w:r>
                  <w:r w:rsidRPr="00464CE2">
                    <w:rPr>
                      <w:rFonts w:ascii="Arial" w:hAnsi="Arial" w:cs="Arial"/>
                    </w:rPr>
                    <w:t xml:space="preserve"> be PVM</w:t>
                  </w:r>
                </w:p>
                <w:p w14:paraId="161E6F72" w14:textId="50A8E558" w:rsidR="00170B42" w:rsidRPr="006D145C" w:rsidRDefault="00777B3F" w:rsidP="00170B42">
                  <w:pPr>
                    <w:pStyle w:val="BodyText"/>
                    <w:spacing w:line="256" w:lineRule="auto"/>
                    <w:rPr>
                      <w:rFonts w:ascii="Arial" w:hAnsi="Arial" w:cs="Arial"/>
                    </w:rPr>
                  </w:pPr>
                  <w:r w:rsidRPr="00A570F2">
                    <w:rPr>
                      <w:rFonts w:ascii="Arial" w:hAnsi="Arial" w:cs="Arial"/>
                      <w:b/>
                      <w:bCs/>
                      <w:color w:val="FF0000"/>
                    </w:rPr>
                    <w:t>(kompensacija negali būti didesnė nei 1</w:t>
                  </w:r>
                  <w:r>
                    <w:rPr>
                      <w:rFonts w:ascii="Arial" w:hAnsi="Arial" w:cs="Arial"/>
                      <w:b/>
                      <w:bCs/>
                      <w:color w:val="FF0000"/>
                    </w:rPr>
                    <w:t>00</w:t>
                  </w:r>
                  <w:r w:rsidRPr="00A570F2">
                    <w:rPr>
                      <w:rFonts w:ascii="Arial" w:hAnsi="Arial" w:cs="Arial"/>
                      <w:b/>
                      <w:bCs/>
                      <w:color w:val="FF0000"/>
                    </w:rPr>
                    <w:t xml:space="preserve">00 </w:t>
                  </w:r>
                  <w:r>
                    <w:rPr>
                      <w:rFonts w:ascii="Arial" w:hAnsi="Arial" w:cs="Arial"/>
                      <w:b/>
                      <w:bCs/>
                      <w:color w:val="FF0000"/>
                    </w:rPr>
                    <w:t>Eur be PVM</w:t>
                  </w:r>
                  <w:r w:rsidRPr="00A570F2">
                    <w:rPr>
                      <w:rFonts w:ascii="Arial" w:hAnsi="Arial" w:cs="Arial"/>
                      <w:b/>
                      <w:bCs/>
                      <w:color w:val="FF0000"/>
                    </w:rPr>
                    <w:t>)</w:t>
                  </w:r>
                </w:p>
                <w:p w14:paraId="2AAE19CA" w14:textId="77777777" w:rsidR="00170B42" w:rsidRPr="006D145C" w:rsidRDefault="00170B42" w:rsidP="000A0461">
                  <w:pPr>
                    <w:pStyle w:val="BodyText"/>
                    <w:spacing w:line="256" w:lineRule="auto"/>
                    <w:ind w:firstLine="0"/>
                    <w:jc w:val="left"/>
                    <w:rPr>
                      <w:rFonts w:ascii="Arial" w:hAnsi="Arial" w:cs="Arial"/>
                    </w:rPr>
                  </w:pPr>
                </w:p>
              </w:tc>
              <w:tc>
                <w:tcPr>
                  <w:tcW w:w="4066" w:type="dxa"/>
                </w:tcPr>
                <w:p w14:paraId="74201A5E" w14:textId="7287D875" w:rsidR="00170B42" w:rsidRPr="006D145C" w:rsidRDefault="00B000F9" w:rsidP="000A0461">
                  <w:pPr>
                    <w:pStyle w:val="BodyText"/>
                    <w:spacing w:line="256" w:lineRule="auto"/>
                    <w:ind w:firstLine="0"/>
                    <w:jc w:val="left"/>
                    <w:rPr>
                      <w:rFonts w:ascii="Arial" w:hAnsi="Arial" w:cs="Arial"/>
                    </w:rPr>
                  </w:pPr>
                  <w:r>
                    <w:rPr>
                      <w:rFonts w:ascii="Arial" w:hAnsi="Arial" w:cs="Arial"/>
                    </w:rPr>
                    <w:t>Skiriami balai (B)</w:t>
                  </w:r>
                </w:p>
              </w:tc>
            </w:tr>
            <w:tr w:rsidR="00B000F9" w:rsidRPr="006D145C" w14:paraId="4E0BD039" w14:textId="77777777" w:rsidTr="009F1CFD">
              <w:tc>
                <w:tcPr>
                  <w:tcW w:w="4722" w:type="dxa"/>
                </w:tcPr>
                <w:p w14:paraId="41CBB310" w14:textId="6EE0C757" w:rsidR="00B000F9" w:rsidRPr="006D145C" w:rsidRDefault="000E63F7" w:rsidP="009F1CFD">
                  <w:pPr>
                    <w:pStyle w:val="BodyText"/>
                    <w:spacing w:line="256" w:lineRule="auto"/>
                    <w:ind w:firstLine="0"/>
                    <w:jc w:val="center"/>
                    <w:rPr>
                      <w:rFonts w:ascii="Arial" w:hAnsi="Arial" w:cs="Arial"/>
                    </w:rPr>
                  </w:pPr>
                  <w:r>
                    <w:rPr>
                      <w:rFonts w:ascii="Arial" w:hAnsi="Arial" w:cs="Arial"/>
                    </w:rPr>
                    <w:t>=</w:t>
                  </w:r>
                  <w:r w:rsidR="00746FB7">
                    <w:rPr>
                      <w:rFonts w:ascii="Arial" w:hAnsi="Arial" w:cs="Arial"/>
                    </w:rPr>
                    <w:t>10</w:t>
                  </w:r>
                  <w:r w:rsidR="009F1CFD">
                    <w:rPr>
                      <w:rFonts w:ascii="Arial" w:hAnsi="Arial" w:cs="Arial"/>
                    </w:rPr>
                    <w:t>00</w:t>
                  </w:r>
                  <w:r>
                    <w:rPr>
                      <w:rFonts w:ascii="Arial" w:hAnsi="Arial" w:cs="Arial"/>
                    </w:rPr>
                    <w:t>0</w:t>
                  </w:r>
                  <w:r w:rsidR="00C601A7">
                    <w:rPr>
                      <w:rFonts w:ascii="Arial" w:hAnsi="Arial" w:cs="Arial"/>
                    </w:rPr>
                    <w:t xml:space="preserve"> </w:t>
                  </w:r>
                </w:p>
              </w:tc>
              <w:tc>
                <w:tcPr>
                  <w:tcW w:w="4066" w:type="dxa"/>
                </w:tcPr>
                <w:p w14:paraId="3EA15377" w14:textId="1EF61A76" w:rsidR="00B000F9" w:rsidRPr="006D145C" w:rsidRDefault="009F1CFD" w:rsidP="009F1CFD">
                  <w:pPr>
                    <w:pStyle w:val="BodyText"/>
                    <w:spacing w:line="256" w:lineRule="auto"/>
                    <w:ind w:firstLine="0"/>
                    <w:jc w:val="center"/>
                    <w:rPr>
                      <w:rFonts w:ascii="Arial" w:hAnsi="Arial" w:cs="Arial"/>
                    </w:rPr>
                  </w:pPr>
                  <w:r>
                    <w:rPr>
                      <w:rFonts w:ascii="Arial" w:hAnsi="Arial" w:cs="Arial"/>
                    </w:rPr>
                    <w:t>0</w:t>
                  </w:r>
                </w:p>
              </w:tc>
            </w:tr>
            <w:tr w:rsidR="00B000F9" w:rsidRPr="006D145C" w14:paraId="633C0A22" w14:textId="77777777" w:rsidTr="009F1CFD">
              <w:tc>
                <w:tcPr>
                  <w:tcW w:w="4722" w:type="dxa"/>
                </w:tcPr>
                <w:p w14:paraId="36400C4D" w14:textId="496477FA" w:rsidR="00B000F9" w:rsidRPr="006D145C" w:rsidRDefault="000E63F7" w:rsidP="009F1CFD">
                  <w:pPr>
                    <w:pStyle w:val="BodyText"/>
                    <w:spacing w:line="256" w:lineRule="auto"/>
                    <w:ind w:firstLine="0"/>
                    <w:jc w:val="center"/>
                    <w:rPr>
                      <w:rFonts w:ascii="Arial" w:hAnsi="Arial" w:cs="Arial"/>
                    </w:rPr>
                  </w:pPr>
                  <w:r w:rsidRPr="000E63F7">
                    <w:rPr>
                      <w:rFonts w:ascii="Arial" w:hAnsi="Arial" w:cs="Arial"/>
                    </w:rPr>
                    <w:t>&gt;</w:t>
                  </w:r>
                  <w:r>
                    <w:rPr>
                      <w:rFonts w:ascii="Arial" w:hAnsi="Arial" w:cs="Arial"/>
                    </w:rPr>
                    <w:t>7000</w:t>
                  </w:r>
                  <w:r w:rsidRPr="000E63F7">
                    <w:rPr>
                      <w:rFonts w:ascii="Arial" w:hAnsi="Arial" w:cs="Arial"/>
                    </w:rPr>
                    <w:t xml:space="preserve"> - </w:t>
                  </w:r>
                  <w:r>
                    <w:rPr>
                      <w:rFonts w:ascii="Arial" w:hAnsi="Arial" w:cs="Arial"/>
                    </w:rPr>
                    <w:t>&lt;10</w:t>
                  </w:r>
                  <w:r w:rsidRPr="000E63F7">
                    <w:rPr>
                      <w:rFonts w:ascii="Arial" w:hAnsi="Arial" w:cs="Arial"/>
                    </w:rPr>
                    <w:t>000</w:t>
                  </w:r>
                </w:p>
              </w:tc>
              <w:tc>
                <w:tcPr>
                  <w:tcW w:w="4066" w:type="dxa"/>
                </w:tcPr>
                <w:p w14:paraId="5224A789" w14:textId="6261F0BD" w:rsidR="00B000F9" w:rsidRPr="006D145C" w:rsidRDefault="009F1CFD" w:rsidP="009F1CFD">
                  <w:pPr>
                    <w:pStyle w:val="BodyText"/>
                    <w:spacing w:line="256" w:lineRule="auto"/>
                    <w:ind w:firstLine="0"/>
                    <w:jc w:val="center"/>
                    <w:rPr>
                      <w:rFonts w:ascii="Arial" w:hAnsi="Arial" w:cs="Arial"/>
                    </w:rPr>
                  </w:pPr>
                  <w:r>
                    <w:rPr>
                      <w:rFonts w:ascii="Arial" w:hAnsi="Arial" w:cs="Arial"/>
                    </w:rPr>
                    <w:t>5</w:t>
                  </w:r>
                </w:p>
              </w:tc>
            </w:tr>
            <w:tr w:rsidR="00B000F9" w:rsidRPr="006D145C" w14:paraId="77F103F4" w14:textId="77777777" w:rsidTr="009F1CFD">
              <w:tc>
                <w:tcPr>
                  <w:tcW w:w="4722" w:type="dxa"/>
                </w:tcPr>
                <w:p w14:paraId="115DB29D" w14:textId="63F1B9E2" w:rsidR="00B000F9" w:rsidRPr="006D145C" w:rsidRDefault="000E63F7" w:rsidP="009F1CFD">
                  <w:pPr>
                    <w:pStyle w:val="BodyText"/>
                    <w:spacing w:line="256" w:lineRule="auto"/>
                    <w:ind w:firstLine="0"/>
                    <w:jc w:val="center"/>
                    <w:rPr>
                      <w:rFonts w:ascii="Arial" w:hAnsi="Arial" w:cs="Arial"/>
                    </w:rPr>
                  </w:pPr>
                  <w:r>
                    <w:rPr>
                      <w:rFonts w:ascii="Arial" w:hAnsi="Arial" w:cs="Arial"/>
                    </w:rPr>
                    <w:t>&gt;4000 - ≤7000</w:t>
                  </w:r>
                </w:p>
              </w:tc>
              <w:tc>
                <w:tcPr>
                  <w:tcW w:w="4066" w:type="dxa"/>
                </w:tcPr>
                <w:p w14:paraId="5299F8F7" w14:textId="392ACBDB" w:rsidR="00B000F9" w:rsidRPr="006D145C" w:rsidRDefault="009F1CFD" w:rsidP="00717C07">
                  <w:pPr>
                    <w:pStyle w:val="BodyText"/>
                    <w:spacing w:line="256" w:lineRule="auto"/>
                    <w:ind w:firstLine="0"/>
                    <w:jc w:val="center"/>
                    <w:rPr>
                      <w:rFonts w:ascii="Arial" w:hAnsi="Arial" w:cs="Arial"/>
                    </w:rPr>
                  </w:pPr>
                  <w:r>
                    <w:rPr>
                      <w:rFonts w:ascii="Arial" w:hAnsi="Arial" w:cs="Arial"/>
                    </w:rPr>
                    <w:t>10</w:t>
                  </w:r>
                </w:p>
              </w:tc>
            </w:tr>
            <w:tr w:rsidR="009F1CFD" w:rsidRPr="006D145C" w14:paraId="788C2A28" w14:textId="77777777" w:rsidTr="009F1CFD">
              <w:trPr>
                <w:trHeight w:val="60"/>
              </w:trPr>
              <w:tc>
                <w:tcPr>
                  <w:tcW w:w="4722" w:type="dxa"/>
                </w:tcPr>
                <w:p w14:paraId="6CEC8B4E" w14:textId="499E03E6" w:rsidR="009F1CFD" w:rsidRDefault="000E63F7" w:rsidP="009F1CFD">
                  <w:pPr>
                    <w:pStyle w:val="BodyText"/>
                    <w:spacing w:line="256" w:lineRule="auto"/>
                    <w:ind w:firstLine="0"/>
                    <w:jc w:val="center"/>
                    <w:rPr>
                      <w:rFonts w:ascii="Arial" w:hAnsi="Arial" w:cs="Arial"/>
                    </w:rPr>
                  </w:pPr>
                  <w:r>
                    <w:rPr>
                      <w:rFonts w:ascii="Arial" w:hAnsi="Arial" w:cs="Arial"/>
                    </w:rPr>
                    <w:t>&gt;0 - ≤4000</w:t>
                  </w:r>
                </w:p>
              </w:tc>
              <w:tc>
                <w:tcPr>
                  <w:tcW w:w="4066" w:type="dxa"/>
                </w:tcPr>
                <w:p w14:paraId="49A9220D" w14:textId="4B750571" w:rsidR="009F1CFD" w:rsidRDefault="000E63F7" w:rsidP="00717C07">
                  <w:pPr>
                    <w:pStyle w:val="BodyText"/>
                    <w:spacing w:line="256" w:lineRule="auto"/>
                    <w:ind w:right="31" w:firstLine="0"/>
                    <w:jc w:val="center"/>
                    <w:rPr>
                      <w:rFonts w:ascii="Arial" w:hAnsi="Arial" w:cs="Arial"/>
                    </w:rPr>
                  </w:pPr>
                  <w:r>
                    <w:rPr>
                      <w:rFonts w:ascii="Arial" w:hAnsi="Arial" w:cs="Arial"/>
                    </w:rPr>
                    <w:t>1</w:t>
                  </w:r>
                  <w:r w:rsidR="009F1CFD">
                    <w:rPr>
                      <w:rFonts w:ascii="Arial" w:hAnsi="Arial" w:cs="Arial"/>
                    </w:rPr>
                    <w:t>5</w:t>
                  </w:r>
                </w:p>
              </w:tc>
            </w:tr>
            <w:tr w:rsidR="009F1CFD" w:rsidRPr="006D145C" w14:paraId="689F6F03" w14:textId="77777777" w:rsidTr="009F1CFD">
              <w:tc>
                <w:tcPr>
                  <w:tcW w:w="4722" w:type="dxa"/>
                </w:tcPr>
                <w:p w14:paraId="285AF64C" w14:textId="0FA4497B" w:rsidR="009F1CFD" w:rsidRDefault="009F1CFD" w:rsidP="009F1CFD">
                  <w:pPr>
                    <w:pStyle w:val="BodyText"/>
                    <w:spacing w:line="256" w:lineRule="auto"/>
                    <w:ind w:firstLine="0"/>
                    <w:jc w:val="center"/>
                    <w:rPr>
                      <w:rFonts w:ascii="Arial" w:hAnsi="Arial" w:cs="Arial"/>
                    </w:rPr>
                  </w:pPr>
                  <w:r>
                    <w:rPr>
                      <w:rFonts w:ascii="Arial" w:hAnsi="Arial" w:cs="Arial"/>
                    </w:rPr>
                    <w:t>0</w:t>
                  </w:r>
                </w:p>
              </w:tc>
              <w:tc>
                <w:tcPr>
                  <w:tcW w:w="4066" w:type="dxa"/>
                </w:tcPr>
                <w:p w14:paraId="44A77E27" w14:textId="5D759AA6" w:rsidR="009F1CFD" w:rsidRDefault="009F1CFD" w:rsidP="00717C07">
                  <w:pPr>
                    <w:pStyle w:val="BodyText"/>
                    <w:spacing w:line="256" w:lineRule="auto"/>
                    <w:ind w:right="31" w:firstLine="0"/>
                    <w:jc w:val="center"/>
                    <w:rPr>
                      <w:rFonts w:ascii="Arial" w:hAnsi="Arial" w:cs="Arial"/>
                    </w:rPr>
                  </w:pPr>
                  <w:r>
                    <w:rPr>
                      <w:rFonts w:ascii="Arial" w:hAnsi="Arial" w:cs="Arial"/>
                    </w:rPr>
                    <w:t>20</w:t>
                  </w:r>
                </w:p>
              </w:tc>
            </w:tr>
          </w:tbl>
          <w:p w14:paraId="784A253F" w14:textId="77777777" w:rsidR="000A0461" w:rsidRPr="006D145C" w:rsidRDefault="000A0461" w:rsidP="00B000F9">
            <w:pPr>
              <w:pStyle w:val="BodyText"/>
              <w:spacing w:line="256" w:lineRule="auto"/>
              <w:ind w:firstLine="0"/>
              <w:jc w:val="left"/>
              <w:rPr>
                <w:rFonts w:ascii="Arial" w:hAnsi="Arial" w:cs="Arial"/>
                <w:sz w:val="20"/>
              </w:rPr>
            </w:pPr>
          </w:p>
        </w:tc>
      </w:tr>
      <w:tr w:rsidR="00C411BE" w:rsidRPr="006D145C" w14:paraId="00098994"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7542" w14:textId="6C67BDDA" w:rsidR="00C411BE" w:rsidRDefault="00C411BE" w:rsidP="00490626">
            <w:pPr>
              <w:pStyle w:val="ListParagraph"/>
              <w:numPr>
                <w:ilvl w:val="0"/>
                <w:numId w:val="4"/>
              </w:numPr>
              <w:spacing w:after="0" w:line="256" w:lineRule="auto"/>
              <w:jc w:val="both"/>
              <w:rPr>
                <w:rFonts w:ascii="Arial" w:hAnsi="Arial" w:cs="Arial"/>
                <w:b/>
                <w:bCs/>
                <w:i/>
                <w:iCs/>
                <w:sz w:val="20"/>
              </w:rPr>
            </w:pPr>
            <w:r>
              <w:rPr>
                <w:rFonts w:ascii="Arial" w:hAnsi="Arial" w:cs="Arial"/>
                <w:b/>
                <w:bCs/>
                <w:i/>
                <w:iCs/>
                <w:sz w:val="20"/>
              </w:rPr>
              <w:t xml:space="preserve">Trečias kriterijus: </w:t>
            </w:r>
            <w:r w:rsidRPr="00C411BE">
              <w:rPr>
                <w:rFonts w:ascii="Arial" w:hAnsi="Arial" w:cs="Arial"/>
                <w:b/>
                <w:bCs/>
                <w:i/>
                <w:iCs/>
                <w:sz w:val="20"/>
              </w:rPr>
              <w:t>Užsakovo mokama kompensacija už Planinių ir Neplaninių darbų atlikimui būtin</w:t>
            </w:r>
            <w:r w:rsidR="00464CE2">
              <w:rPr>
                <w:rFonts w:ascii="Arial" w:hAnsi="Arial" w:cs="Arial"/>
                <w:b/>
                <w:bCs/>
                <w:i/>
                <w:iCs/>
                <w:sz w:val="20"/>
              </w:rPr>
              <w:t>ų</w:t>
            </w:r>
            <w:r w:rsidRPr="00C411BE">
              <w:rPr>
                <w:rFonts w:ascii="Arial" w:hAnsi="Arial" w:cs="Arial"/>
                <w:b/>
                <w:bCs/>
                <w:i/>
                <w:iCs/>
                <w:sz w:val="20"/>
              </w:rPr>
              <w:t xml:space="preserve"> atjungimų vėlavimą arba atšaukimą, kai numatyti atramų keitimo darbai</w:t>
            </w:r>
            <w:r>
              <w:rPr>
                <w:rFonts w:ascii="Arial" w:hAnsi="Arial" w:cs="Arial"/>
                <w:b/>
                <w:bCs/>
                <w:i/>
                <w:iCs/>
                <w:sz w:val="20"/>
              </w:rPr>
              <w:t xml:space="preserve"> </w:t>
            </w:r>
            <w:r w:rsidRPr="00E545A9">
              <w:rPr>
                <w:rFonts w:ascii="Arial" w:hAnsi="Arial" w:cs="Arial"/>
                <w:b/>
                <w:bCs/>
                <w:i/>
                <w:iCs/>
                <w:sz w:val="20"/>
              </w:rPr>
              <w:t>(</w:t>
            </w:r>
            <w:r>
              <w:rPr>
                <w:rFonts w:ascii="Arial" w:hAnsi="Arial" w:cs="Arial"/>
                <w:b/>
                <w:bCs/>
                <w:i/>
                <w:iCs/>
                <w:sz w:val="20"/>
              </w:rPr>
              <w:t>C</w:t>
            </w:r>
            <w:r w:rsidRPr="00E545A9">
              <w:rPr>
                <w:rFonts w:ascii="Arial" w:hAnsi="Arial" w:cs="Arial"/>
                <w:b/>
                <w:bCs/>
                <w:i/>
                <w:iCs/>
                <w:sz w:val="20"/>
              </w:rPr>
              <w:t>)</w:t>
            </w:r>
            <w:r w:rsidR="00C601A7">
              <w:rPr>
                <w:rFonts w:ascii="Arial" w:hAnsi="Arial" w:cs="Arial"/>
                <w:b/>
                <w:bCs/>
                <w:i/>
                <w:iCs/>
                <w:sz w:val="20"/>
              </w:rPr>
              <w:t>.</w:t>
            </w:r>
          </w:p>
          <w:p w14:paraId="09B3DEA4" w14:textId="27348E5E" w:rsidR="00C601A7" w:rsidRDefault="00C601A7" w:rsidP="00A570F2">
            <w:pPr>
              <w:pStyle w:val="ListParagraph"/>
              <w:spacing w:after="0" w:line="256" w:lineRule="auto"/>
              <w:jc w:val="both"/>
              <w:rPr>
                <w:rFonts w:ascii="Arial" w:hAnsi="Arial" w:cs="Arial"/>
                <w:b/>
                <w:bCs/>
                <w:i/>
                <w:iCs/>
                <w:sz w:val="20"/>
              </w:rPr>
            </w:pPr>
            <w:r>
              <w:rPr>
                <w:rFonts w:ascii="Arial" w:hAnsi="Arial" w:cs="Arial"/>
                <w:b/>
                <w:bCs/>
                <w:i/>
                <w:iCs/>
                <w:sz w:val="20"/>
              </w:rPr>
              <w:t>Sutarties specialiųjų sąlygų 19 p. 29 pp.</w:t>
            </w:r>
          </w:p>
          <w:p w14:paraId="0174CE54" w14:textId="77777777" w:rsidR="00490626" w:rsidRDefault="00490626" w:rsidP="00490626">
            <w:pPr>
              <w:spacing w:after="0" w:line="256" w:lineRule="auto"/>
              <w:jc w:val="both"/>
              <w:rPr>
                <w:rFonts w:ascii="Arial" w:hAnsi="Arial" w:cs="Arial"/>
                <w:b/>
                <w:bCs/>
                <w:i/>
                <w:iCs/>
                <w:sz w:val="20"/>
              </w:rPr>
            </w:pPr>
          </w:p>
          <w:p w14:paraId="68419AE9" w14:textId="77777777" w:rsidR="00490626" w:rsidRPr="00A570F2" w:rsidRDefault="00490626" w:rsidP="00A570F2">
            <w:pPr>
              <w:spacing w:after="0" w:line="256" w:lineRule="auto"/>
              <w:jc w:val="both"/>
              <w:rPr>
                <w:rFonts w:ascii="Arial" w:hAnsi="Arial" w:cs="Arial"/>
                <w:b/>
                <w:bCs/>
                <w:i/>
                <w:iCs/>
                <w:sz w:val="20"/>
              </w:rPr>
            </w:pPr>
          </w:p>
          <w:p w14:paraId="03FF6DE0" w14:textId="77777777" w:rsidR="00C411BE" w:rsidRPr="006D145C" w:rsidRDefault="00C411BE" w:rsidP="00C411BE">
            <w:pPr>
              <w:pStyle w:val="BodyText"/>
              <w:spacing w:line="256"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4722"/>
              <w:gridCol w:w="4066"/>
            </w:tblGrid>
            <w:tr w:rsidR="00C411BE" w:rsidRPr="006D145C" w14:paraId="43E2650A" w14:textId="77777777" w:rsidTr="00F27FDE">
              <w:trPr>
                <w:trHeight w:val="689"/>
              </w:trPr>
              <w:tc>
                <w:tcPr>
                  <w:tcW w:w="4722" w:type="dxa"/>
                </w:tcPr>
                <w:p w14:paraId="2F91D2D0" w14:textId="77777777" w:rsidR="00464CE2" w:rsidRPr="006D145C" w:rsidRDefault="00464CE2" w:rsidP="00464CE2">
                  <w:pPr>
                    <w:pStyle w:val="BodyText"/>
                    <w:spacing w:line="256" w:lineRule="auto"/>
                    <w:ind w:firstLine="0"/>
                    <w:jc w:val="center"/>
                    <w:rPr>
                      <w:rFonts w:ascii="Arial" w:hAnsi="Arial" w:cs="Arial"/>
                    </w:rPr>
                  </w:pPr>
                  <w:r w:rsidRPr="00464CE2">
                    <w:rPr>
                      <w:rFonts w:ascii="Arial" w:hAnsi="Arial" w:cs="Arial"/>
                    </w:rPr>
                    <w:t>Užsakovo kompensacija, Eur be PVM</w:t>
                  </w:r>
                </w:p>
                <w:p w14:paraId="624ACF2D" w14:textId="77777777" w:rsidR="00C411BE" w:rsidRPr="006D145C" w:rsidRDefault="00C411BE" w:rsidP="00C411BE">
                  <w:pPr>
                    <w:pStyle w:val="BodyText"/>
                    <w:spacing w:line="256" w:lineRule="auto"/>
                    <w:rPr>
                      <w:rFonts w:ascii="Arial" w:hAnsi="Arial" w:cs="Arial"/>
                    </w:rPr>
                  </w:pPr>
                </w:p>
                <w:p w14:paraId="6AFAE70F" w14:textId="77777777" w:rsidR="00C411BE" w:rsidRPr="006D145C" w:rsidRDefault="00C411BE" w:rsidP="00C411BE">
                  <w:pPr>
                    <w:pStyle w:val="BodyText"/>
                    <w:spacing w:line="256" w:lineRule="auto"/>
                    <w:ind w:firstLine="0"/>
                    <w:jc w:val="left"/>
                    <w:rPr>
                      <w:rFonts w:ascii="Arial" w:hAnsi="Arial" w:cs="Arial"/>
                    </w:rPr>
                  </w:pPr>
                </w:p>
              </w:tc>
              <w:tc>
                <w:tcPr>
                  <w:tcW w:w="4066" w:type="dxa"/>
                </w:tcPr>
                <w:p w14:paraId="367F1200" w14:textId="77777777" w:rsidR="00C411BE" w:rsidRPr="006D145C" w:rsidRDefault="00C411BE" w:rsidP="00C411BE">
                  <w:pPr>
                    <w:pStyle w:val="BodyText"/>
                    <w:spacing w:line="256" w:lineRule="auto"/>
                    <w:ind w:firstLine="0"/>
                    <w:jc w:val="left"/>
                    <w:rPr>
                      <w:rFonts w:ascii="Arial" w:hAnsi="Arial" w:cs="Arial"/>
                    </w:rPr>
                  </w:pPr>
                  <w:r>
                    <w:rPr>
                      <w:rFonts w:ascii="Arial" w:hAnsi="Arial" w:cs="Arial"/>
                    </w:rPr>
                    <w:t>Skiriami balai (B)</w:t>
                  </w:r>
                </w:p>
              </w:tc>
            </w:tr>
            <w:tr w:rsidR="00C411BE" w:rsidRPr="006D145C" w14:paraId="1A932A0C" w14:textId="77777777" w:rsidTr="00F27FDE">
              <w:tc>
                <w:tcPr>
                  <w:tcW w:w="4722" w:type="dxa"/>
                </w:tcPr>
                <w:p w14:paraId="5F4AFEB5" w14:textId="712D42AF" w:rsidR="00C411BE" w:rsidRPr="006D145C" w:rsidRDefault="00C411BE" w:rsidP="00C411BE">
                  <w:pPr>
                    <w:pStyle w:val="BodyText"/>
                    <w:spacing w:line="256" w:lineRule="auto"/>
                    <w:ind w:firstLine="0"/>
                    <w:jc w:val="center"/>
                    <w:rPr>
                      <w:rFonts w:ascii="Arial" w:hAnsi="Arial" w:cs="Arial"/>
                    </w:rPr>
                  </w:pPr>
                  <w:r>
                    <w:rPr>
                      <w:rFonts w:ascii="Arial" w:hAnsi="Arial" w:cs="Arial"/>
                    </w:rPr>
                    <w:t>=1200</w:t>
                  </w:r>
                  <w:r w:rsidR="00C601A7">
                    <w:rPr>
                      <w:rFonts w:ascii="Arial" w:hAnsi="Arial" w:cs="Arial"/>
                    </w:rPr>
                    <w:t xml:space="preserve"> </w:t>
                  </w:r>
                  <w:r w:rsidR="00C601A7" w:rsidRPr="00A570F2">
                    <w:rPr>
                      <w:rFonts w:ascii="Arial" w:hAnsi="Arial" w:cs="Arial"/>
                      <w:b/>
                      <w:bCs/>
                      <w:color w:val="FF0000"/>
                    </w:rPr>
                    <w:t xml:space="preserve">(kompensacija negali būti didesnė nei 1200 </w:t>
                  </w:r>
                  <w:r w:rsidR="00777B3F">
                    <w:rPr>
                      <w:rFonts w:ascii="Arial" w:hAnsi="Arial" w:cs="Arial"/>
                      <w:b/>
                      <w:bCs/>
                      <w:color w:val="FF0000"/>
                    </w:rPr>
                    <w:t>Eur be PVM</w:t>
                  </w:r>
                  <w:r w:rsidR="00C601A7" w:rsidRPr="00A570F2">
                    <w:rPr>
                      <w:rFonts w:ascii="Arial" w:hAnsi="Arial" w:cs="Arial"/>
                      <w:b/>
                      <w:bCs/>
                      <w:color w:val="FF0000"/>
                    </w:rPr>
                    <w:t>)</w:t>
                  </w:r>
                </w:p>
              </w:tc>
              <w:tc>
                <w:tcPr>
                  <w:tcW w:w="4066" w:type="dxa"/>
                </w:tcPr>
                <w:p w14:paraId="5B1A49EF" w14:textId="77777777" w:rsidR="00C411BE" w:rsidRPr="006D145C" w:rsidRDefault="00C411BE" w:rsidP="00C411BE">
                  <w:pPr>
                    <w:pStyle w:val="BodyText"/>
                    <w:spacing w:line="256" w:lineRule="auto"/>
                    <w:ind w:firstLine="0"/>
                    <w:jc w:val="center"/>
                    <w:rPr>
                      <w:rFonts w:ascii="Arial" w:hAnsi="Arial" w:cs="Arial"/>
                    </w:rPr>
                  </w:pPr>
                  <w:r>
                    <w:rPr>
                      <w:rFonts w:ascii="Arial" w:hAnsi="Arial" w:cs="Arial"/>
                    </w:rPr>
                    <w:t>0</w:t>
                  </w:r>
                </w:p>
              </w:tc>
            </w:tr>
            <w:tr w:rsidR="00C601A7" w:rsidRPr="006D145C" w14:paraId="4F229C1A" w14:textId="77777777" w:rsidTr="00F27FDE">
              <w:tc>
                <w:tcPr>
                  <w:tcW w:w="4722" w:type="dxa"/>
                </w:tcPr>
                <w:p w14:paraId="4F8B7AF6" w14:textId="2760908A" w:rsidR="00C601A7" w:rsidRDefault="00C601A7" w:rsidP="00C411BE">
                  <w:pPr>
                    <w:pStyle w:val="BodyText"/>
                    <w:spacing w:line="256" w:lineRule="auto"/>
                    <w:ind w:firstLine="0"/>
                    <w:jc w:val="center"/>
                    <w:rPr>
                      <w:rFonts w:ascii="Arial" w:hAnsi="Arial" w:cs="Arial"/>
                    </w:rPr>
                  </w:pPr>
                  <w:r w:rsidRPr="000E63F7">
                    <w:rPr>
                      <w:rFonts w:ascii="Arial" w:hAnsi="Arial" w:cs="Arial"/>
                    </w:rPr>
                    <w:t>&gt;</w:t>
                  </w:r>
                  <w:r>
                    <w:rPr>
                      <w:rFonts w:ascii="Arial" w:hAnsi="Arial" w:cs="Arial"/>
                    </w:rPr>
                    <w:t>1000</w:t>
                  </w:r>
                  <w:r w:rsidRPr="000E63F7">
                    <w:rPr>
                      <w:rFonts w:ascii="Arial" w:hAnsi="Arial" w:cs="Arial"/>
                    </w:rPr>
                    <w:t xml:space="preserve"> - </w:t>
                  </w:r>
                  <w:r>
                    <w:rPr>
                      <w:rFonts w:ascii="Arial" w:hAnsi="Arial" w:cs="Arial"/>
                    </w:rPr>
                    <w:t>&lt;1200</w:t>
                  </w:r>
                </w:p>
              </w:tc>
              <w:tc>
                <w:tcPr>
                  <w:tcW w:w="4066" w:type="dxa"/>
                </w:tcPr>
                <w:p w14:paraId="34F8FD85" w14:textId="1CE0C1AD" w:rsidR="00C601A7" w:rsidRDefault="00C601A7" w:rsidP="00C411BE">
                  <w:pPr>
                    <w:pStyle w:val="BodyText"/>
                    <w:spacing w:line="256" w:lineRule="auto"/>
                    <w:ind w:firstLine="0"/>
                    <w:jc w:val="center"/>
                    <w:rPr>
                      <w:rFonts w:ascii="Arial" w:hAnsi="Arial" w:cs="Arial"/>
                    </w:rPr>
                  </w:pPr>
                  <w:r>
                    <w:rPr>
                      <w:rFonts w:ascii="Arial" w:hAnsi="Arial" w:cs="Arial"/>
                    </w:rPr>
                    <w:t>0,5</w:t>
                  </w:r>
                </w:p>
              </w:tc>
            </w:tr>
            <w:tr w:rsidR="00C411BE" w:rsidRPr="006D145C" w14:paraId="220C7AB7" w14:textId="77777777" w:rsidTr="00F27FDE">
              <w:tc>
                <w:tcPr>
                  <w:tcW w:w="4722" w:type="dxa"/>
                </w:tcPr>
                <w:p w14:paraId="1AC0C822" w14:textId="1653884C" w:rsidR="00C411BE" w:rsidRPr="006D145C" w:rsidRDefault="00C411BE" w:rsidP="00C411BE">
                  <w:pPr>
                    <w:pStyle w:val="BodyText"/>
                    <w:spacing w:line="256" w:lineRule="auto"/>
                    <w:ind w:firstLine="0"/>
                    <w:jc w:val="center"/>
                    <w:rPr>
                      <w:rFonts w:ascii="Arial" w:hAnsi="Arial" w:cs="Arial"/>
                    </w:rPr>
                  </w:pPr>
                  <w:r w:rsidRPr="000E63F7">
                    <w:rPr>
                      <w:rFonts w:ascii="Arial" w:hAnsi="Arial" w:cs="Arial"/>
                    </w:rPr>
                    <w:t>&gt;</w:t>
                  </w:r>
                  <w:r w:rsidR="00C601A7">
                    <w:rPr>
                      <w:rFonts w:ascii="Arial" w:hAnsi="Arial" w:cs="Arial"/>
                    </w:rPr>
                    <w:t>800</w:t>
                  </w:r>
                  <w:r w:rsidRPr="000E63F7">
                    <w:rPr>
                      <w:rFonts w:ascii="Arial" w:hAnsi="Arial" w:cs="Arial"/>
                    </w:rPr>
                    <w:t xml:space="preserve"> - </w:t>
                  </w:r>
                  <w:r w:rsidR="00C601A7">
                    <w:rPr>
                      <w:rFonts w:ascii="Arial" w:hAnsi="Arial" w:cs="Arial"/>
                    </w:rPr>
                    <w:t>≤1000</w:t>
                  </w:r>
                </w:p>
              </w:tc>
              <w:tc>
                <w:tcPr>
                  <w:tcW w:w="4066" w:type="dxa"/>
                </w:tcPr>
                <w:p w14:paraId="70CA758C" w14:textId="5E4F42E6" w:rsidR="00C411BE" w:rsidRPr="006D145C" w:rsidRDefault="00C601A7" w:rsidP="00C411BE">
                  <w:pPr>
                    <w:pStyle w:val="BodyText"/>
                    <w:spacing w:line="256" w:lineRule="auto"/>
                    <w:ind w:firstLine="0"/>
                    <w:jc w:val="center"/>
                    <w:rPr>
                      <w:rFonts w:ascii="Arial" w:hAnsi="Arial" w:cs="Arial"/>
                    </w:rPr>
                  </w:pPr>
                  <w:r>
                    <w:rPr>
                      <w:rFonts w:ascii="Arial" w:hAnsi="Arial" w:cs="Arial"/>
                    </w:rPr>
                    <w:t>1</w:t>
                  </w:r>
                </w:p>
              </w:tc>
            </w:tr>
            <w:tr w:rsidR="00C411BE" w:rsidRPr="006D145C" w14:paraId="7570EE27" w14:textId="77777777" w:rsidTr="00F27FDE">
              <w:tc>
                <w:tcPr>
                  <w:tcW w:w="4722" w:type="dxa"/>
                </w:tcPr>
                <w:p w14:paraId="53CC85E3" w14:textId="725F6CB4" w:rsidR="00C411BE" w:rsidRPr="006D145C" w:rsidRDefault="00C411BE" w:rsidP="00C411BE">
                  <w:pPr>
                    <w:pStyle w:val="BodyText"/>
                    <w:spacing w:line="256" w:lineRule="auto"/>
                    <w:ind w:firstLine="0"/>
                    <w:jc w:val="center"/>
                    <w:rPr>
                      <w:rFonts w:ascii="Arial" w:hAnsi="Arial" w:cs="Arial"/>
                    </w:rPr>
                  </w:pPr>
                  <w:r>
                    <w:rPr>
                      <w:rFonts w:ascii="Arial" w:hAnsi="Arial" w:cs="Arial"/>
                    </w:rPr>
                    <w:t>&gt;</w:t>
                  </w:r>
                  <w:r w:rsidR="00C601A7">
                    <w:rPr>
                      <w:rFonts w:ascii="Arial" w:hAnsi="Arial" w:cs="Arial"/>
                    </w:rPr>
                    <w:t>300</w:t>
                  </w:r>
                  <w:r>
                    <w:rPr>
                      <w:rFonts w:ascii="Arial" w:hAnsi="Arial" w:cs="Arial"/>
                    </w:rPr>
                    <w:t xml:space="preserve"> - ≤</w:t>
                  </w:r>
                  <w:r w:rsidR="00C601A7">
                    <w:rPr>
                      <w:rFonts w:ascii="Arial" w:hAnsi="Arial" w:cs="Arial"/>
                    </w:rPr>
                    <w:t>600</w:t>
                  </w:r>
                </w:p>
              </w:tc>
              <w:tc>
                <w:tcPr>
                  <w:tcW w:w="4066" w:type="dxa"/>
                </w:tcPr>
                <w:p w14:paraId="68393346" w14:textId="0177FFAA" w:rsidR="00C411BE" w:rsidRPr="006D145C" w:rsidRDefault="00C601A7" w:rsidP="00C411BE">
                  <w:pPr>
                    <w:pStyle w:val="BodyText"/>
                    <w:spacing w:line="256" w:lineRule="auto"/>
                    <w:ind w:firstLine="0"/>
                    <w:jc w:val="center"/>
                    <w:rPr>
                      <w:rFonts w:ascii="Arial" w:hAnsi="Arial" w:cs="Arial"/>
                    </w:rPr>
                  </w:pPr>
                  <w:r>
                    <w:rPr>
                      <w:rFonts w:ascii="Arial" w:hAnsi="Arial" w:cs="Arial"/>
                    </w:rPr>
                    <w:t>1,5</w:t>
                  </w:r>
                </w:p>
              </w:tc>
            </w:tr>
            <w:tr w:rsidR="00C411BE" w:rsidRPr="006D145C" w14:paraId="791EA5AC" w14:textId="77777777" w:rsidTr="00F27FDE">
              <w:trPr>
                <w:trHeight w:val="60"/>
              </w:trPr>
              <w:tc>
                <w:tcPr>
                  <w:tcW w:w="4722" w:type="dxa"/>
                </w:tcPr>
                <w:p w14:paraId="086D3353" w14:textId="7646B2FA" w:rsidR="00C411BE" w:rsidRDefault="00C411BE" w:rsidP="00C411BE">
                  <w:pPr>
                    <w:pStyle w:val="BodyText"/>
                    <w:spacing w:line="256" w:lineRule="auto"/>
                    <w:ind w:firstLine="0"/>
                    <w:jc w:val="center"/>
                    <w:rPr>
                      <w:rFonts w:ascii="Arial" w:hAnsi="Arial" w:cs="Arial"/>
                    </w:rPr>
                  </w:pPr>
                  <w:r>
                    <w:rPr>
                      <w:rFonts w:ascii="Arial" w:hAnsi="Arial" w:cs="Arial"/>
                    </w:rPr>
                    <w:t>&gt;</w:t>
                  </w:r>
                  <w:r w:rsidR="00C601A7">
                    <w:rPr>
                      <w:rFonts w:ascii="Arial" w:hAnsi="Arial" w:cs="Arial"/>
                    </w:rPr>
                    <w:t>0</w:t>
                  </w:r>
                  <w:r>
                    <w:rPr>
                      <w:rFonts w:ascii="Arial" w:hAnsi="Arial" w:cs="Arial"/>
                    </w:rPr>
                    <w:t xml:space="preserve"> - ≤</w:t>
                  </w:r>
                  <w:r w:rsidR="00C601A7">
                    <w:rPr>
                      <w:rFonts w:ascii="Arial" w:hAnsi="Arial" w:cs="Arial"/>
                    </w:rPr>
                    <w:t>300</w:t>
                  </w:r>
                </w:p>
              </w:tc>
              <w:tc>
                <w:tcPr>
                  <w:tcW w:w="4066" w:type="dxa"/>
                </w:tcPr>
                <w:p w14:paraId="6056B305" w14:textId="35633B8F" w:rsidR="00C411BE" w:rsidRDefault="00C601A7" w:rsidP="00C411BE">
                  <w:pPr>
                    <w:pStyle w:val="BodyText"/>
                    <w:spacing w:line="256" w:lineRule="auto"/>
                    <w:ind w:right="31" w:firstLine="0"/>
                    <w:jc w:val="center"/>
                    <w:rPr>
                      <w:rFonts w:ascii="Arial" w:hAnsi="Arial" w:cs="Arial"/>
                    </w:rPr>
                  </w:pPr>
                  <w:r>
                    <w:rPr>
                      <w:rFonts w:ascii="Arial" w:hAnsi="Arial" w:cs="Arial"/>
                    </w:rPr>
                    <w:t>2</w:t>
                  </w:r>
                </w:p>
              </w:tc>
            </w:tr>
            <w:tr w:rsidR="00C411BE" w:rsidRPr="006D145C" w14:paraId="48BD7C56" w14:textId="77777777" w:rsidTr="00F27FDE">
              <w:tc>
                <w:tcPr>
                  <w:tcW w:w="4722" w:type="dxa"/>
                </w:tcPr>
                <w:p w14:paraId="27C6B60A" w14:textId="77777777" w:rsidR="00C411BE" w:rsidRDefault="00C411BE" w:rsidP="00C411BE">
                  <w:pPr>
                    <w:pStyle w:val="BodyText"/>
                    <w:spacing w:line="256" w:lineRule="auto"/>
                    <w:ind w:firstLine="0"/>
                    <w:jc w:val="center"/>
                    <w:rPr>
                      <w:rFonts w:ascii="Arial" w:hAnsi="Arial" w:cs="Arial"/>
                    </w:rPr>
                  </w:pPr>
                  <w:r>
                    <w:rPr>
                      <w:rFonts w:ascii="Arial" w:hAnsi="Arial" w:cs="Arial"/>
                    </w:rPr>
                    <w:t>0</w:t>
                  </w:r>
                </w:p>
              </w:tc>
              <w:tc>
                <w:tcPr>
                  <w:tcW w:w="4066" w:type="dxa"/>
                </w:tcPr>
                <w:p w14:paraId="0D426F88" w14:textId="52BB3D0C" w:rsidR="00C411BE" w:rsidRDefault="00C601A7" w:rsidP="00C411BE">
                  <w:pPr>
                    <w:pStyle w:val="BodyText"/>
                    <w:spacing w:line="256" w:lineRule="auto"/>
                    <w:ind w:right="31" w:firstLine="0"/>
                    <w:jc w:val="center"/>
                    <w:rPr>
                      <w:rFonts w:ascii="Arial" w:hAnsi="Arial" w:cs="Arial"/>
                    </w:rPr>
                  </w:pPr>
                  <w:r>
                    <w:rPr>
                      <w:rFonts w:ascii="Arial" w:hAnsi="Arial" w:cs="Arial"/>
                    </w:rPr>
                    <w:t>2,5</w:t>
                  </w:r>
                </w:p>
              </w:tc>
            </w:tr>
          </w:tbl>
          <w:p w14:paraId="09183081" w14:textId="77777777" w:rsidR="00C411BE" w:rsidRPr="006D145C" w:rsidRDefault="00C411BE" w:rsidP="00A570F2">
            <w:pPr>
              <w:pStyle w:val="ListParagraph"/>
              <w:spacing w:after="0" w:line="256" w:lineRule="auto"/>
              <w:jc w:val="both"/>
              <w:rPr>
                <w:rFonts w:ascii="Arial" w:hAnsi="Arial" w:cs="Arial"/>
                <w:b/>
                <w:bCs/>
                <w:i/>
                <w:iCs/>
                <w:sz w:val="20"/>
              </w:rPr>
            </w:pPr>
          </w:p>
        </w:tc>
      </w:tr>
      <w:tr w:rsidR="009F1CFD" w:rsidRPr="006D145C" w14:paraId="5DAD6B0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4C564" w14:textId="77777777" w:rsidR="009F1CFD" w:rsidRDefault="009F1CFD" w:rsidP="00717C07">
            <w:pPr>
              <w:spacing w:after="0" w:line="256" w:lineRule="auto"/>
              <w:jc w:val="both"/>
              <w:rPr>
                <w:rFonts w:ascii="Arial" w:hAnsi="Arial" w:cs="Arial"/>
                <w:b/>
                <w:bCs/>
                <w:i/>
                <w:iCs/>
                <w:sz w:val="20"/>
              </w:rPr>
            </w:pPr>
          </w:p>
          <w:p w14:paraId="344A01C6" w14:textId="74D5EFA1" w:rsidR="00490626" w:rsidRDefault="00490626" w:rsidP="00C601A7">
            <w:pPr>
              <w:pStyle w:val="ListParagraph"/>
              <w:numPr>
                <w:ilvl w:val="0"/>
                <w:numId w:val="4"/>
              </w:numPr>
              <w:spacing w:after="0" w:line="256" w:lineRule="auto"/>
              <w:jc w:val="both"/>
              <w:rPr>
                <w:rFonts w:ascii="Arial" w:hAnsi="Arial" w:cs="Arial"/>
                <w:b/>
                <w:bCs/>
                <w:i/>
                <w:iCs/>
                <w:sz w:val="20"/>
              </w:rPr>
            </w:pPr>
            <w:r>
              <w:rPr>
                <w:rFonts w:ascii="Arial" w:hAnsi="Arial" w:cs="Arial"/>
                <w:b/>
                <w:bCs/>
                <w:i/>
                <w:iCs/>
                <w:sz w:val="20"/>
              </w:rPr>
              <w:t xml:space="preserve">Ketvirtas kriterijus: </w:t>
            </w:r>
            <w:r w:rsidRPr="00490626">
              <w:rPr>
                <w:rFonts w:ascii="Arial" w:hAnsi="Arial" w:cs="Arial"/>
                <w:b/>
                <w:bCs/>
                <w:i/>
                <w:iCs/>
                <w:sz w:val="20"/>
              </w:rPr>
              <w:t>Užsakovo mokama kompensacija už Planinių ir Neplaninių darbų atlikimui būtin</w:t>
            </w:r>
            <w:r w:rsidR="00464CE2">
              <w:rPr>
                <w:rFonts w:ascii="Arial" w:hAnsi="Arial" w:cs="Arial"/>
                <w:b/>
                <w:bCs/>
                <w:i/>
                <w:iCs/>
                <w:sz w:val="20"/>
              </w:rPr>
              <w:t>ų</w:t>
            </w:r>
            <w:r w:rsidRPr="00490626">
              <w:rPr>
                <w:rFonts w:ascii="Arial" w:hAnsi="Arial" w:cs="Arial"/>
                <w:b/>
                <w:bCs/>
                <w:i/>
                <w:iCs/>
                <w:sz w:val="20"/>
              </w:rPr>
              <w:t xml:space="preserve"> atjungimų vėlavimą arba atšaukimą, kitais atvejais, kai tame pačiame Objekte nėra galimybių atlikti Darbų be atjungimo </w:t>
            </w:r>
            <w:r w:rsidRPr="00E545A9">
              <w:rPr>
                <w:rFonts w:ascii="Arial" w:hAnsi="Arial" w:cs="Arial"/>
                <w:b/>
                <w:bCs/>
                <w:i/>
                <w:iCs/>
                <w:sz w:val="20"/>
              </w:rPr>
              <w:t>(</w:t>
            </w:r>
            <w:r>
              <w:rPr>
                <w:rFonts w:ascii="Arial" w:hAnsi="Arial" w:cs="Arial"/>
                <w:b/>
                <w:bCs/>
                <w:i/>
                <w:iCs/>
                <w:sz w:val="20"/>
              </w:rPr>
              <w:t>D</w:t>
            </w:r>
            <w:r w:rsidRPr="00E545A9">
              <w:rPr>
                <w:rFonts w:ascii="Arial" w:hAnsi="Arial" w:cs="Arial"/>
                <w:b/>
                <w:bCs/>
                <w:i/>
                <w:iCs/>
                <w:sz w:val="20"/>
              </w:rPr>
              <w:t>)</w:t>
            </w:r>
          </w:p>
          <w:p w14:paraId="1FF55B24" w14:textId="338200EB" w:rsidR="00C601A7" w:rsidRPr="00A570F2" w:rsidRDefault="00C601A7" w:rsidP="00A570F2">
            <w:pPr>
              <w:pStyle w:val="ListParagraph"/>
              <w:spacing w:after="0" w:line="256" w:lineRule="auto"/>
              <w:jc w:val="both"/>
              <w:rPr>
                <w:rFonts w:ascii="Arial" w:hAnsi="Arial" w:cs="Arial"/>
                <w:b/>
                <w:bCs/>
                <w:i/>
                <w:iCs/>
                <w:sz w:val="20"/>
              </w:rPr>
            </w:pPr>
            <w:r>
              <w:rPr>
                <w:rFonts w:ascii="Arial" w:hAnsi="Arial" w:cs="Arial"/>
                <w:b/>
                <w:bCs/>
                <w:i/>
                <w:iCs/>
                <w:sz w:val="20"/>
              </w:rPr>
              <w:t>Sutarties specialiųjų sąlygų 19 p. 29 pp.</w:t>
            </w:r>
          </w:p>
          <w:p w14:paraId="1632D1FD" w14:textId="77777777" w:rsidR="00490626" w:rsidRPr="006D145C" w:rsidRDefault="00490626" w:rsidP="00490626">
            <w:pPr>
              <w:pStyle w:val="BodyText"/>
              <w:spacing w:line="256" w:lineRule="auto"/>
              <w:ind w:firstLine="0"/>
              <w:jc w:val="left"/>
              <w:rPr>
                <w:rFonts w:ascii="Arial" w:hAnsi="Arial" w:cs="Arial"/>
                <w:sz w:val="20"/>
              </w:rPr>
            </w:pPr>
          </w:p>
          <w:p w14:paraId="36AE8E35" w14:textId="77777777" w:rsidR="00490626" w:rsidRPr="006D145C" w:rsidRDefault="00490626" w:rsidP="00490626">
            <w:pPr>
              <w:pStyle w:val="BodyText"/>
              <w:spacing w:line="256"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4722"/>
              <w:gridCol w:w="4066"/>
            </w:tblGrid>
            <w:tr w:rsidR="00C601A7" w:rsidRPr="006D145C" w14:paraId="493C1AE3" w14:textId="77777777" w:rsidTr="00F27FDE">
              <w:trPr>
                <w:trHeight w:val="689"/>
              </w:trPr>
              <w:tc>
                <w:tcPr>
                  <w:tcW w:w="4722" w:type="dxa"/>
                </w:tcPr>
                <w:p w14:paraId="2F5C6754" w14:textId="77777777" w:rsidR="00C601A7" w:rsidRPr="006D145C" w:rsidRDefault="00C601A7" w:rsidP="00C601A7">
                  <w:pPr>
                    <w:pStyle w:val="BodyText"/>
                    <w:spacing w:line="256" w:lineRule="auto"/>
                    <w:ind w:firstLine="0"/>
                    <w:rPr>
                      <w:rFonts w:ascii="Arial" w:hAnsi="Arial" w:cs="Arial"/>
                    </w:rPr>
                  </w:pPr>
                  <w:r>
                    <w:rPr>
                      <w:rFonts w:ascii="Arial" w:hAnsi="Arial" w:cs="Arial"/>
                    </w:rPr>
                    <w:t>Minimalus mėnesinis eksploatavimo mokestis, Eur</w:t>
                  </w:r>
                </w:p>
                <w:p w14:paraId="06F4D151" w14:textId="77777777" w:rsidR="00C601A7" w:rsidRPr="006D145C" w:rsidRDefault="00C601A7" w:rsidP="00C601A7">
                  <w:pPr>
                    <w:pStyle w:val="BodyText"/>
                    <w:spacing w:line="256" w:lineRule="auto"/>
                    <w:rPr>
                      <w:rFonts w:ascii="Arial" w:hAnsi="Arial" w:cs="Arial"/>
                    </w:rPr>
                  </w:pPr>
                </w:p>
                <w:p w14:paraId="1F8041E1" w14:textId="77777777" w:rsidR="00C601A7" w:rsidRPr="006D145C" w:rsidRDefault="00C601A7" w:rsidP="00C601A7">
                  <w:pPr>
                    <w:pStyle w:val="BodyText"/>
                    <w:spacing w:line="256" w:lineRule="auto"/>
                    <w:ind w:firstLine="0"/>
                    <w:jc w:val="left"/>
                    <w:rPr>
                      <w:rFonts w:ascii="Arial" w:hAnsi="Arial" w:cs="Arial"/>
                    </w:rPr>
                  </w:pPr>
                </w:p>
              </w:tc>
              <w:tc>
                <w:tcPr>
                  <w:tcW w:w="4066" w:type="dxa"/>
                </w:tcPr>
                <w:p w14:paraId="166C0658" w14:textId="491088F9" w:rsidR="00C601A7" w:rsidRPr="006D145C" w:rsidRDefault="00C601A7" w:rsidP="00C601A7">
                  <w:pPr>
                    <w:pStyle w:val="BodyText"/>
                    <w:spacing w:line="256" w:lineRule="auto"/>
                    <w:ind w:firstLine="0"/>
                    <w:jc w:val="left"/>
                    <w:rPr>
                      <w:rFonts w:ascii="Arial" w:hAnsi="Arial" w:cs="Arial"/>
                    </w:rPr>
                  </w:pPr>
                  <w:r>
                    <w:rPr>
                      <w:rFonts w:ascii="Arial" w:hAnsi="Arial" w:cs="Arial"/>
                    </w:rPr>
                    <w:t>Skiriami balai (B)</w:t>
                  </w:r>
                </w:p>
              </w:tc>
            </w:tr>
            <w:tr w:rsidR="00C601A7" w:rsidRPr="006D145C" w14:paraId="0A801C61" w14:textId="77777777" w:rsidTr="00F27FDE">
              <w:tc>
                <w:tcPr>
                  <w:tcW w:w="4722" w:type="dxa"/>
                </w:tcPr>
                <w:p w14:paraId="21E043CB" w14:textId="2BFD620A" w:rsidR="00C601A7" w:rsidRPr="006D145C" w:rsidRDefault="00C601A7" w:rsidP="00C601A7">
                  <w:pPr>
                    <w:pStyle w:val="BodyText"/>
                    <w:spacing w:line="256" w:lineRule="auto"/>
                    <w:ind w:firstLine="0"/>
                    <w:jc w:val="center"/>
                    <w:rPr>
                      <w:rFonts w:ascii="Arial" w:hAnsi="Arial" w:cs="Arial"/>
                    </w:rPr>
                  </w:pPr>
                  <w:r>
                    <w:rPr>
                      <w:rFonts w:ascii="Arial" w:hAnsi="Arial" w:cs="Arial"/>
                    </w:rPr>
                    <w:t xml:space="preserve">=400 </w:t>
                  </w:r>
                  <w:r w:rsidRPr="00F27FDE">
                    <w:rPr>
                      <w:rFonts w:ascii="Arial" w:hAnsi="Arial" w:cs="Arial"/>
                      <w:b/>
                      <w:bCs/>
                      <w:color w:val="FF0000"/>
                    </w:rPr>
                    <w:t xml:space="preserve">(kompensacija negali būti didesnė nei </w:t>
                  </w:r>
                  <w:r>
                    <w:rPr>
                      <w:rFonts w:ascii="Arial" w:hAnsi="Arial" w:cs="Arial"/>
                      <w:b/>
                      <w:bCs/>
                      <w:color w:val="FF0000"/>
                    </w:rPr>
                    <w:t>400</w:t>
                  </w:r>
                  <w:r w:rsidRPr="00F27FDE">
                    <w:rPr>
                      <w:rFonts w:ascii="Arial" w:hAnsi="Arial" w:cs="Arial"/>
                      <w:b/>
                      <w:bCs/>
                      <w:color w:val="FF0000"/>
                    </w:rPr>
                    <w:t xml:space="preserve"> </w:t>
                  </w:r>
                  <w:r w:rsidR="00777B3F">
                    <w:rPr>
                      <w:rFonts w:ascii="Arial" w:hAnsi="Arial" w:cs="Arial"/>
                      <w:b/>
                      <w:bCs/>
                      <w:color w:val="FF0000"/>
                    </w:rPr>
                    <w:t>Eur be PVM)</w:t>
                  </w:r>
                </w:p>
              </w:tc>
              <w:tc>
                <w:tcPr>
                  <w:tcW w:w="4066" w:type="dxa"/>
                </w:tcPr>
                <w:p w14:paraId="3395879B" w14:textId="78A67469" w:rsidR="00C601A7" w:rsidRPr="006D145C" w:rsidRDefault="00C601A7" w:rsidP="00C601A7">
                  <w:pPr>
                    <w:pStyle w:val="BodyText"/>
                    <w:spacing w:line="256" w:lineRule="auto"/>
                    <w:ind w:firstLine="0"/>
                    <w:jc w:val="center"/>
                    <w:rPr>
                      <w:rFonts w:ascii="Arial" w:hAnsi="Arial" w:cs="Arial"/>
                    </w:rPr>
                  </w:pPr>
                  <w:r>
                    <w:rPr>
                      <w:rFonts w:ascii="Arial" w:hAnsi="Arial" w:cs="Arial"/>
                    </w:rPr>
                    <w:t>0</w:t>
                  </w:r>
                </w:p>
              </w:tc>
            </w:tr>
            <w:tr w:rsidR="00C601A7" w:rsidRPr="006D145C" w14:paraId="1D4DEFD8" w14:textId="77777777" w:rsidTr="00F27FDE">
              <w:tc>
                <w:tcPr>
                  <w:tcW w:w="4722" w:type="dxa"/>
                </w:tcPr>
                <w:p w14:paraId="6FCD6B42" w14:textId="33334F7B" w:rsidR="00C601A7" w:rsidRPr="006D145C" w:rsidRDefault="00C601A7" w:rsidP="00C601A7">
                  <w:pPr>
                    <w:pStyle w:val="BodyText"/>
                    <w:spacing w:line="256" w:lineRule="auto"/>
                    <w:ind w:firstLine="0"/>
                    <w:jc w:val="center"/>
                    <w:rPr>
                      <w:rFonts w:ascii="Arial" w:hAnsi="Arial" w:cs="Arial"/>
                    </w:rPr>
                  </w:pPr>
                  <w:r w:rsidRPr="000E63F7">
                    <w:rPr>
                      <w:rFonts w:ascii="Arial" w:hAnsi="Arial" w:cs="Arial"/>
                    </w:rPr>
                    <w:lastRenderedPageBreak/>
                    <w:t>&gt;</w:t>
                  </w:r>
                  <w:r>
                    <w:rPr>
                      <w:rFonts w:ascii="Arial" w:hAnsi="Arial" w:cs="Arial"/>
                    </w:rPr>
                    <w:t>300</w:t>
                  </w:r>
                  <w:r w:rsidRPr="000E63F7">
                    <w:rPr>
                      <w:rFonts w:ascii="Arial" w:hAnsi="Arial" w:cs="Arial"/>
                    </w:rPr>
                    <w:t xml:space="preserve"> - </w:t>
                  </w:r>
                  <w:r>
                    <w:rPr>
                      <w:rFonts w:ascii="Arial" w:hAnsi="Arial" w:cs="Arial"/>
                    </w:rPr>
                    <w:t>&lt;400</w:t>
                  </w:r>
                </w:p>
              </w:tc>
              <w:tc>
                <w:tcPr>
                  <w:tcW w:w="4066" w:type="dxa"/>
                </w:tcPr>
                <w:p w14:paraId="3698C1C2" w14:textId="6BFC9F8D" w:rsidR="00C601A7" w:rsidRPr="006D145C" w:rsidRDefault="00C601A7" w:rsidP="00C601A7">
                  <w:pPr>
                    <w:pStyle w:val="BodyText"/>
                    <w:spacing w:line="256" w:lineRule="auto"/>
                    <w:ind w:firstLine="0"/>
                    <w:jc w:val="center"/>
                    <w:rPr>
                      <w:rFonts w:ascii="Arial" w:hAnsi="Arial" w:cs="Arial"/>
                    </w:rPr>
                  </w:pPr>
                  <w:r>
                    <w:rPr>
                      <w:rFonts w:ascii="Arial" w:hAnsi="Arial" w:cs="Arial"/>
                    </w:rPr>
                    <w:t>0,5</w:t>
                  </w:r>
                </w:p>
              </w:tc>
            </w:tr>
            <w:tr w:rsidR="00C601A7" w:rsidRPr="006D145C" w14:paraId="78632D3D" w14:textId="77777777" w:rsidTr="00F27FDE">
              <w:tc>
                <w:tcPr>
                  <w:tcW w:w="4722" w:type="dxa"/>
                </w:tcPr>
                <w:p w14:paraId="51F6E611" w14:textId="506E65B6" w:rsidR="00C601A7" w:rsidRPr="006D145C" w:rsidRDefault="00C601A7" w:rsidP="00C601A7">
                  <w:pPr>
                    <w:pStyle w:val="BodyText"/>
                    <w:spacing w:line="256" w:lineRule="auto"/>
                    <w:ind w:firstLine="0"/>
                    <w:jc w:val="center"/>
                    <w:rPr>
                      <w:rFonts w:ascii="Arial" w:hAnsi="Arial" w:cs="Arial"/>
                    </w:rPr>
                  </w:pPr>
                  <w:r w:rsidRPr="000E63F7">
                    <w:rPr>
                      <w:rFonts w:ascii="Arial" w:hAnsi="Arial" w:cs="Arial"/>
                    </w:rPr>
                    <w:t>&gt;</w:t>
                  </w:r>
                  <w:r>
                    <w:rPr>
                      <w:rFonts w:ascii="Arial" w:hAnsi="Arial" w:cs="Arial"/>
                    </w:rPr>
                    <w:t>200</w:t>
                  </w:r>
                  <w:r w:rsidRPr="000E63F7">
                    <w:rPr>
                      <w:rFonts w:ascii="Arial" w:hAnsi="Arial" w:cs="Arial"/>
                    </w:rPr>
                    <w:t xml:space="preserve"> - </w:t>
                  </w:r>
                  <w:r>
                    <w:rPr>
                      <w:rFonts w:ascii="Arial" w:hAnsi="Arial" w:cs="Arial"/>
                    </w:rPr>
                    <w:t>≤300</w:t>
                  </w:r>
                </w:p>
              </w:tc>
              <w:tc>
                <w:tcPr>
                  <w:tcW w:w="4066" w:type="dxa"/>
                </w:tcPr>
                <w:p w14:paraId="07E507A6" w14:textId="23456E24" w:rsidR="00C601A7" w:rsidRPr="006D145C" w:rsidRDefault="00C601A7" w:rsidP="00C601A7">
                  <w:pPr>
                    <w:pStyle w:val="BodyText"/>
                    <w:spacing w:line="256" w:lineRule="auto"/>
                    <w:ind w:firstLine="0"/>
                    <w:jc w:val="center"/>
                    <w:rPr>
                      <w:rFonts w:ascii="Arial" w:hAnsi="Arial" w:cs="Arial"/>
                    </w:rPr>
                  </w:pPr>
                  <w:r>
                    <w:rPr>
                      <w:rFonts w:ascii="Arial" w:hAnsi="Arial" w:cs="Arial"/>
                    </w:rPr>
                    <w:t>1</w:t>
                  </w:r>
                </w:p>
              </w:tc>
            </w:tr>
            <w:tr w:rsidR="00C601A7" w:rsidRPr="006D145C" w14:paraId="5B8C6C82" w14:textId="77777777" w:rsidTr="00F27FDE">
              <w:trPr>
                <w:trHeight w:val="60"/>
              </w:trPr>
              <w:tc>
                <w:tcPr>
                  <w:tcW w:w="4722" w:type="dxa"/>
                </w:tcPr>
                <w:p w14:paraId="0FCB775F" w14:textId="2094EF03" w:rsidR="00C601A7" w:rsidRDefault="00C601A7" w:rsidP="00C601A7">
                  <w:pPr>
                    <w:pStyle w:val="BodyText"/>
                    <w:spacing w:line="256" w:lineRule="auto"/>
                    <w:ind w:firstLine="0"/>
                    <w:jc w:val="center"/>
                    <w:rPr>
                      <w:rFonts w:ascii="Arial" w:hAnsi="Arial" w:cs="Arial"/>
                    </w:rPr>
                  </w:pPr>
                  <w:r>
                    <w:rPr>
                      <w:rFonts w:ascii="Arial" w:hAnsi="Arial" w:cs="Arial"/>
                    </w:rPr>
                    <w:t>&gt;100 - ≤200</w:t>
                  </w:r>
                </w:p>
              </w:tc>
              <w:tc>
                <w:tcPr>
                  <w:tcW w:w="4066" w:type="dxa"/>
                </w:tcPr>
                <w:p w14:paraId="0BAF34E2" w14:textId="01689BEA" w:rsidR="00C601A7" w:rsidRDefault="00C601A7" w:rsidP="00C601A7">
                  <w:pPr>
                    <w:pStyle w:val="BodyText"/>
                    <w:spacing w:line="256" w:lineRule="auto"/>
                    <w:ind w:right="31" w:firstLine="0"/>
                    <w:jc w:val="center"/>
                    <w:rPr>
                      <w:rFonts w:ascii="Arial" w:hAnsi="Arial" w:cs="Arial"/>
                    </w:rPr>
                  </w:pPr>
                  <w:r>
                    <w:rPr>
                      <w:rFonts w:ascii="Arial" w:hAnsi="Arial" w:cs="Arial"/>
                    </w:rPr>
                    <w:t>1,5</w:t>
                  </w:r>
                </w:p>
              </w:tc>
            </w:tr>
            <w:tr w:rsidR="00C601A7" w:rsidRPr="006D145C" w14:paraId="25B13EF5" w14:textId="77777777" w:rsidTr="00F27FDE">
              <w:tc>
                <w:tcPr>
                  <w:tcW w:w="4722" w:type="dxa"/>
                </w:tcPr>
                <w:p w14:paraId="352BB016" w14:textId="2C538CB1" w:rsidR="00C601A7" w:rsidRDefault="00C601A7" w:rsidP="00C601A7">
                  <w:pPr>
                    <w:pStyle w:val="BodyText"/>
                    <w:spacing w:line="256" w:lineRule="auto"/>
                    <w:ind w:firstLine="0"/>
                    <w:jc w:val="center"/>
                    <w:rPr>
                      <w:rFonts w:ascii="Arial" w:hAnsi="Arial" w:cs="Arial"/>
                    </w:rPr>
                  </w:pPr>
                  <w:r>
                    <w:rPr>
                      <w:rFonts w:ascii="Arial" w:hAnsi="Arial" w:cs="Arial"/>
                    </w:rPr>
                    <w:t>&gt;0 - ≤100</w:t>
                  </w:r>
                </w:p>
              </w:tc>
              <w:tc>
                <w:tcPr>
                  <w:tcW w:w="4066" w:type="dxa"/>
                </w:tcPr>
                <w:p w14:paraId="680F154E" w14:textId="0F82489A" w:rsidR="00C601A7" w:rsidRDefault="00C601A7" w:rsidP="00C601A7">
                  <w:pPr>
                    <w:pStyle w:val="BodyText"/>
                    <w:spacing w:line="256" w:lineRule="auto"/>
                    <w:ind w:right="31" w:firstLine="0"/>
                    <w:jc w:val="center"/>
                    <w:rPr>
                      <w:rFonts w:ascii="Arial" w:hAnsi="Arial" w:cs="Arial"/>
                    </w:rPr>
                  </w:pPr>
                  <w:r>
                    <w:rPr>
                      <w:rFonts w:ascii="Arial" w:hAnsi="Arial" w:cs="Arial"/>
                    </w:rPr>
                    <w:t>2</w:t>
                  </w:r>
                </w:p>
              </w:tc>
            </w:tr>
            <w:tr w:rsidR="00C601A7" w:rsidRPr="006D145C" w14:paraId="5C406D74" w14:textId="77777777" w:rsidTr="00F27FDE">
              <w:tc>
                <w:tcPr>
                  <w:tcW w:w="4722" w:type="dxa"/>
                </w:tcPr>
                <w:p w14:paraId="5428D48B" w14:textId="1427FF62" w:rsidR="00C601A7" w:rsidRDefault="00C601A7" w:rsidP="00C601A7">
                  <w:pPr>
                    <w:pStyle w:val="BodyText"/>
                    <w:spacing w:line="256" w:lineRule="auto"/>
                    <w:ind w:firstLine="0"/>
                    <w:jc w:val="center"/>
                    <w:rPr>
                      <w:rFonts w:ascii="Arial" w:hAnsi="Arial" w:cs="Arial"/>
                    </w:rPr>
                  </w:pPr>
                  <w:r>
                    <w:rPr>
                      <w:rFonts w:ascii="Arial" w:hAnsi="Arial" w:cs="Arial"/>
                    </w:rPr>
                    <w:t>0</w:t>
                  </w:r>
                </w:p>
              </w:tc>
              <w:tc>
                <w:tcPr>
                  <w:tcW w:w="4066" w:type="dxa"/>
                </w:tcPr>
                <w:p w14:paraId="3D6EBC73" w14:textId="5D7D185C" w:rsidR="00C601A7" w:rsidRDefault="00C601A7" w:rsidP="00C601A7">
                  <w:pPr>
                    <w:pStyle w:val="BodyText"/>
                    <w:spacing w:line="256" w:lineRule="auto"/>
                    <w:ind w:right="31" w:firstLine="0"/>
                    <w:jc w:val="center"/>
                    <w:rPr>
                      <w:rFonts w:ascii="Arial" w:hAnsi="Arial" w:cs="Arial"/>
                    </w:rPr>
                  </w:pPr>
                  <w:r>
                    <w:rPr>
                      <w:rFonts w:ascii="Arial" w:hAnsi="Arial" w:cs="Arial"/>
                    </w:rPr>
                    <w:t>2,5</w:t>
                  </w:r>
                </w:p>
              </w:tc>
            </w:tr>
          </w:tbl>
          <w:p w14:paraId="3A16A776" w14:textId="77777777" w:rsidR="00490626" w:rsidRDefault="00490626" w:rsidP="00717C07">
            <w:pPr>
              <w:spacing w:after="0" w:line="256" w:lineRule="auto"/>
              <w:jc w:val="both"/>
              <w:rPr>
                <w:rFonts w:ascii="Arial" w:hAnsi="Arial" w:cs="Arial"/>
                <w:b/>
                <w:bCs/>
                <w:i/>
                <w:iCs/>
                <w:sz w:val="20"/>
              </w:rPr>
            </w:pPr>
          </w:p>
          <w:p w14:paraId="5DD208EE" w14:textId="77777777" w:rsidR="00490626" w:rsidRPr="00717C07" w:rsidRDefault="00490626" w:rsidP="00717C07">
            <w:pPr>
              <w:spacing w:after="0" w:line="256" w:lineRule="auto"/>
              <w:jc w:val="both"/>
              <w:rPr>
                <w:rFonts w:ascii="Arial" w:hAnsi="Arial" w:cs="Arial"/>
                <w:b/>
                <w:bCs/>
                <w:i/>
                <w:iCs/>
                <w:sz w:val="20"/>
              </w:rPr>
            </w:pPr>
          </w:p>
        </w:tc>
      </w:tr>
    </w:tbl>
    <w:p w14:paraId="58ACFE49" w14:textId="77777777" w:rsidR="00F21631" w:rsidRDefault="00F21631" w:rsidP="00F21631">
      <w:pPr>
        <w:tabs>
          <w:tab w:val="left" w:pos="851"/>
        </w:tabs>
        <w:spacing w:after="0" w:line="240" w:lineRule="auto"/>
        <w:ind w:firstLine="567"/>
        <w:jc w:val="both"/>
        <w:rPr>
          <w:rFonts w:ascii="Arial" w:eastAsia="Calibri" w:hAnsi="Arial" w:cs="Arial"/>
        </w:rPr>
      </w:pPr>
    </w:p>
    <w:p w14:paraId="3F7F7762" w14:textId="77777777" w:rsidR="000E63F7" w:rsidRPr="006D145C" w:rsidRDefault="000E63F7" w:rsidP="00F21631">
      <w:pPr>
        <w:tabs>
          <w:tab w:val="left" w:pos="851"/>
        </w:tabs>
        <w:spacing w:after="0" w:line="240" w:lineRule="auto"/>
        <w:ind w:firstLine="567"/>
        <w:jc w:val="both"/>
        <w:rPr>
          <w:rFonts w:ascii="Arial" w:eastAsia="Calibri" w:hAnsi="Arial" w:cs="Arial"/>
        </w:rPr>
      </w:pPr>
    </w:p>
    <w:p w14:paraId="730E5CE7" w14:textId="2436782C" w:rsidR="003E3C4F" w:rsidRPr="006D145C" w:rsidRDefault="00F21631" w:rsidP="00F21631">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3E3C4F">
      <w:pPr>
        <w:spacing w:after="0" w:line="240" w:lineRule="auto"/>
        <w:ind w:firstLine="567"/>
        <w:jc w:val="both"/>
        <w:rPr>
          <w:rFonts w:ascii="Arial" w:hAnsi="Arial" w:cs="Arial"/>
        </w:rPr>
      </w:pPr>
    </w:p>
    <w:p w14:paraId="30E0A31B" w14:textId="77777777" w:rsidR="003E3C4F" w:rsidRPr="006D145C" w:rsidRDefault="003E3C4F" w:rsidP="003E3C4F">
      <w:pPr>
        <w:spacing w:after="0" w:line="240" w:lineRule="auto"/>
        <w:ind w:firstLine="567"/>
        <w:jc w:val="both"/>
        <w:rPr>
          <w:rFonts w:ascii="Arial" w:hAnsi="Arial" w:cs="Arial"/>
        </w:rPr>
      </w:pPr>
    </w:p>
    <w:p w14:paraId="444F0865" w14:textId="77777777" w:rsidR="003E3C4F" w:rsidRPr="006D145C" w:rsidRDefault="003E3C4F" w:rsidP="003E3C4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FB4BF" w14:textId="77777777" w:rsidR="00F40311" w:rsidRDefault="00F40311" w:rsidP="00D05666">
      <w:r>
        <w:separator/>
      </w:r>
    </w:p>
  </w:endnote>
  <w:endnote w:type="continuationSeparator" w:id="0">
    <w:p w14:paraId="70D92D0D" w14:textId="77777777" w:rsidR="00F40311" w:rsidRDefault="00F40311" w:rsidP="00D05666">
      <w:r>
        <w:continuationSeparator/>
      </w:r>
    </w:p>
  </w:endnote>
  <w:endnote w:type="continuationNotice" w:id="1">
    <w:p w14:paraId="26E3A756" w14:textId="77777777" w:rsidR="00F40311" w:rsidRDefault="00F40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B4C9A" w14:textId="77777777" w:rsidR="00F40311" w:rsidRDefault="00F40311" w:rsidP="00D05666">
      <w:r>
        <w:separator/>
      </w:r>
    </w:p>
  </w:footnote>
  <w:footnote w:type="continuationSeparator" w:id="0">
    <w:p w14:paraId="326C20AB" w14:textId="77777777" w:rsidR="00F40311" w:rsidRDefault="00F40311" w:rsidP="00D05666">
      <w:r>
        <w:continuationSeparator/>
      </w:r>
    </w:p>
  </w:footnote>
  <w:footnote w:type="continuationNotice" w:id="1">
    <w:p w14:paraId="774813D0" w14:textId="77777777" w:rsidR="00F40311" w:rsidRDefault="00F403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1"/>
  </w:num>
  <w:num w:numId="2" w16cid:durableId="1484615006">
    <w:abstractNumId w:val="5"/>
  </w:num>
  <w:num w:numId="3" w16cid:durableId="2087610653">
    <w:abstractNumId w:val="2"/>
  </w:num>
  <w:num w:numId="4" w16cid:durableId="287049692">
    <w:abstractNumId w:val="7"/>
  </w:num>
  <w:num w:numId="5" w16cid:durableId="823202510">
    <w:abstractNumId w:val="0"/>
  </w:num>
  <w:num w:numId="6" w16cid:durableId="749888329">
    <w:abstractNumId w:val="3"/>
  </w:num>
  <w:num w:numId="7" w16cid:durableId="1440953424">
    <w:abstractNumId w:val="6"/>
  </w:num>
  <w:num w:numId="8" w16cid:durableId="4043068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42"/>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6713"/>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866"/>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2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1B41"/>
    <w:rsid w:val="00582CE9"/>
    <w:rsid w:val="00583195"/>
    <w:rsid w:val="0058377F"/>
    <w:rsid w:val="00583982"/>
    <w:rsid w:val="00583B84"/>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CEF"/>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B3F"/>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0AA"/>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F6D"/>
    <w:rsid w:val="007B73A0"/>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09"/>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61F"/>
    <w:rsid w:val="00C31457"/>
    <w:rsid w:val="00C31ABA"/>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5A9"/>
    <w:rsid w:val="00E54BE2"/>
    <w:rsid w:val="00E55E1A"/>
    <w:rsid w:val="00E56BA8"/>
    <w:rsid w:val="00E57702"/>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DC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purl.org/dc/elements/1.1/"/>
    <ds:schemaRef ds:uri="http://schemas.microsoft.com/office/infopath/2007/PartnerControls"/>
    <ds:schemaRef ds:uri="http://purl.org/dc/terms/"/>
    <ds:schemaRef ds:uri="6a52903b-52cf-4030-9e6a-71ed22008892"/>
    <ds:schemaRef ds:uri="http://www.w3.org/XML/1998/namespace"/>
    <ds:schemaRef ds:uri="http://schemas.microsoft.com/office/2006/documentManagement/types"/>
    <ds:schemaRef ds:uri="http://purl.org/dc/dcmitype/"/>
    <ds:schemaRef ds:uri="d76e776e-7e04-4672-8951-e688bdf14bf8"/>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Bliūmas</cp:lastModifiedBy>
  <cp:revision>10</cp:revision>
  <cp:lastPrinted>2024-04-16T12:52:00Z</cp:lastPrinted>
  <dcterms:created xsi:type="dcterms:W3CDTF">2023-10-17T09:25:00Z</dcterms:created>
  <dcterms:modified xsi:type="dcterms:W3CDTF">2024-05-31T06:03:00Z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