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AD794" w14:textId="77777777" w:rsidR="00F13E47" w:rsidRPr="00362843" w:rsidRDefault="00F13E47" w:rsidP="00F13E47">
      <w:pPr>
        <w:jc w:val="right"/>
        <w:rPr>
          <w:sz w:val="24"/>
          <w:szCs w:val="24"/>
          <w:lang w:val="lt-LT"/>
        </w:rPr>
      </w:pPr>
      <w:r w:rsidRPr="00362843">
        <w:rPr>
          <w:sz w:val="24"/>
          <w:szCs w:val="24"/>
          <w:lang w:val="lt-LT"/>
        </w:rPr>
        <w:t>3 protokolo priedas</w:t>
      </w:r>
    </w:p>
    <w:p w14:paraId="289D0AEE" w14:textId="77777777" w:rsidR="00F13E47" w:rsidRPr="00362843" w:rsidRDefault="00F13E47" w:rsidP="00F13E47">
      <w:pPr>
        <w:jc w:val="right"/>
        <w:rPr>
          <w:sz w:val="24"/>
          <w:szCs w:val="24"/>
          <w:lang w:val="lt-LT"/>
        </w:rPr>
      </w:pPr>
    </w:p>
    <w:p w14:paraId="2BB90ED9" w14:textId="77777777" w:rsidR="00F13E47" w:rsidRPr="00362843" w:rsidRDefault="00F13E47" w:rsidP="00F13E47">
      <w:pPr>
        <w:ind w:left="-567"/>
        <w:jc w:val="center"/>
        <w:rPr>
          <w:b/>
          <w:sz w:val="24"/>
          <w:szCs w:val="24"/>
          <w:lang w:val="lt-LT"/>
        </w:rPr>
      </w:pPr>
      <w:r w:rsidRPr="00362843">
        <w:rPr>
          <w:b/>
          <w:sz w:val="24"/>
          <w:szCs w:val="24"/>
          <w:lang w:val="lt-LT"/>
        </w:rPr>
        <w:t>„</w:t>
      </w:r>
      <w:bookmarkStart w:id="0" w:name="_Hlk138679461"/>
      <w:r w:rsidRPr="00362843">
        <w:rPr>
          <w:rFonts w:eastAsia="Calibri"/>
          <w:b/>
          <w:sz w:val="24"/>
          <w:lang w:val="lt-LT"/>
        </w:rPr>
        <w:t>SPECIALIOSIOS PASKIRTIES TRANSPORTO PRIEMONĖS (SNIEGO VALYMO MAŠINOS)</w:t>
      </w:r>
      <w:r w:rsidRPr="00362843">
        <w:rPr>
          <w:b/>
          <w:sz w:val="24"/>
          <w:szCs w:val="24"/>
          <w:lang w:val="lt-LT"/>
        </w:rPr>
        <w:t>“</w:t>
      </w:r>
      <w:bookmarkEnd w:id="0"/>
      <w:r w:rsidRPr="00362843">
        <w:rPr>
          <w:b/>
          <w:sz w:val="24"/>
          <w:szCs w:val="24"/>
          <w:lang w:val="lt-LT"/>
        </w:rPr>
        <w:t xml:space="preserve"> (PIRKIMO NR. 745591)</w:t>
      </w:r>
    </w:p>
    <w:p w14:paraId="757B721F" w14:textId="77777777" w:rsidR="00F13E47" w:rsidRPr="00362843" w:rsidRDefault="00F13E47" w:rsidP="00F13E47">
      <w:pPr>
        <w:ind w:left="-567"/>
        <w:jc w:val="center"/>
        <w:rPr>
          <w:b/>
          <w:bCs/>
          <w:sz w:val="24"/>
          <w:szCs w:val="24"/>
          <w:lang w:val="lt-LT"/>
        </w:rPr>
      </w:pPr>
    </w:p>
    <w:p w14:paraId="1BD6008E" w14:textId="77777777" w:rsidR="00F13E47" w:rsidRPr="00362843" w:rsidRDefault="00F13E47" w:rsidP="00F13E47">
      <w:pPr>
        <w:ind w:left="-567"/>
        <w:jc w:val="center"/>
        <w:rPr>
          <w:b/>
          <w:bCs/>
          <w:sz w:val="24"/>
          <w:szCs w:val="24"/>
          <w:lang w:val="lt-LT"/>
        </w:rPr>
      </w:pPr>
      <w:r w:rsidRPr="00362843">
        <w:rPr>
          <w:b/>
          <w:bCs/>
          <w:sz w:val="24"/>
          <w:szCs w:val="24"/>
          <w:lang w:val="lt-LT"/>
        </w:rPr>
        <w:t>Pirkimo dokumentų paaiškinimas, patikslinimas Nr. 1:</w:t>
      </w:r>
    </w:p>
    <w:p w14:paraId="7BE013A3" w14:textId="77777777" w:rsidR="00F13E47" w:rsidRPr="00362843" w:rsidRDefault="00F13E47" w:rsidP="00F13E47">
      <w:pPr>
        <w:ind w:left="-567"/>
        <w:jc w:val="center"/>
        <w:rPr>
          <w:b/>
          <w:bCs/>
          <w:sz w:val="24"/>
          <w:szCs w:val="24"/>
          <w:lang w:val="lt-LT"/>
        </w:rPr>
      </w:pPr>
    </w:p>
    <w:p w14:paraId="5E5E3C10" w14:textId="77777777" w:rsidR="00F13E47" w:rsidRPr="00362843" w:rsidRDefault="00F13E47" w:rsidP="00F13E47">
      <w:pPr>
        <w:ind w:firstLine="567"/>
        <w:jc w:val="both"/>
        <w:rPr>
          <w:bCs/>
          <w:sz w:val="24"/>
          <w:szCs w:val="24"/>
          <w:lang w:val="lt-LT"/>
        </w:rPr>
      </w:pPr>
      <w:r w:rsidRPr="00362843">
        <w:rPr>
          <w:bCs/>
          <w:sz w:val="24"/>
          <w:szCs w:val="24"/>
          <w:lang w:val="lt-LT"/>
        </w:rPr>
        <w:t xml:space="preserve">Informacija teikiama vadovaujantis Viešųjų pirkimų tarnybos 2024-11-27 pranešimu: </w:t>
      </w:r>
      <w:hyperlink r:id="rId7" w:history="1">
        <w:r w:rsidRPr="00362843">
          <w:rPr>
            <w:rStyle w:val="Hipersaitas"/>
            <w:bCs/>
            <w:sz w:val="24"/>
            <w:szCs w:val="24"/>
            <w:lang w:val="lt-LT"/>
          </w:rPr>
          <w:t>https://vpt.lrv.lt/lt/naujienos-3/svarbu-atnaujinta-metodine-medziaga-apie-nauja-cvp-is/</w:t>
        </w:r>
      </w:hyperlink>
      <w:r w:rsidRPr="00362843">
        <w:rPr>
          <w:bCs/>
          <w:sz w:val="24"/>
          <w:szCs w:val="24"/>
          <w:lang w:val="lt-LT"/>
        </w:rPr>
        <w:t>.</w:t>
      </w:r>
    </w:p>
    <w:p w14:paraId="603328B9" w14:textId="77777777" w:rsidR="00F13E47" w:rsidRPr="00362843" w:rsidRDefault="00F13E47" w:rsidP="00F13E47">
      <w:pPr>
        <w:ind w:firstLine="567"/>
        <w:jc w:val="both"/>
        <w:rPr>
          <w:bCs/>
          <w:sz w:val="24"/>
          <w:szCs w:val="24"/>
          <w:lang w:val="lt-LT"/>
        </w:rPr>
      </w:pPr>
      <w:r w:rsidRPr="00362843">
        <w:rPr>
          <w:bCs/>
          <w:sz w:val="24"/>
          <w:szCs w:val="24"/>
          <w:lang w:val="lt-LT"/>
        </w:rPr>
        <w:t>Nuo 2024-12-01 visi pirkimai bus vykdomi naujoje Centrinėje viešųjų pirkimų informacinėje sistemoje (nauja CVP IS).</w:t>
      </w:r>
    </w:p>
    <w:p w14:paraId="25AE252A" w14:textId="77777777" w:rsidR="00F13E47" w:rsidRPr="00362843" w:rsidRDefault="00F13E47" w:rsidP="00F13E47">
      <w:pPr>
        <w:ind w:firstLine="567"/>
        <w:jc w:val="both"/>
        <w:rPr>
          <w:bCs/>
          <w:sz w:val="24"/>
          <w:szCs w:val="24"/>
          <w:lang w:val="lt-LT"/>
        </w:rPr>
      </w:pPr>
      <w:r w:rsidRPr="00362843">
        <w:rPr>
          <w:bCs/>
          <w:sz w:val="24"/>
          <w:szCs w:val="24"/>
          <w:lang w:val="lt-LT"/>
        </w:rPr>
        <w:t>Pirkimas pradėtas vykdyti šiuo metu veikiančiame CVP IS (senoje sistemoje), šio pirkimo procedūros bus tęsiamos naujoje CVP IS („perkeltas“ pirkimas).</w:t>
      </w:r>
    </w:p>
    <w:p w14:paraId="24D47B93" w14:textId="77777777" w:rsidR="00F13E47" w:rsidRPr="00362843" w:rsidRDefault="00F13E47" w:rsidP="00F13E47">
      <w:pPr>
        <w:ind w:firstLine="567"/>
        <w:jc w:val="both"/>
        <w:rPr>
          <w:bCs/>
          <w:sz w:val="24"/>
          <w:szCs w:val="24"/>
          <w:lang w:val="lt-LT"/>
        </w:rPr>
      </w:pPr>
      <w:r w:rsidRPr="00362843">
        <w:rPr>
          <w:bCs/>
          <w:sz w:val="24"/>
          <w:szCs w:val="24"/>
          <w:lang w:val="lt-LT"/>
        </w:rPr>
        <w:t xml:space="preserve">Tiekėjų registracijos, susirašinėjimo ir paraiškų/pasiūlymų teikimo adresas iš </w:t>
      </w:r>
      <w:hyperlink r:id="rId8" w:history="1">
        <w:r w:rsidRPr="00362843">
          <w:rPr>
            <w:rStyle w:val="Hipersaitas"/>
            <w:bCs/>
            <w:sz w:val="24"/>
            <w:szCs w:val="24"/>
            <w:lang w:val="lt-LT"/>
          </w:rPr>
          <w:t>https://pirkimai.eviesiejipirkimai.lt</w:t>
        </w:r>
      </w:hyperlink>
      <w:r w:rsidRPr="00362843">
        <w:rPr>
          <w:bCs/>
          <w:sz w:val="24"/>
          <w:szCs w:val="24"/>
          <w:lang w:val="lt-LT"/>
        </w:rPr>
        <w:t xml:space="preserve"> pasikeis į </w:t>
      </w:r>
      <w:hyperlink r:id="rId9" w:history="1">
        <w:r w:rsidRPr="00362843">
          <w:rPr>
            <w:rStyle w:val="Hipersaitas"/>
            <w:bCs/>
            <w:sz w:val="24"/>
            <w:szCs w:val="24"/>
            <w:lang w:val="lt-LT"/>
          </w:rPr>
          <w:t>https://viesiejipirkimai.lt</w:t>
        </w:r>
      </w:hyperlink>
      <w:r w:rsidRPr="00362843">
        <w:rPr>
          <w:bCs/>
          <w:sz w:val="24"/>
          <w:szCs w:val="24"/>
          <w:lang w:val="lt-LT"/>
        </w:rPr>
        <w:t>.</w:t>
      </w:r>
    </w:p>
    <w:p w14:paraId="06957C8A" w14:textId="77777777" w:rsidR="00F13E47" w:rsidRPr="00362843" w:rsidRDefault="00F13E47" w:rsidP="00F13E47">
      <w:pPr>
        <w:jc w:val="both"/>
        <w:rPr>
          <w:bCs/>
          <w:sz w:val="24"/>
          <w:szCs w:val="24"/>
          <w:lang w:val="lt-LT"/>
        </w:rPr>
      </w:pPr>
    </w:p>
    <w:tbl>
      <w:tblPr>
        <w:tblStyle w:val="Lentelstinklelis"/>
        <w:tblW w:w="9639" w:type="dxa"/>
        <w:tblInd w:w="-5" w:type="dxa"/>
        <w:tblLook w:val="04A0" w:firstRow="1" w:lastRow="0" w:firstColumn="1" w:lastColumn="0" w:noHBand="0" w:noVBand="1"/>
      </w:tblPr>
      <w:tblGrid>
        <w:gridCol w:w="1390"/>
        <w:gridCol w:w="3929"/>
        <w:gridCol w:w="4320"/>
      </w:tblGrid>
      <w:tr w:rsidR="00D4584A" w:rsidRPr="00EC30DD" w14:paraId="19DFC3E9" w14:textId="77777777" w:rsidTr="00BD042B">
        <w:tc>
          <w:tcPr>
            <w:tcW w:w="709" w:type="dxa"/>
            <w:vAlign w:val="center"/>
            <w:hideMark/>
          </w:tcPr>
          <w:p w14:paraId="37C3B31C" w14:textId="77777777" w:rsidR="00D4584A" w:rsidRPr="00EC30DD" w:rsidRDefault="00D4584A" w:rsidP="00BD042B">
            <w:pPr>
              <w:jc w:val="center"/>
              <w:rPr>
                <w:b/>
                <w:bCs/>
                <w:sz w:val="24"/>
                <w:szCs w:val="24"/>
                <w:lang w:val="lt-LT"/>
              </w:rPr>
            </w:pPr>
            <w:r w:rsidRPr="00EC30DD">
              <w:rPr>
                <w:b/>
                <w:bCs/>
                <w:sz w:val="24"/>
                <w:szCs w:val="24"/>
                <w:lang w:val="lt-LT"/>
              </w:rPr>
              <w:t>Tikslinama pirkimo dokumentų vieta</w:t>
            </w:r>
          </w:p>
        </w:tc>
        <w:tc>
          <w:tcPr>
            <w:tcW w:w="2835" w:type="dxa"/>
            <w:vAlign w:val="center"/>
            <w:hideMark/>
          </w:tcPr>
          <w:p w14:paraId="69BB00BA" w14:textId="77777777" w:rsidR="00D4584A" w:rsidRPr="00EC30DD" w:rsidRDefault="00D4584A" w:rsidP="00BD042B">
            <w:pPr>
              <w:jc w:val="center"/>
              <w:rPr>
                <w:b/>
                <w:bCs/>
                <w:sz w:val="24"/>
                <w:szCs w:val="24"/>
                <w:lang w:val="lt-LT"/>
              </w:rPr>
            </w:pPr>
            <w:r w:rsidRPr="00EC30DD">
              <w:rPr>
                <w:b/>
                <w:bCs/>
                <w:sz w:val="24"/>
                <w:szCs w:val="24"/>
                <w:lang w:val="lt-LT"/>
              </w:rPr>
              <w:t>Esama nuostata</w:t>
            </w:r>
          </w:p>
        </w:tc>
        <w:tc>
          <w:tcPr>
            <w:tcW w:w="6095" w:type="dxa"/>
            <w:vAlign w:val="center"/>
            <w:hideMark/>
          </w:tcPr>
          <w:p w14:paraId="4617CB51" w14:textId="77777777" w:rsidR="00D4584A" w:rsidRPr="00EC30DD" w:rsidRDefault="00D4584A" w:rsidP="00BD042B">
            <w:pPr>
              <w:jc w:val="center"/>
              <w:rPr>
                <w:b/>
                <w:bCs/>
                <w:sz w:val="24"/>
                <w:szCs w:val="24"/>
                <w:lang w:val="lt-LT"/>
              </w:rPr>
            </w:pPr>
            <w:r w:rsidRPr="00EC30DD">
              <w:rPr>
                <w:b/>
                <w:bCs/>
                <w:sz w:val="24"/>
                <w:szCs w:val="24"/>
                <w:lang w:val="lt-LT"/>
              </w:rPr>
              <w:t>Pakeista į</w:t>
            </w:r>
          </w:p>
        </w:tc>
      </w:tr>
      <w:tr w:rsidR="00D4584A" w:rsidRPr="00EC30DD" w14:paraId="73522DD9" w14:textId="77777777" w:rsidTr="00BD042B">
        <w:tc>
          <w:tcPr>
            <w:tcW w:w="709" w:type="dxa"/>
            <w:noWrap/>
            <w:vAlign w:val="center"/>
          </w:tcPr>
          <w:p w14:paraId="386B812F" w14:textId="77777777" w:rsidR="00D4584A" w:rsidRPr="00EC30DD" w:rsidRDefault="00D4584A" w:rsidP="00BD042B">
            <w:pPr>
              <w:jc w:val="center"/>
              <w:rPr>
                <w:sz w:val="24"/>
                <w:szCs w:val="24"/>
                <w:lang w:val="lt-LT"/>
              </w:rPr>
            </w:pPr>
            <w:r w:rsidRPr="00EC30DD">
              <w:rPr>
                <w:sz w:val="24"/>
                <w:szCs w:val="24"/>
                <w:lang w:val="lt-LT"/>
              </w:rPr>
              <w:t>Konkurso sąlygų 1.4 p.</w:t>
            </w:r>
          </w:p>
        </w:tc>
        <w:tc>
          <w:tcPr>
            <w:tcW w:w="2835" w:type="dxa"/>
            <w:vAlign w:val="center"/>
          </w:tcPr>
          <w:p w14:paraId="0F47C31E" w14:textId="77777777" w:rsidR="00D4584A" w:rsidRPr="00EC30DD" w:rsidRDefault="00D4584A" w:rsidP="00BD042B">
            <w:pPr>
              <w:spacing w:before="100" w:beforeAutospacing="1" w:after="100" w:afterAutospacing="1"/>
              <w:jc w:val="both"/>
              <w:rPr>
                <w:sz w:val="24"/>
                <w:szCs w:val="24"/>
                <w:lang w:val="lt-LT"/>
              </w:rPr>
            </w:pPr>
            <w:r w:rsidRPr="00EC30DD">
              <w:rPr>
                <w:sz w:val="24"/>
                <w:szCs w:val="24"/>
                <w:lang w:val="lt-LT"/>
              </w:rPr>
              <w:t xml:space="preserve">Išankstinis reguliarus orientacinis skelbimas apie pirkimą nebuvo skelbtas. Pirkimas vykdomas elektroniniu būdu Centrinės viešųjų pirkimų informacinės sistemos (toliau – CVP IS) priemonėmis, pasiekiamomis adresu </w:t>
            </w:r>
            <w:hyperlink w:history="1"/>
            <w:r w:rsidRPr="00EC30DD">
              <w:rPr>
                <w:rStyle w:val="Hipersaitas"/>
                <w:sz w:val="24"/>
                <w:szCs w:val="24"/>
                <w:lang w:val="lt-LT"/>
              </w:rPr>
              <w:t>https://cvpp.eviesiejipirkimai.lt/notice</w:t>
            </w:r>
            <w:r w:rsidRPr="00EC30DD">
              <w:rPr>
                <w:sz w:val="24"/>
                <w:szCs w:val="24"/>
                <w:lang w:val="lt-LT"/>
              </w:rPr>
              <w:t>, kur užtikrinta nediskriminuojanti tiekėjų, visiems prieinama ir suderinta su visuotinai naudojamomis informacinių ir ryšių technologijų priemonėmis, neribojanti tiekėjų galimybių dalyvauti pirkimo procedūroje neribota, visapusė, tiesioginė ir neatlygintina prieiga prie paskelbtų pirkimo dokumentų.</w:t>
            </w:r>
          </w:p>
        </w:tc>
        <w:tc>
          <w:tcPr>
            <w:tcW w:w="6095" w:type="dxa"/>
            <w:vAlign w:val="center"/>
          </w:tcPr>
          <w:p w14:paraId="4F14FD9C" w14:textId="77777777" w:rsidR="00D4584A" w:rsidRPr="00EC30DD" w:rsidRDefault="00D4584A" w:rsidP="00BD042B">
            <w:pPr>
              <w:pStyle w:val="Komentarotekstas"/>
              <w:jc w:val="both"/>
              <w:rPr>
                <w:color w:val="333333"/>
                <w:sz w:val="24"/>
                <w:szCs w:val="24"/>
                <w:shd w:val="clear" w:color="auto" w:fill="FFFFFF"/>
                <w:lang w:val="lt-LT"/>
              </w:rPr>
            </w:pPr>
            <w:r w:rsidRPr="00EC30DD">
              <w:rPr>
                <w:sz w:val="24"/>
                <w:szCs w:val="24"/>
                <w:lang w:val="lt-LT"/>
              </w:rPr>
              <w:t xml:space="preserve">Išankstinis reguliarus orientacinis skelbimas apie pirkimą nebuvo skelbtas. Pirkimas vykdomas elektroniniu būdu Centrinės viešųjų pirkimų informacinės sistemos (toliau – CVP IS) priemonėmis, pasiekiamomis adresu </w:t>
            </w:r>
            <w:hyperlink w:history="1"/>
            <w:hyperlink r:id="rId10" w:history="1">
              <w:r w:rsidRPr="00EC30DD">
                <w:rPr>
                  <w:rStyle w:val="Hipersaitas"/>
                  <w:sz w:val="24"/>
                  <w:szCs w:val="24"/>
                  <w:lang w:val="lt-LT"/>
                </w:rPr>
                <w:t>https://cvpp.eviesiejipirkimai.lt/notice</w:t>
              </w:r>
            </w:hyperlink>
            <w:r w:rsidRPr="00EC30DD">
              <w:rPr>
                <w:sz w:val="24"/>
                <w:szCs w:val="24"/>
                <w:shd w:val="clear" w:color="auto" w:fill="FFFFFF"/>
                <w:lang w:val="lt-LT"/>
              </w:rPr>
              <w:t xml:space="preserve"> (nuo 2024-12-01 naujojoje CVP IS aplinkoje</w:t>
            </w:r>
            <w:r w:rsidRPr="00EC30DD">
              <w:rPr>
                <w:color w:val="333333"/>
                <w:sz w:val="24"/>
                <w:szCs w:val="24"/>
                <w:shd w:val="clear" w:color="auto" w:fill="FFFFFF"/>
                <w:lang w:val="lt-LT"/>
              </w:rPr>
              <w:t xml:space="preserve"> </w:t>
            </w:r>
            <w:hyperlink r:id="rId11" w:history="1">
              <w:r w:rsidRPr="00EC30DD">
                <w:rPr>
                  <w:rStyle w:val="Hipersaitas"/>
                  <w:sz w:val="24"/>
                  <w:szCs w:val="24"/>
                  <w:highlight w:val="lightGray"/>
                  <w:shd w:val="clear" w:color="auto" w:fill="FFFFFF"/>
                  <w:lang w:val="lt-LT"/>
                </w:rPr>
                <w:t>https://viesiejipirkimai.lt</w:t>
              </w:r>
            </w:hyperlink>
            <w:r w:rsidRPr="00EC30DD">
              <w:rPr>
                <w:color w:val="333333"/>
                <w:sz w:val="24"/>
                <w:szCs w:val="24"/>
                <w:shd w:val="clear" w:color="auto" w:fill="FFFFFF"/>
                <w:lang w:val="lt-LT"/>
              </w:rPr>
              <w:t>),</w:t>
            </w:r>
            <w:r w:rsidRPr="00EC30DD">
              <w:rPr>
                <w:sz w:val="24"/>
                <w:szCs w:val="24"/>
                <w:lang w:val="lt-LT"/>
              </w:rPr>
              <w:t xml:space="preserve"> kur užtikrinta nediskriminuojanti tiekėjų, visiems prieinama ir suderinta su visuotinai naudojamomis informacinių ir ryšių technologijų priemonėmis, neribojanti tiekėjų galimybių dalyvauti pirkimo procedūroje neribota, visapusė, tiesioginė ir neatlygintina prieiga prie paskelbtų pirkimo dokumentų.</w:t>
            </w:r>
          </w:p>
        </w:tc>
      </w:tr>
      <w:tr w:rsidR="00D4584A" w:rsidRPr="00EC30DD" w14:paraId="5F411A91" w14:textId="77777777" w:rsidTr="00BD042B">
        <w:tc>
          <w:tcPr>
            <w:tcW w:w="709" w:type="dxa"/>
            <w:noWrap/>
            <w:vAlign w:val="center"/>
          </w:tcPr>
          <w:p w14:paraId="32B5D86A" w14:textId="77777777" w:rsidR="00D4584A" w:rsidRPr="00EC30DD" w:rsidRDefault="00D4584A" w:rsidP="00BD042B">
            <w:pPr>
              <w:jc w:val="center"/>
              <w:rPr>
                <w:sz w:val="24"/>
                <w:szCs w:val="24"/>
                <w:lang w:val="lt-LT"/>
              </w:rPr>
            </w:pPr>
            <w:r w:rsidRPr="00EC30DD">
              <w:rPr>
                <w:sz w:val="24"/>
                <w:szCs w:val="24"/>
                <w:lang w:val="lt-LT"/>
              </w:rPr>
              <w:t>Konkurso sąlygų 5.13 p.</w:t>
            </w:r>
          </w:p>
        </w:tc>
        <w:tc>
          <w:tcPr>
            <w:tcW w:w="2835" w:type="dxa"/>
            <w:vAlign w:val="center"/>
          </w:tcPr>
          <w:p w14:paraId="053C3AA5" w14:textId="77777777" w:rsidR="00D4584A" w:rsidRPr="00EC30DD" w:rsidRDefault="00D4584A" w:rsidP="00BD042B">
            <w:pPr>
              <w:spacing w:before="100" w:beforeAutospacing="1" w:after="100" w:afterAutospacing="1"/>
              <w:jc w:val="both"/>
              <w:rPr>
                <w:sz w:val="24"/>
                <w:szCs w:val="24"/>
                <w:lang w:val="lt-LT"/>
              </w:rPr>
            </w:pPr>
            <w:r w:rsidRPr="00EC30DD">
              <w:rPr>
                <w:b/>
                <w:bCs/>
                <w:sz w:val="24"/>
                <w:szCs w:val="24"/>
                <w:lang w:val="lt-LT"/>
              </w:rPr>
              <w:t>Pasiūlymų šifravimas</w:t>
            </w:r>
            <w:r w:rsidRPr="00EC30DD">
              <w:rPr>
                <w:bCs/>
                <w:sz w:val="24"/>
                <w:szCs w:val="24"/>
                <w:lang w:val="lt-LT"/>
              </w:rPr>
              <w:t xml:space="preserve">. </w:t>
            </w:r>
            <w:r w:rsidRPr="00EC30DD">
              <w:rPr>
                <w:color w:val="000000"/>
                <w:sz w:val="24"/>
                <w:szCs w:val="24"/>
                <w:lang w:val="lt-LT"/>
              </w:rPr>
              <w:t xml:space="preserve">Tiekėjo teikiamas pasiūlymas gali būti užšifruojamas pagal instrukciją </w:t>
            </w:r>
            <w:hyperlink r:id="rId12" w:history="1">
              <w:r w:rsidRPr="00EC30DD">
                <w:rPr>
                  <w:rStyle w:val="Hipersaitas"/>
                  <w:sz w:val="24"/>
                  <w:szCs w:val="24"/>
                  <w:lang w:val="lt-LT"/>
                </w:rPr>
                <w:t>http://vpt.lrv.lt/lt/pasiulymu-sifravimas</w:t>
              </w:r>
            </w:hyperlink>
            <w:r w:rsidRPr="00EC30DD">
              <w:rPr>
                <w:iCs/>
                <w:color w:val="000000"/>
                <w:sz w:val="24"/>
                <w:szCs w:val="24"/>
                <w:lang w:val="lt-LT"/>
              </w:rPr>
              <w:t xml:space="preserve"> </w:t>
            </w:r>
            <w:r w:rsidRPr="00EC30DD">
              <w:rPr>
                <w:color w:val="000000"/>
                <w:sz w:val="24"/>
                <w:szCs w:val="24"/>
                <w:lang w:val="lt-LT"/>
              </w:rPr>
              <w:t>vadovaujantis VPT direktoriaus įsakymu Nr. 1S-181 „Naudojimosi Centrine viešųjų pirkimų informacine sistema taisyklės“.</w:t>
            </w:r>
          </w:p>
        </w:tc>
        <w:tc>
          <w:tcPr>
            <w:tcW w:w="6095" w:type="dxa"/>
            <w:vAlign w:val="center"/>
          </w:tcPr>
          <w:p w14:paraId="72A28123" w14:textId="77777777" w:rsidR="00D4584A" w:rsidRPr="00EC30DD" w:rsidRDefault="00D4584A" w:rsidP="00BD042B">
            <w:pPr>
              <w:pStyle w:val="Komentarotekstas"/>
              <w:jc w:val="both"/>
              <w:rPr>
                <w:color w:val="333333"/>
                <w:sz w:val="24"/>
                <w:szCs w:val="24"/>
                <w:shd w:val="clear" w:color="auto" w:fill="FFFFFF"/>
                <w:lang w:val="lt-LT"/>
              </w:rPr>
            </w:pPr>
            <w:r w:rsidRPr="00EC30DD">
              <w:rPr>
                <w:b/>
                <w:bCs/>
                <w:sz w:val="24"/>
                <w:szCs w:val="24"/>
                <w:lang w:val="lt-LT"/>
              </w:rPr>
              <w:t>Pasiūlymų šifravimas</w:t>
            </w:r>
            <w:r w:rsidRPr="00EC30DD">
              <w:rPr>
                <w:bCs/>
                <w:sz w:val="24"/>
                <w:szCs w:val="24"/>
                <w:lang w:val="lt-LT"/>
              </w:rPr>
              <w:t xml:space="preserve">. </w:t>
            </w:r>
            <w:r w:rsidRPr="00EC30DD">
              <w:rPr>
                <w:color w:val="000000"/>
                <w:sz w:val="24"/>
                <w:szCs w:val="24"/>
                <w:lang w:val="lt-LT"/>
              </w:rPr>
              <w:t>Tiekėjo teikiamas pasiūlymas gali būti užšifruojamas vadovaujantis VPT direktoriaus įsakymu Nr. 1S-181 patvirtintomis taisyklėmis „Naudojimosi Centrine viešųjų pirkimų informacine sistema taisyklės“ (aktualios redakcijos).</w:t>
            </w:r>
          </w:p>
        </w:tc>
      </w:tr>
    </w:tbl>
    <w:p w14:paraId="453279B0" w14:textId="77777777" w:rsidR="00F13E47" w:rsidRDefault="00F13E47" w:rsidP="00F13E47">
      <w:pPr>
        <w:jc w:val="center"/>
        <w:rPr>
          <w:sz w:val="24"/>
          <w:szCs w:val="24"/>
          <w:lang w:val="lt-LT"/>
        </w:rPr>
      </w:pPr>
    </w:p>
    <w:p w14:paraId="6C4DA545" w14:textId="71DD494B" w:rsidR="002E3D21" w:rsidRPr="00F13E47" w:rsidRDefault="00F13E47" w:rsidP="00F13E47">
      <w:pPr>
        <w:jc w:val="center"/>
        <w:rPr>
          <w:sz w:val="24"/>
          <w:szCs w:val="24"/>
          <w:lang w:val="lt-LT"/>
        </w:rPr>
      </w:pPr>
      <w:r w:rsidRPr="00362843">
        <w:rPr>
          <w:sz w:val="24"/>
          <w:szCs w:val="24"/>
          <w:lang w:val="lt-LT"/>
        </w:rPr>
        <w:t>_________________</w:t>
      </w:r>
    </w:p>
    <w:sectPr w:rsidR="002E3D21" w:rsidRPr="00F13E47" w:rsidSect="00F13E47">
      <w:headerReference w:type="default" r:id="rId13"/>
      <w:footerReference w:type="even" r:id="rId14"/>
      <w:footerReference w:type="first" r:id="rId15"/>
      <w:pgSz w:w="11907" w:h="16840" w:code="9"/>
      <w:pgMar w:top="1418" w:right="567" w:bottom="964" w:left="1701" w:header="425"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14C46" w14:textId="77777777" w:rsidR="00C0112D" w:rsidRDefault="00C0112D">
      <w:r>
        <w:separator/>
      </w:r>
    </w:p>
  </w:endnote>
  <w:endnote w:type="continuationSeparator" w:id="0">
    <w:p w14:paraId="387CD310" w14:textId="77777777" w:rsidR="00C0112D" w:rsidRDefault="00C0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56BC4" w14:textId="77777777" w:rsidR="003D296B" w:rsidRDefault="00000000">
    <w:pPr>
      <w:pStyle w:val="Porat"/>
      <w:framePr w:wrap="around" w:vAnchor="text" w:hAnchor="margin" w:xAlign="right" w:y="1"/>
      <w:rPr>
        <w:rStyle w:val="Puslapionumeris"/>
        <w:sz w:val="18"/>
        <w:szCs w:val="18"/>
      </w:rPr>
    </w:pPr>
    <w:r>
      <w:rPr>
        <w:rStyle w:val="Puslapionumeris"/>
        <w:sz w:val="18"/>
        <w:szCs w:val="18"/>
      </w:rPr>
      <w:fldChar w:fldCharType="begin"/>
    </w:r>
    <w:r>
      <w:rPr>
        <w:rStyle w:val="Puslapionumeris"/>
        <w:sz w:val="18"/>
        <w:szCs w:val="18"/>
      </w:rPr>
      <w:instrText xml:space="preserve">PAGE  </w:instrText>
    </w:r>
    <w:r>
      <w:rPr>
        <w:rStyle w:val="Puslapionumeris"/>
        <w:sz w:val="18"/>
        <w:szCs w:val="18"/>
      </w:rPr>
      <w:fldChar w:fldCharType="separate"/>
    </w:r>
    <w:r>
      <w:rPr>
        <w:rStyle w:val="Puslapionumeris"/>
        <w:noProof/>
        <w:sz w:val="18"/>
        <w:szCs w:val="18"/>
      </w:rPr>
      <w:t>1</w:t>
    </w:r>
    <w:r>
      <w:rPr>
        <w:rStyle w:val="Puslapionumeris"/>
        <w:sz w:val="18"/>
        <w:szCs w:val="18"/>
      </w:rPr>
      <w:fldChar w:fldCharType="end"/>
    </w:r>
  </w:p>
  <w:p w14:paraId="76943590" w14:textId="77777777" w:rsidR="003D296B" w:rsidRDefault="003D296B">
    <w:pPr>
      <w:pStyle w:val="Por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856F" w14:textId="77777777" w:rsidR="003D296B" w:rsidRDefault="00000000">
    <w:pPr>
      <w:jc w:val="both"/>
      <w:rPr>
        <w:sz w:val="18"/>
        <w:szCs w:val="18"/>
      </w:rPr>
    </w:pPr>
    <w:r>
      <w:rPr>
        <w:noProof/>
        <w:sz w:val="18"/>
        <w:szCs w:val="18"/>
        <w:lang w:val="lt-LT" w:eastAsia="lt-LT"/>
      </w:rPr>
      <mc:AlternateContent>
        <mc:Choice Requires="wps">
          <w:drawing>
            <wp:anchor distT="0" distB="0" distL="114300" distR="114300" simplePos="0" relativeHeight="251659264" behindDoc="0" locked="0" layoutInCell="1" allowOverlap="1" wp14:anchorId="4753D410" wp14:editId="75FB4453">
              <wp:simplePos x="0" y="0"/>
              <wp:positionH relativeFrom="column">
                <wp:posOffset>0</wp:posOffset>
              </wp:positionH>
              <wp:positionV relativeFrom="paragraph">
                <wp:posOffset>487680</wp:posOffset>
              </wp:positionV>
              <wp:extent cx="6217920" cy="0"/>
              <wp:effectExtent l="9525" t="11430" r="1143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4C273"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4pt" to="48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avsAEAAEgDAAAOAAAAZHJzL2Uyb0RvYy54bWysU8Fu2zAMvQ/YPwi6L04MtFu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Hlbrz7e1akn&#10;6hKroLkUBuL4xeAo8qaVzvrsAzRwfOKYiUBzScnXHh+tc6WXzouplXc39U0pYHRW52BOY+r3W0fi&#10;CHkayldUpcjbNMKD1wVsMKA/n/cRrHvdp8edP5uR9edh42aP+rSji0mpXYXlebTyPLw9l+rfP8Dm&#10;FwAAAP//AwBQSwMEFAAGAAgAAAAhAGfvM0rbAAAABgEAAA8AAABkcnMvZG93bnJldi54bWxMj8FO&#10;wzAQRO+V+g/WInGpqEOQWhriVBWQG5cWENdtvCQR8TqN3Tbw9SziAMedGc28zdej69SJhtB6NnA9&#10;T0ARV962XBt4eS6vbkGFiGyx80wGPinAuphOcsysP/OWTrtYKynhkKGBJsY+0zpUDTkMc98Ti/fu&#10;B4dRzqHWdsCzlLtOp0my0A5bloUGe7pvqPrYHZ2BUL7SofyaVbPk7ab2lB4enh7RmMuLcXMHKtIY&#10;/8Lwgy/oUAjT3h/ZBtUZkEeigeVC+MVdLVcpqP2voItc/8cvvgEAAP//AwBQSwECLQAUAAYACAAA&#10;ACEAtoM4kv4AAADhAQAAEwAAAAAAAAAAAAAAAAAAAAAAW0NvbnRlbnRfVHlwZXNdLnhtbFBLAQIt&#10;ABQABgAIAAAAIQA4/SH/1gAAAJQBAAALAAAAAAAAAAAAAAAAAC8BAABfcmVscy8ucmVsc1BLAQIt&#10;ABQABgAIAAAAIQBu1VavsAEAAEgDAAAOAAAAAAAAAAAAAAAAAC4CAABkcnMvZTJvRG9jLnhtbFBL&#10;AQItABQABgAIAAAAIQBn7zNK2wAAAAYBAAAPAAAAAAAAAAAAAAAAAAoEAABkcnMvZG93bnJldi54&#10;bWxQSwUGAAAAAAQABADzAAAAEg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407B8" w14:textId="77777777" w:rsidR="00C0112D" w:rsidRDefault="00C0112D">
      <w:r>
        <w:separator/>
      </w:r>
    </w:p>
  </w:footnote>
  <w:footnote w:type="continuationSeparator" w:id="0">
    <w:p w14:paraId="7D8544B1" w14:textId="77777777" w:rsidR="00C0112D" w:rsidRDefault="00C0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6CF34" w14:textId="77777777" w:rsidR="003D296B" w:rsidRPr="00447B25" w:rsidRDefault="00000000" w:rsidP="001B4651">
    <w:pPr>
      <w:jc w:val="right"/>
      <w:rPr>
        <w:bCs/>
        <w:lang w:val="lt-LT"/>
      </w:rPr>
    </w:pPr>
    <w:r w:rsidRPr="00447B25">
      <w:rPr>
        <w:bCs/>
        <w:lang w:val="lt-LT"/>
      </w:rPr>
      <w:t>„</w:t>
    </w:r>
    <w:r w:rsidRPr="002515FB">
      <w:rPr>
        <w:lang w:val="lt-LT"/>
      </w:rPr>
      <w:t>Gatvių apšvietimo LED šviestuvai</w:t>
    </w:r>
    <w:r w:rsidRPr="00447B25">
      <w:rPr>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A79D5"/>
    <w:multiLevelType w:val="multilevel"/>
    <w:tmpl w:val="418C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44229"/>
    <w:multiLevelType w:val="multilevel"/>
    <w:tmpl w:val="B93C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938386">
    <w:abstractNumId w:val="0"/>
  </w:num>
  <w:num w:numId="2" w16cid:durableId="64547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93"/>
    <w:rsid w:val="00082056"/>
    <w:rsid w:val="000A01BA"/>
    <w:rsid w:val="002E3D21"/>
    <w:rsid w:val="003D296B"/>
    <w:rsid w:val="006E5D1E"/>
    <w:rsid w:val="0088213D"/>
    <w:rsid w:val="008C7099"/>
    <w:rsid w:val="00BF19A4"/>
    <w:rsid w:val="00C0112D"/>
    <w:rsid w:val="00C95B93"/>
    <w:rsid w:val="00CA6B53"/>
    <w:rsid w:val="00D4584A"/>
    <w:rsid w:val="00D6716D"/>
    <w:rsid w:val="00E76278"/>
    <w:rsid w:val="00F13E47"/>
    <w:rsid w:val="00FC1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A268"/>
  <w15:chartTrackingRefBased/>
  <w15:docId w15:val="{BE8E415D-1B1F-49FA-8770-52D5FF35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3E47"/>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C7099"/>
    <w:rPr>
      <w:color w:val="0563C1" w:themeColor="hyperlink"/>
      <w:u w:val="single"/>
    </w:rPr>
  </w:style>
  <w:style w:type="character" w:styleId="Neapdorotaspaminjimas">
    <w:name w:val="Unresolved Mention"/>
    <w:basedOn w:val="Numatytasispastraiposriftas"/>
    <w:uiPriority w:val="99"/>
    <w:semiHidden/>
    <w:unhideWhenUsed/>
    <w:rsid w:val="008C7099"/>
    <w:rPr>
      <w:color w:val="605E5C"/>
      <w:shd w:val="clear" w:color="auto" w:fill="E1DFDD"/>
    </w:rPr>
  </w:style>
  <w:style w:type="table" w:styleId="Lentelstinklelis">
    <w:name w:val="Table Grid"/>
    <w:basedOn w:val="prastojilentel"/>
    <w:rsid w:val="00E7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F13E47"/>
    <w:pPr>
      <w:tabs>
        <w:tab w:val="center" w:pos="4320"/>
        <w:tab w:val="right" w:pos="8640"/>
      </w:tabs>
    </w:pPr>
  </w:style>
  <w:style w:type="character" w:customStyle="1" w:styleId="PoratDiagrama">
    <w:name w:val="Poraštė Diagrama"/>
    <w:basedOn w:val="Numatytasispastraiposriftas"/>
    <w:link w:val="Porat"/>
    <w:rsid w:val="00F13E47"/>
    <w:rPr>
      <w:rFonts w:ascii="Times New Roman" w:eastAsia="Times New Roman" w:hAnsi="Times New Roman" w:cs="Times New Roman"/>
      <w:sz w:val="20"/>
      <w:szCs w:val="20"/>
      <w:lang w:val="en-US"/>
    </w:rPr>
  </w:style>
  <w:style w:type="character" w:styleId="Puslapionumeris">
    <w:name w:val="page number"/>
    <w:basedOn w:val="Numatytasispastraiposriftas"/>
    <w:rsid w:val="00F13E47"/>
  </w:style>
  <w:style w:type="paragraph" w:styleId="Komentarotekstas">
    <w:name w:val="annotation text"/>
    <w:basedOn w:val="prastasis"/>
    <w:link w:val="KomentarotekstasDiagrama"/>
    <w:rsid w:val="00F13E47"/>
  </w:style>
  <w:style w:type="character" w:customStyle="1" w:styleId="KomentarotekstasDiagrama">
    <w:name w:val="Komentaro tekstas Diagrama"/>
    <w:basedOn w:val="Numatytasispastraiposriftas"/>
    <w:link w:val="Komentarotekstas"/>
    <w:rsid w:val="00F13E4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456109">
      <w:bodyDiv w:val="1"/>
      <w:marLeft w:val="0"/>
      <w:marRight w:val="0"/>
      <w:marTop w:val="0"/>
      <w:marBottom w:val="0"/>
      <w:divBdr>
        <w:top w:val="none" w:sz="0" w:space="0" w:color="auto"/>
        <w:left w:val="none" w:sz="0" w:space="0" w:color="auto"/>
        <w:bottom w:val="none" w:sz="0" w:space="0" w:color="auto"/>
        <w:right w:val="none" w:sz="0" w:space="0" w:color="auto"/>
      </w:divBdr>
    </w:div>
    <w:div w:id="15747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lt/naujienos-3/svarbu-atnaujinta-metodine-medziaga-apie-nauja-cvp-is/" TargetMode="External"/><Relationship Id="rId12" Type="http://schemas.openxmlformats.org/officeDocument/2006/relationships/hyperlink" Target="http://vpt.lrv.lt/lt/pasiulymu-sifravim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vpp.eviesiejipirkimai.lt/notice"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1882</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KGA KGA</cp:lastModifiedBy>
  <cp:revision>6</cp:revision>
  <dcterms:created xsi:type="dcterms:W3CDTF">2024-11-27T14:16:00Z</dcterms:created>
  <dcterms:modified xsi:type="dcterms:W3CDTF">2024-11-28T10:40:00Z</dcterms:modified>
</cp:coreProperties>
</file>