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E920" w14:textId="2E642B82" w:rsidR="000242BF" w:rsidRDefault="000242BF" w:rsidP="000242BF">
      <w:pPr>
        <w:keepNext/>
        <w:tabs>
          <w:tab w:val="left" w:pos="540"/>
        </w:tabs>
        <w:spacing w:after="0"/>
        <w:jc w:val="right"/>
        <w:outlineLvl w:val="0"/>
        <w:rPr>
          <w:rFonts w:ascii="Times New Roman" w:eastAsia="Times New Roman" w:hAnsi="Times New Roman" w:cs="Times New Roman"/>
          <w:b/>
          <w:sz w:val="24"/>
          <w:szCs w:val="24"/>
          <w:lang w:eastAsia="lt-LT"/>
        </w:rPr>
      </w:pPr>
      <w:bookmarkStart w:id="0" w:name="_Toc198952067"/>
      <w:bookmarkStart w:id="1" w:name="_Toc233171286"/>
      <w:r>
        <w:rPr>
          <w:rFonts w:ascii="Times New Roman" w:eastAsia="Times New Roman" w:hAnsi="Times New Roman" w:cs="Times New Roman"/>
          <w:b/>
          <w:sz w:val="24"/>
          <w:szCs w:val="24"/>
          <w:lang w:eastAsia="lt-LT"/>
        </w:rPr>
        <w:t>Rinkos konsultacijos projektas</w:t>
      </w:r>
    </w:p>
    <w:p w14:paraId="0372BBA9" w14:textId="77777777" w:rsidR="000242BF" w:rsidRDefault="000242BF" w:rsidP="00ED1752">
      <w:pPr>
        <w:keepNext/>
        <w:tabs>
          <w:tab w:val="left" w:pos="540"/>
        </w:tabs>
        <w:spacing w:after="0"/>
        <w:jc w:val="center"/>
        <w:outlineLvl w:val="0"/>
        <w:rPr>
          <w:rFonts w:ascii="Times New Roman" w:eastAsia="Times New Roman" w:hAnsi="Times New Roman" w:cs="Times New Roman"/>
          <w:b/>
          <w:sz w:val="24"/>
          <w:szCs w:val="24"/>
          <w:lang w:eastAsia="lt-LT"/>
        </w:rPr>
      </w:pPr>
    </w:p>
    <w:p w14:paraId="787BB352" w14:textId="70763F99" w:rsidR="00880475" w:rsidRPr="00880475" w:rsidRDefault="00880475" w:rsidP="00ED1752">
      <w:pPr>
        <w:keepNext/>
        <w:tabs>
          <w:tab w:val="left" w:pos="540"/>
        </w:tabs>
        <w:spacing w:after="0"/>
        <w:jc w:val="center"/>
        <w:outlineLvl w:val="0"/>
        <w:rPr>
          <w:rFonts w:ascii="Times New Roman" w:eastAsia="Times New Roman" w:hAnsi="Times New Roman" w:cs="Times New Roman"/>
          <w:b/>
          <w:sz w:val="24"/>
          <w:szCs w:val="24"/>
          <w:lang w:eastAsia="lt-LT"/>
        </w:rPr>
      </w:pPr>
      <w:r w:rsidRPr="00880475">
        <w:rPr>
          <w:rFonts w:ascii="Times New Roman" w:eastAsia="Times New Roman" w:hAnsi="Times New Roman" w:cs="Times New Roman"/>
          <w:b/>
          <w:sz w:val="24"/>
          <w:szCs w:val="24"/>
          <w:lang w:eastAsia="lt-LT"/>
        </w:rPr>
        <w:t>PASIŪLYMO EKONOMINIO NAUDINGUMO NUSTATYMAS</w:t>
      </w:r>
      <w:bookmarkEnd w:id="0"/>
      <w:bookmarkEnd w:id="1"/>
    </w:p>
    <w:p w14:paraId="3C9B4022" w14:textId="77777777" w:rsidR="00880475" w:rsidRPr="00880475" w:rsidRDefault="00880475" w:rsidP="00ED1752">
      <w:pPr>
        <w:keepNext/>
        <w:spacing w:after="0"/>
        <w:jc w:val="center"/>
        <w:outlineLvl w:val="0"/>
        <w:rPr>
          <w:rFonts w:ascii="Times New Roman" w:eastAsia="Times New Roman" w:hAnsi="Times New Roman" w:cs="Times New Roman"/>
          <w:b/>
          <w:sz w:val="24"/>
          <w:szCs w:val="24"/>
          <w:lang w:eastAsia="lt-LT"/>
        </w:rPr>
      </w:pPr>
    </w:p>
    <w:p w14:paraId="2AF82F32" w14:textId="38827325" w:rsidR="00880475" w:rsidRPr="00880475" w:rsidRDefault="000242BF" w:rsidP="006A5A85">
      <w:pPr>
        <w:spacing w:after="0"/>
        <w:jc w:val="both"/>
        <w:rPr>
          <w:rFonts w:ascii="Times New Roman" w:eastAsia="Times New Roman" w:hAnsi="Times New Roman" w:cs="Times New Roman"/>
          <w:b/>
          <w:sz w:val="24"/>
          <w:szCs w:val="20"/>
          <w:lang w:eastAsia="lt-LT"/>
        </w:rPr>
      </w:pPr>
      <w:r>
        <w:rPr>
          <w:rFonts w:ascii="Times New Roman" w:eastAsia="Times New Roman" w:hAnsi="Times New Roman" w:cs="Times New Roman"/>
          <w:sz w:val="24"/>
          <w:szCs w:val="24"/>
          <w:lang w:eastAsia="lt-LT"/>
        </w:rPr>
        <w:t xml:space="preserve">1. </w:t>
      </w:r>
      <w:r w:rsidR="00880475" w:rsidRPr="00880475">
        <w:rPr>
          <w:rFonts w:ascii="Times New Roman" w:eastAsia="Times New Roman" w:hAnsi="Times New Roman" w:cs="Times New Roman"/>
          <w:sz w:val="24"/>
          <w:szCs w:val="24"/>
          <w:lang w:eastAsia="lt-LT"/>
        </w:rPr>
        <w:t>Komisija neatmestus pasiūlymus vertina pagal jų ekonominį naudingumą, atsižvelgdama į šiuos kriterijus: Pasiūlymo kainą</w:t>
      </w:r>
      <w:r w:rsidR="00BF2810" w:rsidRPr="006462A2">
        <w:rPr>
          <w:rFonts w:ascii="Times New Roman" w:eastAsia="Times New Roman" w:hAnsi="Times New Roman" w:cs="Times New Roman"/>
          <w:sz w:val="24"/>
          <w:szCs w:val="24"/>
          <w:lang w:eastAsia="lt-LT"/>
        </w:rPr>
        <w:t xml:space="preserve"> eurais</w:t>
      </w:r>
      <w:r w:rsidR="00880475" w:rsidRPr="006462A2">
        <w:rPr>
          <w:rFonts w:ascii="Times New Roman" w:eastAsia="Times New Roman" w:hAnsi="Times New Roman" w:cs="Times New Roman"/>
          <w:sz w:val="24"/>
          <w:szCs w:val="24"/>
          <w:lang w:eastAsia="lt-LT"/>
        </w:rPr>
        <w:t xml:space="preserve"> </w:t>
      </w:r>
      <w:r w:rsidR="00880475" w:rsidRPr="00880475">
        <w:rPr>
          <w:rFonts w:ascii="Times New Roman" w:eastAsia="Times New Roman" w:hAnsi="Times New Roman" w:cs="Times New Roman"/>
          <w:sz w:val="24"/>
          <w:szCs w:val="24"/>
          <w:lang w:eastAsia="lt-LT"/>
        </w:rPr>
        <w:t>be PVM (C), ir Paslaugų teikimo kokybė, ir paslaugų efektyvumas (T):</w:t>
      </w:r>
    </w:p>
    <w:p w14:paraId="0E3758A6" w14:textId="77777777" w:rsidR="00880475" w:rsidRPr="00880475" w:rsidRDefault="00880475" w:rsidP="00ED1752">
      <w:pPr>
        <w:spacing w:after="0"/>
        <w:rPr>
          <w:rFonts w:ascii="Times New Roman" w:eastAsia="Times New Roman" w:hAnsi="Times New Roman" w:cs="Times New Roman"/>
          <w:b/>
          <w:sz w:val="24"/>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4616"/>
        <w:gridCol w:w="1871"/>
        <w:gridCol w:w="1584"/>
        <w:gridCol w:w="1689"/>
      </w:tblGrid>
      <w:tr w:rsidR="00880475" w:rsidRPr="00880475" w14:paraId="2851F41D" w14:textId="77777777" w:rsidTr="00961135">
        <w:trPr>
          <w:cantSplit/>
        </w:trPr>
        <w:tc>
          <w:tcPr>
            <w:tcW w:w="3409" w:type="pct"/>
            <w:gridSpan w:val="3"/>
            <w:tcBorders>
              <w:bottom w:val="single" w:sz="4" w:space="0" w:color="auto"/>
            </w:tcBorders>
            <w:shd w:val="clear" w:color="auto" w:fill="D9D9D9"/>
            <w:vAlign w:val="center"/>
          </w:tcPr>
          <w:p w14:paraId="7C5096B7" w14:textId="77777777" w:rsidR="00880475" w:rsidRPr="00880475" w:rsidRDefault="00880475" w:rsidP="00ED1752">
            <w:pPr>
              <w:spacing w:after="0"/>
              <w:jc w:val="center"/>
              <w:rPr>
                <w:rFonts w:ascii="Times New Roman" w:eastAsia="Times New Roman" w:hAnsi="Times New Roman" w:cs="Times New Roman"/>
                <w:b/>
              </w:rPr>
            </w:pPr>
            <w:r w:rsidRPr="00880475">
              <w:rPr>
                <w:rFonts w:ascii="Times New Roman" w:eastAsia="Times New Roman" w:hAnsi="Times New Roman" w:cs="Times New Roman"/>
                <w:b/>
              </w:rPr>
              <w:t>Vertinimo kriterijai</w:t>
            </w:r>
          </w:p>
        </w:tc>
        <w:tc>
          <w:tcPr>
            <w:tcW w:w="770" w:type="pct"/>
            <w:tcBorders>
              <w:bottom w:val="single" w:sz="4" w:space="0" w:color="auto"/>
            </w:tcBorders>
            <w:shd w:val="clear" w:color="auto" w:fill="D9D9D9"/>
            <w:vAlign w:val="center"/>
          </w:tcPr>
          <w:p w14:paraId="3AB2F672" w14:textId="77777777" w:rsidR="00880475" w:rsidRPr="00880475" w:rsidRDefault="00880475" w:rsidP="00ED1752">
            <w:pPr>
              <w:spacing w:after="0"/>
              <w:jc w:val="center"/>
              <w:rPr>
                <w:rFonts w:ascii="Times New Roman" w:eastAsia="Times New Roman" w:hAnsi="Times New Roman" w:cs="Times New Roman"/>
                <w:b/>
              </w:rPr>
            </w:pPr>
            <w:r w:rsidRPr="00880475">
              <w:rPr>
                <w:rFonts w:ascii="Times New Roman" w:eastAsia="Times New Roman" w:hAnsi="Times New Roman" w:cs="Times New Roman"/>
                <w:b/>
              </w:rPr>
              <w:t>Kriterijaus funkcinio parametro lyginamasis svoris</w:t>
            </w:r>
          </w:p>
        </w:tc>
        <w:tc>
          <w:tcPr>
            <w:tcW w:w="821" w:type="pct"/>
            <w:tcBorders>
              <w:bottom w:val="single" w:sz="4" w:space="0" w:color="auto"/>
            </w:tcBorders>
            <w:shd w:val="clear" w:color="auto" w:fill="D9D9D9"/>
            <w:vAlign w:val="center"/>
          </w:tcPr>
          <w:p w14:paraId="7EA558F0" w14:textId="77777777" w:rsidR="00880475" w:rsidRPr="00880475" w:rsidRDefault="00880475" w:rsidP="00ED1752">
            <w:pPr>
              <w:spacing w:after="0"/>
              <w:jc w:val="center"/>
              <w:rPr>
                <w:rFonts w:ascii="Times New Roman" w:eastAsia="Times New Roman" w:hAnsi="Times New Roman" w:cs="Times New Roman"/>
                <w:b/>
              </w:rPr>
            </w:pPr>
            <w:r w:rsidRPr="00880475">
              <w:rPr>
                <w:rFonts w:ascii="Times New Roman" w:eastAsia="Times New Roman" w:hAnsi="Times New Roman" w:cs="Times New Roman"/>
                <w:b/>
              </w:rPr>
              <w:t>Lyginamasis svoris ekonominio naudingumo įvertinime</w:t>
            </w:r>
          </w:p>
        </w:tc>
      </w:tr>
      <w:tr w:rsidR="00880475" w:rsidRPr="00880475" w14:paraId="293D5BBC" w14:textId="77777777" w:rsidTr="00961135">
        <w:tblPrEx>
          <w:tblLook w:val="01E0" w:firstRow="1" w:lastRow="1" w:firstColumn="1" w:lastColumn="1" w:noHBand="0" w:noVBand="0"/>
        </w:tblPrEx>
        <w:tc>
          <w:tcPr>
            <w:tcW w:w="3409" w:type="pct"/>
            <w:gridSpan w:val="3"/>
            <w:tcBorders>
              <w:bottom w:val="single" w:sz="4" w:space="0" w:color="auto"/>
            </w:tcBorders>
            <w:shd w:val="clear" w:color="auto" w:fill="D9D9D9"/>
          </w:tcPr>
          <w:p w14:paraId="6B0EB900" w14:textId="77777777" w:rsidR="00880475" w:rsidRPr="00880475" w:rsidRDefault="00880475" w:rsidP="00ED1752">
            <w:pPr>
              <w:spacing w:after="0"/>
              <w:jc w:val="both"/>
              <w:rPr>
                <w:rFonts w:ascii="Times New Roman" w:eastAsia="Times New Roman" w:hAnsi="Times New Roman" w:cs="Times New Roman"/>
                <w:b/>
                <w:sz w:val="24"/>
                <w:szCs w:val="24"/>
              </w:rPr>
            </w:pPr>
            <w:r w:rsidRPr="00880475">
              <w:rPr>
                <w:rFonts w:ascii="Times New Roman" w:eastAsia="Times New Roman" w:hAnsi="Times New Roman" w:cs="Times New Roman"/>
                <w:b/>
                <w:sz w:val="24"/>
                <w:szCs w:val="24"/>
              </w:rPr>
              <w:t>1. Pirmas kriterijus – Kaina (C)</w:t>
            </w:r>
          </w:p>
        </w:tc>
        <w:tc>
          <w:tcPr>
            <w:tcW w:w="770" w:type="pct"/>
            <w:tcBorders>
              <w:bottom w:val="single" w:sz="4" w:space="0" w:color="auto"/>
            </w:tcBorders>
            <w:shd w:val="clear" w:color="auto" w:fill="D9D9D9"/>
          </w:tcPr>
          <w:p w14:paraId="2EDC253E" w14:textId="77777777" w:rsidR="00880475" w:rsidRPr="00880475" w:rsidRDefault="00880475" w:rsidP="00ED1752">
            <w:pPr>
              <w:spacing w:after="0"/>
              <w:jc w:val="both"/>
              <w:rPr>
                <w:rFonts w:ascii="Times New Roman" w:eastAsia="Times New Roman" w:hAnsi="Times New Roman" w:cs="Times New Roman"/>
                <w:sz w:val="24"/>
                <w:szCs w:val="24"/>
              </w:rPr>
            </w:pPr>
          </w:p>
        </w:tc>
        <w:tc>
          <w:tcPr>
            <w:tcW w:w="821" w:type="pct"/>
            <w:tcBorders>
              <w:bottom w:val="single" w:sz="4" w:space="0" w:color="auto"/>
            </w:tcBorders>
            <w:shd w:val="clear" w:color="auto" w:fill="D9D9D9"/>
          </w:tcPr>
          <w:p w14:paraId="4E8D9942"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X=40</w:t>
            </w:r>
          </w:p>
        </w:tc>
      </w:tr>
      <w:tr w:rsidR="00880475" w:rsidRPr="00880475" w14:paraId="671B1F3C" w14:textId="77777777" w:rsidTr="00961135">
        <w:tblPrEx>
          <w:tblLook w:val="01E0" w:firstRow="1" w:lastRow="1" w:firstColumn="1" w:lastColumn="1" w:noHBand="0" w:noVBand="0"/>
        </w:tblPrEx>
        <w:tc>
          <w:tcPr>
            <w:tcW w:w="3409" w:type="pct"/>
            <w:gridSpan w:val="3"/>
            <w:shd w:val="clear" w:color="auto" w:fill="D9D9D9"/>
          </w:tcPr>
          <w:p w14:paraId="31F4FE36" w14:textId="77777777" w:rsidR="00880475" w:rsidRPr="00880475" w:rsidRDefault="00880475" w:rsidP="00ED1752">
            <w:pPr>
              <w:spacing w:after="0"/>
              <w:jc w:val="both"/>
              <w:rPr>
                <w:rFonts w:ascii="Times New Roman" w:eastAsia="Times New Roman" w:hAnsi="Times New Roman" w:cs="Times New Roman"/>
                <w:b/>
                <w:sz w:val="24"/>
                <w:szCs w:val="24"/>
              </w:rPr>
            </w:pPr>
            <w:r w:rsidRPr="00880475">
              <w:rPr>
                <w:rFonts w:ascii="Times New Roman" w:eastAsia="Times New Roman" w:hAnsi="Times New Roman" w:cs="Times New Roman"/>
                <w:b/>
                <w:sz w:val="24"/>
                <w:szCs w:val="24"/>
              </w:rPr>
              <w:t xml:space="preserve">2. Antras kriterijus – </w:t>
            </w:r>
            <w:r w:rsidR="00500DE6">
              <w:rPr>
                <w:rFonts w:ascii="Times New Roman" w:eastAsia="Times New Roman" w:hAnsi="Times New Roman" w:cs="Times New Roman"/>
                <w:b/>
                <w:sz w:val="24"/>
                <w:szCs w:val="24"/>
              </w:rPr>
              <w:t>Paslaugų pagrindimas</w:t>
            </w:r>
            <w:r w:rsidRPr="00880475">
              <w:rPr>
                <w:rFonts w:ascii="Times New Roman" w:eastAsia="Times New Roman" w:hAnsi="Times New Roman" w:cs="Times New Roman"/>
                <w:b/>
                <w:sz w:val="24"/>
                <w:szCs w:val="24"/>
              </w:rPr>
              <w:t xml:space="preserve"> (T</w:t>
            </w:r>
            <w:r w:rsidRPr="00880475">
              <w:rPr>
                <w:rFonts w:ascii="Times New Roman" w:eastAsia="Times New Roman" w:hAnsi="Times New Roman" w:cs="Times New Roman"/>
                <w:b/>
                <w:sz w:val="24"/>
                <w:szCs w:val="24"/>
                <w:vertAlign w:val="subscript"/>
              </w:rPr>
              <w:t>1</w:t>
            </w:r>
            <w:r w:rsidRPr="00880475">
              <w:rPr>
                <w:rFonts w:ascii="Times New Roman" w:eastAsia="Times New Roman" w:hAnsi="Times New Roman" w:cs="Times New Roman"/>
                <w:b/>
                <w:sz w:val="24"/>
                <w:szCs w:val="24"/>
              </w:rPr>
              <w:t>)</w:t>
            </w:r>
          </w:p>
        </w:tc>
        <w:tc>
          <w:tcPr>
            <w:tcW w:w="770" w:type="pct"/>
            <w:shd w:val="clear" w:color="auto" w:fill="D9D9D9"/>
          </w:tcPr>
          <w:p w14:paraId="1EC918F6" w14:textId="77777777" w:rsidR="00880475" w:rsidRPr="00880475" w:rsidRDefault="00880475" w:rsidP="00ED1752">
            <w:pPr>
              <w:spacing w:after="0"/>
              <w:jc w:val="both"/>
              <w:rPr>
                <w:rFonts w:ascii="Times New Roman" w:eastAsia="Times New Roman" w:hAnsi="Times New Roman" w:cs="Times New Roman"/>
                <w:sz w:val="24"/>
                <w:szCs w:val="24"/>
              </w:rPr>
            </w:pPr>
          </w:p>
        </w:tc>
        <w:tc>
          <w:tcPr>
            <w:tcW w:w="821" w:type="pct"/>
            <w:shd w:val="clear" w:color="auto" w:fill="D9D9D9"/>
          </w:tcPr>
          <w:p w14:paraId="23CF69D0"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Y</w:t>
            </w:r>
            <w:r w:rsidRPr="00880475">
              <w:rPr>
                <w:rFonts w:ascii="Times New Roman" w:eastAsia="Times New Roman" w:hAnsi="Times New Roman" w:cs="Times New Roman"/>
                <w:sz w:val="24"/>
                <w:szCs w:val="24"/>
                <w:vertAlign w:val="subscript"/>
              </w:rPr>
              <w:t>1</w:t>
            </w:r>
            <w:r w:rsidRPr="00880475">
              <w:rPr>
                <w:rFonts w:ascii="Times New Roman" w:eastAsia="Times New Roman" w:hAnsi="Times New Roman" w:cs="Times New Roman"/>
                <w:sz w:val="24"/>
                <w:szCs w:val="24"/>
              </w:rPr>
              <w:t>=35</w:t>
            </w:r>
          </w:p>
        </w:tc>
      </w:tr>
      <w:tr w:rsidR="00880475" w:rsidRPr="00880475" w14:paraId="413D37BB" w14:textId="77777777" w:rsidTr="00961135">
        <w:tblPrEx>
          <w:tblLook w:val="01E0" w:firstRow="1" w:lastRow="1" w:firstColumn="1" w:lastColumn="1" w:noHBand="0" w:noVBand="0"/>
        </w:tblPrEx>
        <w:tc>
          <w:tcPr>
            <w:tcW w:w="263" w:type="pct"/>
          </w:tcPr>
          <w:p w14:paraId="168A365D"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2.1.</w:t>
            </w:r>
          </w:p>
        </w:tc>
        <w:tc>
          <w:tcPr>
            <w:tcW w:w="2237" w:type="pct"/>
          </w:tcPr>
          <w:p w14:paraId="4F544109" w14:textId="2EB9B358" w:rsidR="00880475" w:rsidRPr="00880475" w:rsidRDefault="00500DE6" w:rsidP="00ED1752">
            <w:pPr>
              <w:spacing w:after="0"/>
              <w:jc w:val="both"/>
              <w:rPr>
                <w:rFonts w:ascii="Times New Roman" w:eastAsia="Times New Roman" w:hAnsi="Times New Roman" w:cs="Times New Roman"/>
                <w:sz w:val="24"/>
                <w:szCs w:val="24"/>
              </w:rPr>
            </w:pPr>
            <w:r w:rsidRPr="00500DE6">
              <w:rPr>
                <w:rFonts w:ascii="Times New Roman" w:eastAsia="Times New Roman" w:hAnsi="Times New Roman" w:cs="Times New Roman"/>
                <w:sz w:val="24"/>
                <w:szCs w:val="24"/>
              </w:rPr>
              <w:t xml:space="preserve">Planuojamų teikti paslaugų </w:t>
            </w:r>
            <w:r w:rsidR="00F936E3">
              <w:rPr>
                <w:rFonts w:ascii="Times New Roman" w:eastAsia="Times New Roman" w:hAnsi="Times New Roman" w:cs="Times New Roman"/>
                <w:sz w:val="24"/>
                <w:szCs w:val="24"/>
              </w:rPr>
              <w:t>aprašymo atitikimas perkančiosios orga</w:t>
            </w:r>
            <w:r w:rsidR="00F712E8">
              <w:rPr>
                <w:rFonts w:ascii="Times New Roman" w:eastAsia="Times New Roman" w:hAnsi="Times New Roman" w:cs="Times New Roman"/>
                <w:sz w:val="24"/>
                <w:szCs w:val="24"/>
              </w:rPr>
              <w:t xml:space="preserve">nizacijos poreikiams </w:t>
            </w:r>
            <w:r w:rsidR="00880475" w:rsidRPr="00880475">
              <w:rPr>
                <w:rFonts w:ascii="Times New Roman" w:eastAsia="Times New Roman" w:hAnsi="Times New Roman" w:cs="Times New Roman"/>
                <w:sz w:val="24"/>
                <w:szCs w:val="24"/>
              </w:rPr>
              <w:t xml:space="preserve"> (P</w:t>
            </w:r>
            <w:r w:rsidR="00880475" w:rsidRPr="00880475">
              <w:rPr>
                <w:rFonts w:ascii="Times New Roman" w:eastAsia="Times New Roman" w:hAnsi="Times New Roman" w:cs="Times New Roman"/>
                <w:sz w:val="24"/>
                <w:szCs w:val="24"/>
                <w:vertAlign w:val="subscript"/>
              </w:rPr>
              <w:t>1</w:t>
            </w:r>
            <w:r w:rsidR="00880475" w:rsidRPr="00880475">
              <w:rPr>
                <w:rFonts w:ascii="Times New Roman" w:eastAsia="Times New Roman" w:hAnsi="Times New Roman" w:cs="Times New Roman"/>
                <w:sz w:val="24"/>
                <w:szCs w:val="24"/>
              </w:rPr>
              <w:t>)</w:t>
            </w:r>
          </w:p>
        </w:tc>
        <w:tc>
          <w:tcPr>
            <w:tcW w:w="909" w:type="pct"/>
          </w:tcPr>
          <w:p w14:paraId="6E4FD966" w14:textId="77777777" w:rsidR="00880475" w:rsidRPr="00880475" w:rsidRDefault="00880475" w:rsidP="00ED1752">
            <w:pPr>
              <w:spacing w:after="0"/>
              <w:jc w:val="both"/>
              <w:rPr>
                <w:rFonts w:ascii="Times New Roman" w:eastAsia="Times New Roman" w:hAnsi="Times New Roman" w:cs="Times New Roman"/>
                <w:sz w:val="24"/>
                <w:szCs w:val="24"/>
              </w:rPr>
            </w:pPr>
          </w:p>
          <w:p w14:paraId="085403D0"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R</w:t>
            </w:r>
            <w:r w:rsidRPr="00880475">
              <w:rPr>
                <w:rFonts w:ascii="Times New Roman" w:eastAsia="Times New Roman" w:hAnsi="Times New Roman" w:cs="Times New Roman"/>
                <w:sz w:val="24"/>
                <w:szCs w:val="24"/>
                <w:vertAlign w:val="subscript"/>
              </w:rPr>
              <w:t>1max-</w:t>
            </w:r>
          </w:p>
          <w:p w14:paraId="1A22E974"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iki 100 balų</w:t>
            </w:r>
          </w:p>
        </w:tc>
        <w:tc>
          <w:tcPr>
            <w:tcW w:w="770" w:type="pct"/>
          </w:tcPr>
          <w:p w14:paraId="4862C508" w14:textId="187550A6"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L</w:t>
            </w:r>
            <w:r w:rsidRPr="00880475">
              <w:rPr>
                <w:rFonts w:ascii="Times New Roman" w:eastAsia="Times New Roman" w:hAnsi="Times New Roman" w:cs="Times New Roman"/>
                <w:sz w:val="24"/>
                <w:szCs w:val="24"/>
                <w:vertAlign w:val="subscript"/>
              </w:rPr>
              <w:t>1</w:t>
            </w:r>
            <w:r w:rsidRPr="00880475">
              <w:rPr>
                <w:rFonts w:ascii="Times New Roman" w:eastAsia="Times New Roman" w:hAnsi="Times New Roman" w:cs="Times New Roman"/>
                <w:sz w:val="24"/>
                <w:szCs w:val="24"/>
              </w:rPr>
              <w:t>=0,</w:t>
            </w:r>
            <w:r w:rsidR="00692CD5">
              <w:rPr>
                <w:rFonts w:ascii="Times New Roman" w:eastAsia="Times New Roman" w:hAnsi="Times New Roman" w:cs="Times New Roman"/>
                <w:sz w:val="24"/>
                <w:szCs w:val="24"/>
              </w:rPr>
              <w:t>4</w:t>
            </w:r>
          </w:p>
        </w:tc>
        <w:tc>
          <w:tcPr>
            <w:tcW w:w="821" w:type="pct"/>
          </w:tcPr>
          <w:p w14:paraId="102D9F19" w14:textId="77777777" w:rsidR="00880475" w:rsidRPr="00880475" w:rsidRDefault="00880475" w:rsidP="00ED1752">
            <w:pPr>
              <w:spacing w:after="0"/>
              <w:jc w:val="both"/>
              <w:rPr>
                <w:rFonts w:ascii="Times New Roman" w:eastAsia="Times New Roman" w:hAnsi="Times New Roman" w:cs="Times New Roman"/>
                <w:sz w:val="24"/>
                <w:szCs w:val="24"/>
              </w:rPr>
            </w:pPr>
          </w:p>
        </w:tc>
      </w:tr>
      <w:tr w:rsidR="00AB293A" w:rsidRPr="00880475" w14:paraId="74A89AA2" w14:textId="77777777" w:rsidTr="00961135">
        <w:tblPrEx>
          <w:tblLook w:val="01E0" w:firstRow="1" w:lastRow="1" w:firstColumn="1" w:lastColumn="1" w:noHBand="0" w:noVBand="0"/>
        </w:tblPrEx>
        <w:tc>
          <w:tcPr>
            <w:tcW w:w="263" w:type="pct"/>
          </w:tcPr>
          <w:p w14:paraId="562E48A2" w14:textId="7E3002EC" w:rsidR="00AB293A" w:rsidRPr="00880475" w:rsidRDefault="00AB293A" w:rsidP="00ED17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237" w:type="pct"/>
          </w:tcPr>
          <w:p w14:paraId="48A5659D" w14:textId="778A80D9" w:rsidR="00AB293A" w:rsidRPr="00500DE6" w:rsidRDefault="00AB293A" w:rsidP="00ED17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500DE6">
              <w:rPr>
                <w:rFonts w:ascii="Times New Roman" w:eastAsia="Times New Roman" w:hAnsi="Times New Roman" w:cs="Times New Roman"/>
                <w:sz w:val="24"/>
                <w:szCs w:val="24"/>
              </w:rPr>
              <w:t>ademonstruota paslaugų teikėjo patirtis ir kompetencija atliekant analogiškas paslaugas</w:t>
            </w:r>
            <w:r w:rsidR="00F528B6">
              <w:rPr>
                <w:rFonts w:ascii="Times New Roman" w:eastAsia="Times New Roman" w:hAnsi="Times New Roman" w:cs="Times New Roman"/>
                <w:sz w:val="24"/>
                <w:szCs w:val="24"/>
              </w:rPr>
              <w:t xml:space="preserve"> (P</w:t>
            </w:r>
            <w:r w:rsidR="00F528B6" w:rsidRPr="00F528B6">
              <w:rPr>
                <w:rFonts w:ascii="Times New Roman" w:eastAsia="Times New Roman" w:hAnsi="Times New Roman" w:cs="Times New Roman"/>
                <w:sz w:val="24"/>
                <w:szCs w:val="24"/>
                <w:vertAlign w:val="subscript"/>
              </w:rPr>
              <w:t>2</w:t>
            </w:r>
            <w:r w:rsidR="00F528B6">
              <w:rPr>
                <w:rFonts w:ascii="Times New Roman" w:eastAsia="Times New Roman" w:hAnsi="Times New Roman" w:cs="Times New Roman"/>
                <w:sz w:val="24"/>
                <w:szCs w:val="24"/>
              </w:rPr>
              <w:t>)</w:t>
            </w:r>
            <w:r w:rsidRPr="00880475">
              <w:rPr>
                <w:rFonts w:ascii="Times New Roman" w:eastAsia="Times New Roman" w:hAnsi="Times New Roman" w:cs="Times New Roman"/>
                <w:sz w:val="24"/>
                <w:szCs w:val="24"/>
              </w:rPr>
              <w:t xml:space="preserve"> </w:t>
            </w:r>
          </w:p>
        </w:tc>
        <w:tc>
          <w:tcPr>
            <w:tcW w:w="909" w:type="pct"/>
          </w:tcPr>
          <w:p w14:paraId="6370B915" w14:textId="77777777" w:rsidR="00AB293A" w:rsidRDefault="000B50BC" w:rsidP="00ED1752">
            <w:pPr>
              <w:spacing w:after="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R</w:t>
            </w:r>
            <w:r w:rsidRPr="000B50BC">
              <w:rPr>
                <w:rFonts w:ascii="Times New Roman" w:eastAsia="Times New Roman" w:hAnsi="Times New Roman" w:cs="Times New Roman"/>
                <w:sz w:val="24"/>
                <w:szCs w:val="24"/>
                <w:vertAlign w:val="subscript"/>
              </w:rPr>
              <w:t>2max</w:t>
            </w:r>
            <w:r>
              <w:rPr>
                <w:rFonts w:ascii="Times New Roman" w:eastAsia="Times New Roman" w:hAnsi="Times New Roman" w:cs="Times New Roman"/>
                <w:sz w:val="24"/>
                <w:szCs w:val="24"/>
                <w:vertAlign w:val="subscript"/>
              </w:rPr>
              <w:t>-</w:t>
            </w:r>
          </w:p>
          <w:p w14:paraId="0C380E0E" w14:textId="717D3064" w:rsidR="000B50BC" w:rsidRPr="000B50BC" w:rsidRDefault="000B50BC" w:rsidP="00ED17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 100 balų</w:t>
            </w:r>
          </w:p>
        </w:tc>
        <w:tc>
          <w:tcPr>
            <w:tcW w:w="770" w:type="pct"/>
          </w:tcPr>
          <w:p w14:paraId="5D7FF6A4" w14:textId="76A030C9" w:rsidR="00AB293A" w:rsidRPr="00692CD5" w:rsidRDefault="000B50BC" w:rsidP="00ED1752">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L</w:t>
            </w:r>
            <w:r w:rsidRPr="00692CD5">
              <w:rPr>
                <w:rFonts w:ascii="Times New Roman" w:eastAsia="Times New Roman" w:hAnsi="Times New Roman" w:cs="Times New Roman"/>
                <w:sz w:val="24"/>
                <w:szCs w:val="24"/>
                <w:vertAlign w:val="subscript"/>
              </w:rPr>
              <w:t>2</w:t>
            </w:r>
            <w:r w:rsidR="00692CD5">
              <w:rPr>
                <w:rFonts w:ascii="Times New Roman" w:eastAsia="Times New Roman" w:hAnsi="Times New Roman" w:cs="Times New Roman"/>
                <w:sz w:val="24"/>
                <w:szCs w:val="24"/>
              </w:rPr>
              <w:t>=0,4</w:t>
            </w:r>
          </w:p>
        </w:tc>
        <w:tc>
          <w:tcPr>
            <w:tcW w:w="821" w:type="pct"/>
          </w:tcPr>
          <w:p w14:paraId="1125DD54" w14:textId="77777777" w:rsidR="00AB293A" w:rsidRPr="00880475" w:rsidRDefault="00AB293A" w:rsidP="00ED1752">
            <w:pPr>
              <w:spacing w:after="0"/>
              <w:jc w:val="both"/>
              <w:rPr>
                <w:rFonts w:ascii="Times New Roman" w:eastAsia="Times New Roman" w:hAnsi="Times New Roman" w:cs="Times New Roman"/>
                <w:sz w:val="24"/>
                <w:szCs w:val="24"/>
              </w:rPr>
            </w:pPr>
          </w:p>
        </w:tc>
      </w:tr>
      <w:tr w:rsidR="00880475" w:rsidRPr="00880475" w14:paraId="4A0F9A1C" w14:textId="77777777" w:rsidTr="00961135">
        <w:tblPrEx>
          <w:tblLook w:val="01E0" w:firstRow="1" w:lastRow="1" w:firstColumn="1" w:lastColumn="1" w:noHBand="0" w:noVBand="0"/>
        </w:tblPrEx>
        <w:tc>
          <w:tcPr>
            <w:tcW w:w="263" w:type="pct"/>
          </w:tcPr>
          <w:p w14:paraId="648FDCDE"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2.2.</w:t>
            </w:r>
          </w:p>
        </w:tc>
        <w:tc>
          <w:tcPr>
            <w:tcW w:w="2237" w:type="pct"/>
          </w:tcPr>
          <w:p w14:paraId="7E192BFA" w14:textId="7DDCF771" w:rsidR="00880475" w:rsidRPr="00880475" w:rsidRDefault="00500DE6" w:rsidP="00ED17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500DE6">
              <w:rPr>
                <w:rFonts w:ascii="Times New Roman" w:eastAsia="Times New Roman" w:hAnsi="Times New Roman" w:cs="Times New Roman"/>
                <w:sz w:val="24"/>
                <w:szCs w:val="24"/>
              </w:rPr>
              <w:t xml:space="preserve">aslaugų išdėstymas laike (paslaugų atlikimo </w:t>
            </w:r>
            <w:r w:rsidR="001550D0">
              <w:rPr>
                <w:rFonts w:ascii="Times New Roman" w:eastAsia="Times New Roman" w:hAnsi="Times New Roman" w:cs="Times New Roman"/>
                <w:sz w:val="24"/>
                <w:szCs w:val="24"/>
              </w:rPr>
              <w:t>grafika</w:t>
            </w:r>
            <w:r w:rsidRPr="00500DE6">
              <w:rPr>
                <w:rFonts w:ascii="Times New Roman" w:eastAsia="Times New Roman" w:hAnsi="Times New Roman" w:cs="Times New Roman"/>
                <w:sz w:val="24"/>
                <w:szCs w:val="24"/>
              </w:rPr>
              <w:t xml:space="preserve">s) </w:t>
            </w:r>
            <w:r w:rsidR="00880475" w:rsidRPr="00880475">
              <w:rPr>
                <w:rFonts w:ascii="Times New Roman" w:eastAsia="Times New Roman" w:hAnsi="Times New Roman" w:cs="Times New Roman"/>
                <w:sz w:val="24"/>
                <w:szCs w:val="24"/>
              </w:rPr>
              <w:t>(P</w:t>
            </w:r>
            <w:r w:rsidR="00692CD5" w:rsidRPr="00692CD5">
              <w:rPr>
                <w:rFonts w:ascii="Times New Roman" w:eastAsia="Times New Roman" w:hAnsi="Times New Roman" w:cs="Times New Roman"/>
                <w:sz w:val="24"/>
                <w:szCs w:val="24"/>
                <w:vertAlign w:val="subscript"/>
              </w:rPr>
              <w:t>3</w:t>
            </w:r>
            <w:r w:rsidR="00692CD5">
              <w:rPr>
                <w:rFonts w:ascii="Times New Roman" w:eastAsia="Times New Roman" w:hAnsi="Times New Roman" w:cs="Times New Roman"/>
                <w:sz w:val="24"/>
                <w:szCs w:val="24"/>
              </w:rPr>
              <w:t>)</w:t>
            </w:r>
          </w:p>
        </w:tc>
        <w:tc>
          <w:tcPr>
            <w:tcW w:w="909" w:type="pct"/>
          </w:tcPr>
          <w:p w14:paraId="26B91546" w14:textId="343C07B0"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R</w:t>
            </w:r>
            <w:r w:rsidR="00692CD5" w:rsidRPr="00692CD5">
              <w:rPr>
                <w:rFonts w:ascii="Times New Roman" w:eastAsia="Times New Roman" w:hAnsi="Times New Roman" w:cs="Times New Roman"/>
                <w:sz w:val="24"/>
                <w:szCs w:val="24"/>
                <w:vertAlign w:val="subscript"/>
              </w:rPr>
              <w:t>3</w:t>
            </w:r>
            <w:r w:rsidRPr="00880475">
              <w:rPr>
                <w:rFonts w:ascii="Times New Roman" w:eastAsia="Times New Roman" w:hAnsi="Times New Roman" w:cs="Times New Roman"/>
                <w:sz w:val="24"/>
                <w:szCs w:val="24"/>
                <w:vertAlign w:val="subscript"/>
              </w:rPr>
              <w:t>max-</w:t>
            </w:r>
          </w:p>
          <w:p w14:paraId="2571F739"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iki 100 balų</w:t>
            </w:r>
          </w:p>
        </w:tc>
        <w:tc>
          <w:tcPr>
            <w:tcW w:w="770" w:type="pct"/>
          </w:tcPr>
          <w:p w14:paraId="2026028D" w14:textId="56B728C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L</w:t>
            </w:r>
            <w:r w:rsidR="00692CD5" w:rsidRPr="00692CD5">
              <w:rPr>
                <w:rFonts w:ascii="Times New Roman" w:eastAsia="Times New Roman" w:hAnsi="Times New Roman" w:cs="Times New Roman"/>
                <w:sz w:val="24"/>
                <w:szCs w:val="24"/>
                <w:vertAlign w:val="subscript"/>
              </w:rPr>
              <w:t>3</w:t>
            </w:r>
            <w:r w:rsidR="00500DE6">
              <w:rPr>
                <w:rFonts w:ascii="Times New Roman" w:eastAsia="Times New Roman" w:hAnsi="Times New Roman" w:cs="Times New Roman"/>
                <w:sz w:val="24"/>
                <w:szCs w:val="24"/>
              </w:rPr>
              <w:t>=0,2</w:t>
            </w:r>
            <w:r w:rsidRPr="00880475">
              <w:rPr>
                <w:rFonts w:ascii="Times New Roman" w:eastAsia="Times New Roman" w:hAnsi="Times New Roman" w:cs="Times New Roman"/>
                <w:sz w:val="24"/>
                <w:szCs w:val="24"/>
              </w:rPr>
              <w:t xml:space="preserve"> </w:t>
            </w:r>
          </w:p>
        </w:tc>
        <w:tc>
          <w:tcPr>
            <w:tcW w:w="821" w:type="pct"/>
          </w:tcPr>
          <w:p w14:paraId="6D3CA194" w14:textId="77777777" w:rsidR="00880475" w:rsidRPr="00880475" w:rsidRDefault="00880475" w:rsidP="00ED1752">
            <w:pPr>
              <w:spacing w:after="0"/>
              <w:jc w:val="both"/>
              <w:rPr>
                <w:rFonts w:ascii="Times New Roman" w:eastAsia="Times New Roman" w:hAnsi="Times New Roman" w:cs="Times New Roman"/>
                <w:sz w:val="24"/>
                <w:szCs w:val="24"/>
              </w:rPr>
            </w:pPr>
          </w:p>
        </w:tc>
      </w:tr>
      <w:tr w:rsidR="00880475" w:rsidRPr="00880475" w14:paraId="06EFA89B" w14:textId="77777777" w:rsidTr="00961135">
        <w:tblPrEx>
          <w:tblLook w:val="01E0" w:firstRow="1" w:lastRow="1" w:firstColumn="1" w:lastColumn="1" w:noHBand="0" w:noVBand="0"/>
        </w:tblPrEx>
        <w:tc>
          <w:tcPr>
            <w:tcW w:w="4179" w:type="pct"/>
            <w:gridSpan w:val="4"/>
            <w:shd w:val="clear" w:color="auto" w:fill="D9D9D9"/>
          </w:tcPr>
          <w:p w14:paraId="5397FB03"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b/>
                <w:sz w:val="24"/>
                <w:szCs w:val="24"/>
              </w:rPr>
              <w:t>3. Trečias kriterijus – Efektyvumas (T</w:t>
            </w:r>
            <w:r w:rsidRPr="00880475">
              <w:rPr>
                <w:rFonts w:ascii="Times New Roman" w:eastAsia="Times New Roman" w:hAnsi="Times New Roman" w:cs="Times New Roman"/>
                <w:b/>
                <w:sz w:val="24"/>
                <w:szCs w:val="24"/>
                <w:vertAlign w:val="subscript"/>
              </w:rPr>
              <w:t>2</w:t>
            </w:r>
            <w:r w:rsidRPr="00880475">
              <w:rPr>
                <w:rFonts w:ascii="Times New Roman" w:eastAsia="Times New Roman" w:hAnsi="Times New Roman" w:cs="Times New Roman"/>
                <w:b/>
                <w:sz w:val="24"/>
                <w:szCs w:val="24"/>
              </w:rPr>
              <w:t>)</w:t>
            </w:r>
          </w:p>
        </w:tc>
        <w:tc>
          <w:tcPr>
            <w:tcW w:w="821" w:type="pct"/>
            <w:shd w:val="clear" w:color="auto" w:fill="D9D9D9"/>
          </w:tcPr>
          <w:p w14:paraId="08858FF0"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Y</w:t>
            </w:r>
            <w:r w:rsidRPr="00880475">
              <w:rPr>
                <w:rFonts w:ascii="Times New Roman" w:eastAsia="Times New Roman" w:hAnsi="Times New Roman" w:cs="Times New Roman"/>
                <w:sz w:val="24"/>
                <w:szCs w:val="24"/>
                <w:vertAlign w:val="subscript"/>
              </w:rPr>
              <w:t>2</w:t>
            </w:r>
            <w:r w:rsidRPr="00880475">
              <w:rPr>
                <w:rFonts w:ascii="Times New Roman" w:eastAsia="Times New Roman" w:hAnsi="Times New Roman" w:cs="Times New Roman"/>
                <w:sz w:val="24"/>
                <w:szCs w:val="24"/>
              </w:rPr>
              <w:t>=25</w:t>
            </w:r>
          </w:p>
        </w:tc>
      </w:tr>
      <w:tr w:rsidR="00880475" w:rsidRPr="00880475" w14:paraId="29797AE3" w14:textId="77777777" w:rsidTr="00961135">
        <w:tblPrEx>
          <w:tblLook w:val="01E0" w:firstRow="1" w:lastRow="1" w:firstColumn="1" w:lastColumn="1" w:noHBand="0" w:noVBand="0"/>
        </w:tblPrEx>
        <w:tc>
          <w:tcPr>
            <w:tcW w:w="263" w:type="pct"/>
          </w:tcPr>
          <w:p w14:paraId="3324018D"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3.1.</w:t>
            </w:r>
          </w:p>
        </w:tc>
        <w:tc>
          <w:tcPr>
            <w:tcW w:w="2237" w:type="pct"/>
          </w:tcPr>
          <w:p w14:paraId="075C3D64" w14:textId="752BD120"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Paslaugos teikėjo aprašytų ir pateiktų tyrime naudojamų metodikų pagrįstumas, aiškumas ir išsamumas.(P</w:t>
            </w:r>
            <w:r w:rsidR="00692CD5" w:rsidRPr="00692CD5">
              <w:rPr>
                <w:rFonts w:ascii="Times New Roman" w:eastAsia="Times New Roman" w:hAnsi="Times New Roman" w:cs="Times New Roman"/>
                <w:sz w:val="24"/>
                <w:szCs w:val="24"/>
                <w:vertAlign w:val="subscript"/>
              </w:rPr>
              <w:t>4</w:t>
            </w:r>
            <w:r w:rsidRPr="00880475">
              <w:rPr>
                <w:rFonts w:ascii="Times New Roman" w:eastAsia="Times New Roman" w:hAnsi="Times New Roman" w:cs="Times New Roman"/>
                <w:sz w:val="24"/>
                <w:szCs w:val="24"/>
              </w:rPr>
              <w:t>)</w:t>
            </w:r>
          </w:p>
        </w:tc>
        <w:tc>
          <w:tcPr>
            <w:tcW w:w="909" w:type="pct"/>
          </w:tcPr>
          <w:p w14:paraId="78ABDD85" w14:textId="23815A91"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R</w:t>
            </w:r>
            <w:r w:rsidR="00692CD5" w:rsidRPr="00692CD5">
              <w:rPr>
                <w:rFonts w:ascii="Times New Roman" w:eastAsia="Times New Roman" w:hAnsi="Times New Roman" w:cs="Times New Roman"/>
                <w:sz w:val="24"/>
                <w:szCs w:val="24"/>
                <w:vertAlign w:val="subscript"/>
              </w:rPr>
              <w:t>4</w:t>
            </w:r>
            <w:r w:rsidRPr="00880475">
              <w:rPr>
                <w:rFonts w:ascii="Times New Roman" w:eastAsia="Times New Roman" w:hAnsi="Times New Roman" w:cs="Times New Roman"/>
                <w:sz w:val="24"/>
                <w:szCs w:val="24"/>
                <w:vertAlign w:val="subscript"/>
              </w:rPr>
              <w:t>max-</w:t>
            </w:r>
          </w:p>
          <w:p w14:paraId="745E405B"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iki 100 balų</w:t>
            </w:r>
          </w:p>
        </w:tc>
        <w:tc>
          <w:tcPr>
            <w:tcW w:w="770" w:type="pct"/>
          </w:tcPr>
          <w:p w14:paraId="5ED7EBCD"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L</w:t>
            </w:r>
            <w:r w:rsidRPr="00880475">
              <w:rPr>
                <w:rFonts w:ascii="Times New Roman" w:eastAsia="Times New Roman" w:hAnsi="Times New Roman" w:cs="Times New Roman"/>
                <w:sz w:val="24"/>
                <w:szCs w:val="24"/>
                <w:vertAlign w:val="subscript"/>
              </w:rPr>
              <w:t>1</w:t>
            </w:r>
            <w:r w:rsidRPr="00880475">
              <w:rPr>
                <w:rFonts w:ascii="Times New Roman" w:eastAsia="Times New Roman" w:hAnsi="Times New Roman" w:cs="Times New Roman"/>
                <w:sz w:val="24"/>
                <w:szCs w:val="24"/>
              </w:rPr>
              <w:t>=0,7</w:t>
            </w:r>
          </w:p>
        </w:tc>
        <w:tc>
          <w:tcPr>
            <w:tcW w:w="821" w:type="pct"/>
          </w:tcPr>
          <w:p w14:paraId="1C7E0459" w14:textId="77777777" w:rsidR="00880475" w:rsidRPr="00880475" w:rsidRDefault="00880475" w:rsidP="00ED1752">
            <w:pPr>
              <w:spacing w:after="0"/>
              <w:jc w:val="both"/>
              <w:rPr>
                <w:rFonts w:ascii="Times New Roman" w:eastAsia="Times New Roman" w:hAnsi="Times New Roman" w:cs="Times New Roman"/>
                <w:sz w:val="24"/>
                <w:szCs w:val="24"/>
              </w:rPr>
            </w:pPr>
          </w:p>
        </w:tc>
      </w:tr>
      <w:tr w:rsidR="00880475" w:rsidRPr="00880475" w14:paraId="5DD70862" w14:textId="77777777" w:rsidTr="00961135">
        <w:tblPrEx>
          <w:tblLook w:val="01E0" w:firstRow="1" w:lastRow="1" w:firstColumn="1" w:lastColumn="1" w:noHBand="0" w:noVBand="0"/>
        </w:tblPrEx>
        <w:tc>
          <w:tcPr>
            <w:tcW w:w="263" w:type="pct"/>
          </w:tcPr>
          <w:p w14:paraId="346C24EA"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3.2.</w:t>
            </w:r>
          </w:p>
        </w:tc>
        <w:tc>
          <w:tcPr>
            <w:tcW w:w="2237" w:type="pct"/>
          </w:tcPr>
          <w:p w14:paraId="33D105AB" w14:textId="3AA79369" w:rsidR="00880475" w:rsidRPr="00880475" w:rsidRDefault="00500DE6" w:rsidP="00ED17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Tyrėjų atliekamų funkcijų pagrindimas bei jų paskirstymo</w:t>
            </w:r>
            <w:r w:rsidR="00880475" w:rsidRPr="00880475">
              <w:rPr>
                <w:rFonts w:ascii="Times New Roman" w:eastAsia="Times New Roman" w:hAnsi="Times New Roman" w:cs="Times New Roman"/>
                <w:sz w:val="24"/>
                <w:szCs w:val="24"/>
              </w:rPr>
              <w:t xml:space="preserve"> atskiroms tyrimo užduotims atlikti aiškumas ir pagrįstumas (P</w:t>
            </w:r>
            <w:r w:rsidR="00692CD5" w:rsidRPr="00692CD5">
              <w:rPr>
                <w:rFonts w:ascii="Times New Roman" w:eastAsia="Times New Roman" w:hAnsi="Times New Roman" w:cs="Times New Roman"/>
                <w:sz w:val="24"/>
                <w:szCs w:val="24"/>
                <w:vertAlign w:val="subscript"/>
              </w:rPr>
              <w:t>5</w:t>
            </w:r>
            <w:r w:rsidR="00880475" w:rsidRPr="00880475">
              <w:rPr>
                <w:rFonts w:ascii="Times New Roman" w:eastAsia="Times New Roman" w:hAnsi="Times New Roman" w:cs="Times New Roman"/>
                <w:sz w:val="24"/>
                <w:szCs w:val="24"/>
              </w:rPr>
              <w:t>)</w:t>
            </w:r>
          </w:p>
        </w:tc>
        <w:tc>
          <w:tcPr>
            <w:tcW w:w="909" w:type="pct"/>
          </w:tcPr>
          <w:p w14:paraId="74D330BB" w14:textId="1AECD2B1"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R</w:t>
            </w:r>
            <w:r w:rsidR="00692CD5" w:rsidRPr="00692CD5">
              <w:rPr>
                <w:rFonts w:ascii="Times New Roman" w:eastAsia="Times New Roman" w:hAnsi="Times New Roman" w:cs="Times New Roman"/>
                <w:sz w:val="24"/>
                <w:szCs w:val="24"/>
                <w:vertAlign w:val="subscript"/>
              </w:rPr>
              <w:t>5</w:t>
            </w:r>
            <w:r w:rsidRPr="00880475">
              <w:rPr>
                <w:rFonts w:ascii="Times New Roman" w:eastAsia="Times New Roman" w:hAnsi="Times New Roman" w:cs="Times New Roman"/>
                <w:sz w:val="24"/>
                <w:szCs w:val="24"/>
                <w:vertAlign w:val="subscript"/>
              </w:rPr>
              <w:t>max-</w:t>
            </w:r>
          </w:p>
          <w:p w14:paraId="65017E4D"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iki 100 balų</w:t>
            </w:r>
          </w:p>
        </w:tc>
        <w:tc>
          <w:tcPr>
            <w:tcW w:w="770" w:type="pct"/>
          </w:tcPr>
          <w:p w14:paraId="0557404B"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L</w:t>
            </w:r>
            <w:r w:rsidRPr="00880475">
              <w:rPr>
                <w:rFonts w:ascii="Times New Roman" w:eastAsia="Times New Roman" w:hAnsi="Times New Roman" w:cs="Times New Roman"/>
                <w:sz w:val="24"/>
                <w:szCs w:val="24"/>
                <w:vertAlign w:val="subscript"/>
              </w:rPr>
              <w:t>2</w:t>
            </w:r>
            <w:r w:rsidRPr="00880475">
              <w:rPr>
                <w:rFonts w:ascii="Times New Roman" w:eastAsia="Times New Roman" w:hAnsi="Times New Roman" w:cs="Times New Roman"/>
                <w:sz w:val="24"/>
                <w:szCs w:val="24"/>
              </w:rPr>
              <w:t>=0,3</w:t>
            </w:r>
          </w:p>
        </w:tc>
        <w:tc>
          <w:tcPr>
            <w:tcW w:w="821" w:type="pct"/>
          </w:tcPr>
          <w:p w14:paraId="7F4A3B6F" w14:textId="77777777" w:rsidR="00880475" w:rsidRPr="00880475" w:rsidRDefault="00880475" w:rsidP="00ED1752">
            <w:pPr>
              <w:spacing w:after="0"/>
              <w:jc w:val="both"/>
              <w:rPr>
                <w:rFonts w:ascii="Times New Roman" w:eastAsia="Times New Roman" w:hAnsi="Times New Roman" w:cs="Times New Roman"/>
                <w:sz w:val="24"/>
                <w:szCs w:val="24"/>
              </w:rPr>
            </w:pPr>
          </w:p>
        </w:tc>
      </w:tr>
    </w:tbl>
    <w:p w14:paraId="1D698992" w14:textId="77777777" w:rsidR="00880475" w:rsidRPr="00880475" w:rsidRDefault="00880475" w:rsidP="00ED1752">
      <w:pPr>
        <w:spacing w:after="0"/>
        <w:rPr>
          <w:rFonts w:ascii="Times New Roman" w:eastAsia="Times New Roman" w:hAnsi="Times New Roman" w:cs="Times New Roman"/>
          <w:sz w:val="24"/>
          <w:szCs w:val="24"/>
          <w:lang w:eastAsia="lt-LT"/>
        </w:rPr>
      </w:pPr>
    </w:p>
    <w:p w14:paraId="74CF6414" w14:textId="490EAA7A" w:rsidR="00880475" w:rsidRPr="00880475" w:rsidRDefault="0038228B" w:rsidP="006A5A85">
      <w:pPr>
        <w:spacing w:after="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w:t>
      </w:r>
      <w:r w:rsidR="00880475" w:rsidRPr="00880475">
        <w:rPr>
          <w:rFonts w:ascii="Times New Roman" w:eastAsia="Times New Roman" w:hAnsi="Times New Roman" w:cs="Times New Roman"/>
          <w:b/>
          <w:sz w:val="24"/>
          <w:szCs w:val="24"/>
          <w:lang w:eastAsia="lt-LT"/>
        </w:rPr>
        <w:t>Pasiūlymo ekonominio naudingumo apskaičiavimas</w:t>
      </w:r>
    </w:p>
    <w:p w14:paraId="533F3C64" w14:textId="77777777" w:rsidR="00880475" w:rsidRPr="00880475" w:rsidRDefault="00880475" w:rsidP="00ED1752">
      <w:pPr>
        <w:spacing w:after="0"/>
        <w:jc w:val="both"/>
        <w:rPr>
          <w:rFonts w:ascii="Times New Roman" w:eastAsia="Times New Roman" w:hAnsi="Times New Roman" w:cs="Times New Roman"/>
          <w:b/>
          <w:sz w:val="24"/>
          <w:szCs w:val="20"/>
          <w:lang w:eastAsia="lt-LT"/>
        </w:rPr>
      </w:pPr>
      <w:r w:rsidRPr="00880475">
        <w:rPr>
          <w:rFonts w:ascii="Times New Roman" w:eastAsia="Times New Roman" w:hAnsi="Times New Roman" w:cs="Times New Roman"/>
          <w:sz w:val="24"/>
          <w:szCs w:val="24"/>
          <w:lang w:eastAsia="lt-LT"/>
        </w:rPr>
        <w:t>Pasiūlymo ekonominis naudingumas (</w:t>
      </w:r>
      <w:r w:rsidRPr="00880475">
        <w:rPr>
          <w:rFonts w:ascii="Times New Roman" w:eastAsia="Times New Roman" w:hAnsi="Times New Roman" w:cs="Times New Roman"/>
          <w:b/>
          <w:bCs/>
          <w:sz w:val="24"/>
          <w:szCs w:val="24"/>
          <w:lang w:eastAsia="lt-LT"/>
        </w:rPr>
        <w:t>S</w:t>
      </w:r>
      <w:r w:rsidRPr="00880475">
        <w:rPr>
          <w:rFonts w:ascii="Times New Roman" w:eastAsia="Times New Roman" w:hAnsi="Times New Roman" w:cs="Times New Roman"/>
          <w:sz w:val="24"/>
          <w:szCs w:val="24"/>
          <w:lang w:eastAsia="lt-LT"/>
        </w:rPr>
        <w:t>) apskaičiuojamas sudedant paslaugų teikėjo pasiūlymo kainos (</w:t>
      </w:r>
      <w:r w:rsidRPr="00880475">
        <w:rPr>
          <w:rFonts w:ascii="Times New Roman" w:eastAsia="Times New Roman" w:hAnsi="Times New Roman" w:cs="Times New Roman"/>
          <w:b/>
          <w:bCs/>
          <w:sz w:val="24"/>
          <w:szCs w:val="24"/>
          <w:lang w:eastAsia="lt-LT"/>
        </w:rPr>
        <w:t>C</w:t>
      </w:r>
      <w:r w:rsidRPr="00880475">
        <w:rPr>
          <w:rFonts w:ascii="Times New Roman" w:eastAsia="Times New Roman" w:hAnsi="Times New Roman" w:cs="Times New Roman"/>
          <w:sz w:val="24"/>
          <w:szCs w:val="24"/>
          <w:lang w:eastAsia="lt-LT"/>
        </w:rPr>
        <w:t>) ir kriterijaus (</w:t>
      </w:r>
      <w:r w:rsidRPr="00880475">
        <w:rPr>
          <w:rFonts w:ascii="Times New Roman" w:eastAsia="Times New Roman" w:hAnsi="Times New Roman" w:cs="Times New Roman"/>
          <w:b/>
          <w:bCs/>
          <w:sz w:val="24"/>
          <w:szCs w:val="24"/>
          <w:lang w:eastAsia="lt-LT"/>
        </w:rPr>
        <w:t>T</w:t>
      </w:r>
      <w:r w:rsidRPr="00880475">
        <w:rPr>
          <w:rFonts w:ascii="Times New Roman" w:eastAsia="Times New Roman" w:hAnsi="Times New Roman" w:cs="Times New Roman"/>
          <w:sz w:val="24"/>
          <w:szCs w:val="24"/>
          <w:lang w:eastAsia="lt-LT"/>
        </w:rPr>
        <w:t>) balus:</w:t>
      </w:r>
    </w:p>
    <w:p w14:paraId="3BFC9C2C" w14:textId="77777777" w:rsidR="00880475" w:rsidRPr="00880475" w:rsidRDefault="00880475" w:rsidP="00ED1752">
      <w:pPr>
        <w:spacing w:after="0"/>
        <w:jc w:val="center"/>
        <w:rPr>
          <w:rFonts w:ascii="Times New Roman" w:eastAsia="Times New Roman" w:hAnsi="Times New Roman" w:cs="Times New Roman"/>
          <w:b/>
          <w:bCs/>
          <w:sz w:val="24"/>
          <w:szCs w:val="24"/>
          <w:lang w:eastAsia="lt-LT"/>
        </w:rPr>
      </w:pPr>
      <w:r w:rsidRPr="00880475">
        <w:rPr>
          <w:rFonts w:ascii="Times New Roman" w:eastAsia="Times New Roman" w:hAnsi="Times New Roman" w:cs="Times New Roman"/>
          <w:b/>
          <w:bCs/>
          <w:sz w:val="24"/>
          <w:szCs w:val="24"/>
          <w:lang w:eastAsia="lt-LT"/>
        </w:rPr>
        <w:t>S=C+T</w:t>
      </w:r>
    </w:p>
    <w:p w14:paraId="650027A3" w14:textId="77777777" w:rsidR="00880475" w:rsidRPr="00880475" w:rsidRDefault="00880475" w:rsidP="00ED1752">
      <w:pPr>
        <w:spacing w:after="0"/>
        <w:jc w:val="both"/>
        <w:rPr>
          <w:rFonts w:ascii="Times New Roman" w:eastAsia="Times New Roman" w:hAnsi="Times New Roman" w:cs="Times New Roman"/>
          <w:sz w:val="24"/>
          <w:szCs w:val="24"/>
          <w:lang w:eastAsia="lt-LT"/>
        </w:rPr>
      </w:pPr>
      <w:r w:rsidRPr="00880475">
        <w:rPr>
          <w:rFonts w:ascii="Times New Roman" w:eastAsia="Times New Roman" w:hAnsi="Times New Roman" w:cs="Times New Roman"/>
          <w:sz w:val="24"/>
          <w:szCs w:val="24"/>
          <w:lang w:eastAsia="lt-LT"/>
        </w:rPr>
        <w:t>Pasiūlymo kainos (</w:t>
      </w:r>
      <w:r w:rsidRPr="00880475">
        <w:rPr>
          <w:rFonts w:ascii="Times New Roman" w:eastAsia="Times New Roman" w:hAnsi="Times New Roman" w:cs="Times New Roman"/>
          <w:b/>
          <w:sz w:val="24"/>
          <w:szCs w:val="24"/>
          <w:lang w:eastAsia="lt-LT"/>
        </w:rPr>
        <w:t>C</w:t>
      </w:r>
      <w:r w:rsidRPr="00880475">
        <w:rPr>
          <w:rFonts w:ascii="Times New Roman" w:eastAsia="Times New Roman" w:hAnsi="Times New Roman" w:cs="Times New Roman"/>
          <w:sz w:val="24"/>
          <w:szCs w:val="24"/>
          <w:lang w:eastAsia="lt-LT"/>
        </w:rPr>
        <w:t>) balai apskaičiuojami mažiausios pasiūlytos kainos (</w:t>
      </w:r>
      <w:proofErr w:type="spellStart"/>
      <w:r w:rsidRPr="00880475">
        <w:rPr>
          <w:rFonts w:ascii="Times New Roman" w:eastAsia="Times New Roman" w:hAnsi="Times New Roman" w:cs="Times New Roman"/>
          <w:b/>
          <w:sz w:val="24"/>
          <w:szCs w:val="24"/>
          <w:lang w:eastAsia="lt-LT"/>
        </w:rPr>
        <w:t>C</w:t>
      </w:r>
      <w:r w:rsidRPr="00880475">
        <w:rPr>
          <w:rFonts w:ascii="Times New Roman" w:eastAsia="Times New Roman" w:hAnsi="Times New Roman" w:cs="Times New Roman"/>
          <w:b/>
          <w:bCs/>
          <w:sz w:val="24"/>
          <w:szCs w:val="24"/>
          <w:vertAlign w:val="subscript"/>
          <w:lang w:eastAsia="lt-LT"/>
        </w:rPr>
        <w:t>min</w:t>
      </w:r>
      <w:proofErr w:type="spellEnd"/>
      <w:r w:rsidRPr="00880475">
        <w:rPr>
          <w:rFonts w:ascii="Times New Roman" w:eastAsia="Times New Roman" w:hAnsi="Times New Roman" w:cs="Times New Roman"/>
          <w:sz w:val="24"/>
          <w:szCs w:val="24"/>
          <w:lang w:eastAsia="lt-LT"/>
        </w:rPr>
        <w:t>) ir vertinamo pasiūlymo kainos (</w:t>
      </w:r>
      <w:proofErr w:type="spellStart"/>
      <w:r w:rsidRPr="00880475">
        <w:rPr>
          <w:rFonts w:ascii="Times New Roman" w:eastAsia="Times New Roman" w:hAnsi="Times New Roman" w:cs="Times New Roman"/>
          <w:b/>
          <w:bCs/>
          <w:sz w:val="24"/>
          <w:szCs w:val="24"/>
          <w:lang w:eastAsia="lt-LT"/>
        </w:rPr>
        <w:t>C</w:t>
      </w:r>
      <w:r w:rsidRPr="00880475">
        <w:rPr>
          <w:rFonts w:ascii="Times New Roman" w:eastAsia="Times New Roman" w:hAnsi="Times New Roman" w:cs="Times New Roman"/>
          <w:b/>
          <w:bCs/>
          <w:sz w:val="24"/>
          <w:szCs w:val="24"/>
          <w:vertAlign w:val="subscript"/>
          <w:lang w:eastAsia="lt-LT"/>
        </w:rPr>
        <w:t>p</w:t>
      </w:r>
      <w:proofErr w:type="spellEnd"/>
      <w:r w:rsidRPr="00880475">
        <w:rPr>
          <w:rFonts w:ascii="Times New Roman" w:eastAsia="Times New Roman" w:hAnsi="Times New Roman" w:cs="Times New Roman"/>
          <w:sz w:val="24"/>
          <w:szCs w:val="24"/>
          <w:lang w:eastAsia="lt-LT"/>
        </w:rPr>
        <w:t>) santykį padauginant iš kainos lyginamojo svorio (</w:t>
      </w:r>
      <w:r w:rsidRPr="00880475">
        <w:rPr>
          <w:rFonts w:ascii="Times New Roman" w:eastAsia="Times New Roman" w:hAnsi="Times New Roman" w:cs="Times New Roman"/>
          <w:b/>
          <w:bCs/>
          <w:sz w:val="24"/>
          <w:szCs w:val="24"/>
          <w:lang w:eastAsia="lt-LT"/>
        </w:rPr>
        <w:t>X</w:t>
      </w:r>
      <w:r w:rsidRPr="00880475">
        <w:rPr>
          <w:rFonts w:ascii="Times New Roman" w:eastAsia="Times New Roman" w:hAnsi="Times New Roman" w:cs="Times New Roman"/>
          <w:sz w:val="24"/>
          <w:szCs w:val="24"/>
          <w:lang w:eastAsia="lt-LT"/>
        </w:rPr>
        <w:t>):</w:t>
      </w:r>
    </w:p>
    <w:p w14:paraId="51FD8862" w14:textId="77777777" w:rsidR="00880475" w:rsidRPr="00880475" w:rsidRDefault="00880475" w:rsidP="00ED1752">
      <w:pPr>
        <w:spacing w:after="0"/>
        <w:jc w:val="center"/>
        <w:rPr>
          <w:rFonts w:ascii="Times New Roman" w:eastAsia="Times New Roman" w:hAnsi="Times New Roman" w:cs="Times New Roman"/>
          <w:b/>
          <w:bCs/>
          <w:sz w:val="24"/>
          <w:szCs w:val="24"/>
          <w:lang w:eastAsia="lt-LT"/>
        </w:rPr>
      </w:pPr>
      <w:r w:rsidRPr="00880475">
        <w:rPr>
          <w:rFonts w:ascii="Times New Roman" w:eastAsia="Times New Roman" w:hAnsi="Times New Roman" w:cs="Times New Roman"/>
          <w:b/>
          <w:bCs/>
          <w:sz w:val="24"/>
          <w:szCs w:val="24"/>
          <w:lang w:eastAsia="lt-LT"/>
        </w:rPr>
        <w:t>C=</w:t>
      </w:r>
      <w:proofErr w:type="spellStart"/>
      <w:r w:rsidRPr="00880475">
        <w:rPr>
          <w:rFonts w:ascii="Times New Roman" w:eastAsia="Times New Roman" w:hAnsi="Times New Roman" w:cs="Times New Roman"/>
          <w:b/>
          <w:bCs/>
          <w:sz w:val="24"/>
          <w:szCs w:val="24"/>
          <w:lang w:eastAsia="lt-LT"/>
        </w:rPr>
        <w:t>C</w:t>
      </w:r>
      <w:r w:rsidRPr="00880475">
        <w:rPr>
          <w:rFonts w:ascii="Times New Roman" w:eastAsia="Times New Roman" w:hAnsi="Times New Roman" w:cs="Times New Roman"/>
          <w:b/>
          <w:bCs/>
          <w:sz w:val="24"/>
          <w:szCs w:val="24"/>
          <w:vertAlign w:val="subscript"/>
          <w:lang w:eastAsia="lt-LT"/>
        </w:rPr>
        <w:t>min</w:t>
      </w:r>
      <w:proofErr w:type="spellEnd"/>
      <w:r w:rsidRPr="00880475">
        <w:rPr>
          <w:rFonts w:ascii="Times New Roman" w:eastAsia="Times New Roman" w:hAnsi="Times New Roman" w:cs="Times New Roman"/>
          <w:b/>
          <w:bCs/>
          <w:sz w:val="24"/>
          <w:szCs w:val="24"/>
          <w:lang w:eastAsia="lt-LT"/>
        </w:rPr>
        <w:t>/</w:t>
      </w:r>
      <w:proofErr w:type="spellStart"/>
      <w:r w:rsidRPr="00880475">
        <w:rPr>
          <w:rFonts w:ascii="Times New Roman" w:eastAsia="Times New Roman" w:hAnsi="Times New Roman" w:cs="Times New Roman"/>
          <w:b/>
          <w:bCs/>
          <w:sz w:val="24"/>
          <w:szCs w:val="24"/>
          <w:lang w:eastAsia="lt-LT"/>
        </w:rPr>
        <w:t>C</w:t>
      </w:r>
      <w:r w:rsidRPr="00880475">
        <w:rPr>
          <w:rFonts w:ascii="Times New Roman" w:eastAsia="Times New Roman" w:hAnsi="Times New Roman" w:cs="Times New Roman"/>
          <w:b/>
          <w:bCs/>
          <w:sz w:val="24"/>
          <w:szCs w:val="24"/>
          <w:vertAlign w:val="subscript"/>
          <w:lang w:eastAsia="lt-LT"/>
        </w:rPr>
        <w:t>p</w:t>
      </w:r>
      <w:proofErr w:type="spellEnd"/>
      <w:r w:rsidRPr="00880475">
        <w:rPr>
          <w:rFonts w:ascii="Times New Roman" w:eastAsia="Times New Roman" w:hAnsi="Times New Roman" w:cs="Times New Roman"/>
          <w:b/>
          <w:bCs/>
          <w:sz w:val="24"/>
          <w:szCs w:val="24"/>
          <w:lang w:eastAsia="lt-LT"/>
        </w:rPr>
        <w:t>*X</w:t>
      </w:r>
    </w:p>
    <w:p w14:paraId="0665EE39" w14:textId="77777777" w:rsidR="00880475" w:rsidRPr="00880475" w:rsidRDefault="00880475" w:rsidP="00ED1752">
      <w:pPr>
        <w:spacing w:after="0"/>
        <w:jc w:val="both"/>
        <w:rPr>
          <w:rFonts w:ascii="Times New Roman" w:eastAsia="Times New Roman" w:hAnsi="Times New Roman" w:cs="Times New Roman"/>
          <w:sz w:val="24"/>
          <w:szCs w:val="24"/>
          <w:lang w:eastAsia="lt-LT"/>
        </w:rPr>
      </w:pPr>
    </w:p>
    <w:p w14:paraId="0F70B349" w14:textId="34B1A71C" w:rsidR="00880475" w:rsidRPr="00880475" w:rsidRDefault="00880475" w:rsidP="00ED1752">
      <w:pPr>
        <w:spacing w:after="0"/>
        <w:jc w:val="both"/>
        <w:rPr>
          <w:rFonts w:ascii="Times New Roman" w:eastAsia="Times New Roman" w:hAnsi="Times New Roman" w:cs="Times New Roman"/>
          <w:sz w:val="24"/>
          <w:szCs w:val="24"/>
          <w:lang w:eastAsia="lt-LT"/>
        </w:rPr>
      </w:pPr>
      <w:r w:rsidRPr="00880475">
        <w:rPr>
          <w:rFonts w:ascii="Times New Roman" w:eastAsia="Times New Roman" w:hAnsi="Times New Roman" w:cs="Times New Roman"/>
          <w:sz w:val="24"/>
          <w:szCs w:val="24"/>
          <w:lang w:eastAsia="lt-LT"/>
        </w:rPr>
        <w:t>Kriterijaus „Paslaugų teikimo strategija ir pasiūlymo įgyvendinamumas (T)“ balas apskaičiuojamas atskirų kriterijaus parametrų P</w:t>
      </w:r>
      <w:r w:rsidRPr="00880475">
        <w:rPr>
          <w:rFonts w:ascii="Times New Roman" w:eastAsia="Times New Roman" w:hAnsi="Times New Roman" w:cs="Times New Roman"/>
          <w:sz w:val="24"/>
          <w:szCs w:val="24"/>
          <w:vertAlign w:val="subscript"/>
          <w:lang w:eastAsia="lt-LT"/>
        </w:rPr>
        <w:t>1</w:t>
      </w:r>
      <w:r w:rsidRPr="00880475">
        <w:rPr>
          <w:rFonts w:ascii="Times New Roman" w:eastAsia="Times New Roman" w:hAnsi="Times New Roman" w:cs="Times New Roman"/>
          <w:sz w:val="24"/>
          <w:szCs w:val="24"/>
          <w:lang w:eastAsia="lt-LT"/>
        </w:rPr>
        <w:t>, P</w:t>
      </w:r>
      <w:r w:rsidRPr="00880475">
        <w:rPr>
          <w:rFonts w:ascii="Times New Roman" w:eastAsia="Times New Roman" w:hAnsi="Times New Roman" w:cs="Times New Roman"/>
          <w:sz w:val="24"/>
          <w:szCs w:val="24"/>
          <w:vertAlign w:val="subscript"/>
          <w:lang w:eastAsia="lt-LT"/>
        </w:rPr>
        <w:t>2,</w:t>
      </w:r>
      <w:r w:rsidRPr="00880475">
        <w:rPr>
          <w:rFonts w:ascii="Times New Roman" w:eastAsia="Times New Roman" w:hAnsi="Times New Roman" w:cs="Times New Roman"/>
          <w:sz w:val="24"/>
          <w:szCs w:val="24"/>
          <w:lang w:eastAsia="lt-LT"/>
        </w:rPr>
        <w:t xml:space="preserve"> P</w:t>
      </w:r>
      <w:r w:rsidRPr="00880475">
        <w:rPr>
          <w:rFonts w:ascii="Times New Roman" w:eastAsia="Times New Roman" w:hAnsi="Times New Roman" w:cs="Times New Roman"/>
          <w:sz w:val="24"/>
          <w:szCs w:val="24"/>
          <w:vertAlign w:val="subscript"/>
          <w:lang w:eastAsia="lt-LT"/>
        </w:rPr>
        <w:t>3</w:t>
      </w:r>
      <w:r w:rsidR="000D4BF9">
        <w:rPr>
          <w:rFonts w:ascii="Times New Roman" w:eastAsia="Times New Roman" w:hAnsi="Times New Roman" w:cs="Times New Roman"/>
          <w:sz w:val="24"/>
          <w:szCs w:val="24"/>
          <w:vertAlign w:val="subscript"/>
          <w:lang w:eastAsia="lt-LT"/>
        </w:rPr>
        <w:t>,</w:t>
      </w:r>
      <w:r w:rsidRPr="00880475">
        <w:rPr>
          <w:rFonts w:ascii="Times New Roman" w:eastAsia="Times New Roman" w:hAnsi="Times New Roman" w:cs="Times New Roman"/>
          <w:sz w:val="24"/>
          <w:szCs w:val="24"/>
          <w:lang w:eastAsia="lt-LT"/>
        </w:rPr>
        <w:t xml:space="preserve"> P</w:t>
      </w:r>
      <w:r w:rsidRPr="00880475">
        <w:rPr>
          <w:rFonts w:ascii="Times New Roman" w:eastAsia="Times New Roman" w:hAnsi="Times New Roman" w:cs="Times New Roman"/>
          <w:sz w:val="24"/>
          <w:szCs w:val="24"/>
          <w:vertAlign w:val="subscript"/>
          <w:lang w:eastAsia="lt-LT"/>
        </w:rPr>
        <w:t>4</w:t>
      </w:r>
      <w:r w:rsidR="000D4BF9">
        <w:rPr>
          <w:rFonts w:ascii="Times New Roman" w:eastAsia="Times New Roman" w:hAnsi="Times New Roman" w:cs="Times New Roman"/>
          <w:sz w:val="24"/>
          <w:szCs w:val="24"/>
          <w:vertAlign w:val="subscript"/>
          <w:lang w:eastAsia="lt-LT"/>
        </w:rPr>
        <w:t xml:space="preserve"> </w:t>
      </w:r>
      <w:r w:rsidR="000D4BF9" w:rsidRPr="000D4BF9">
        <w:rPr>
          <w:rFonts w:ascii="Times New Roman" w:eastAsia="Times New Roman" w:hAnsi="Times New Roman" w:cs="Times New Roman"/>
          <w:sz w:val="24"/>
          <w:szCs w:val="24"/>
          <w:lang w:eastAsia="lt-LT"/>
        </w:rPr>
        <w:t>ir P</w:t>
      </w:r>
      <w:r w:rsidR="000D4BF9" w:rsidRPr="000D4BF9">
        <w:rPr>
          <w:rFonts w:ascii="Times New Roman" w:eastAsia="Times New Roman" w:hAnsi="Times New Roman" w:cs="Times New Roman"/>
          <w:sz w:val="24"/>
          <w:szCs w:val="24"/>
          <w:vertAlign w:val="subscript"/>
          <w:lang w:eastAsia="lt-LT"/>
        </w:rPr>
        <w:t>5</w:t>
      </w:r>
      <w:r w:rsidR="000D4BF9" w:rsidRPr="000D4BF9">
        <w:rPr>
          <w:rFonts w:ascii="Times New Roman" w:eastAsia="Times New Roman" w:hAnsi="Times New Roman" w:cs="Times New Roman"/>
          <w:sz w:val="24"/>
          <w:szCs w:val="24"/>
          <w:lang w:eastAsia="lt-LT"/>
        </w:rPr>
        <w:t xml:space="preserve"> </w:t>
      </w:r>
      <w:r w:rsidRPr="00880475">
        <w:rPr>
          <w:rFonts w:ascii="Times New Roman" w:eastAsia="Times New Roman" w:hAnsi="Times New Roman" w:cs="Times New Roman"/>
          <w:sz w:val="24"/>
          <w:szCs w:val="24"/>
          <w:lang w:eastAsia="lt-LT"/>
        </w:rPr>
        <w:t>sumą padauginus iš kriterijaus (</w:t>
      </w:r>
      <w:r w:rsidRPr="00880475">
        <w:rPr>
          <w:rFonts w:ascii="Times New Roman" w:eastAsia="Times New Roman" w:hAnsi="Times New Roman" w:cs="Times New Roman"/>
          <w:sz w:val="24"/>
          <w:szCs w:val="24"/>
        </w:rPr>
        <w:t>T</w:t>
      </w:r>
      <w:r w:rsidRPr="00880475">
        <w:rPr>
          <w:rFonts w:ascii="Times New Roman" w:eastAsia="Times New Roman" w:hAnsi="Times New Roman" w:cs="Times New Roman"/>
          <w:sz w:val="24"/>
          <w:szCs w:val="24"/>
          <w:vertAlign w:val="subscript"/>
        </w:rPr>
        <w:t>1,</w:t>
      </w:r>
      <w:r w:rsidRPr="00880475">
        <w:rPr>
          <w:rFonts w:ascii="Times New Roman" w:eastAsia="Times New Roman" w:hAnsi="Times New Roman" w:cs="Times New Roman"/>
          <w:sz w:val="24"/>
          <w:szCs w:val="24"/>
        </w:rPr>
        <w:t xml:space="preserve"> T</w:t>
      </w:r>
      <w:r w:rsidRPr="00880475">
        <w:rPr>
          <w:rFonts w:ascii="Times New Roman" w:eastAsia="Times New Roman" w:hAnsi="Times New Roman" w:cs="Times New Roman"/>
          <w:sz w:val="24"/>
          <w:szCs w:val="24"/>
          <w:vertAlign w:val="subscript"/>
        </w:rPr>
        <w:t>2</w:t>
      </w:r>
      <w:r w:rsidRPr="00880475">
        <w:rPr>
          <w:rFonts w:ascii="Times New Roman" w:eastAsia="Times New Roman" w:hAnsi="Times New Roman" w:cs="Times New Roman"/>
          <w:sz w:val="24"/>
          <w:szCs w:val="24"/>
          <w:lang w:eastAsia="lt-LT"/>
        </w:rPr>
        <w:t>) atitinkamo lyginamojo svorio (</w:t>
      </w:r>
      <w:r w:rsidRPr="00880475">
        <w:rPr>
          <w:rFonts w:ascii="Times New Roman" w:eastAsia="Times New Roman" w:hAnsi="Times New Roman" w:cs="Times New Roman"/>
          <w:sz w:val="24"/>
          <w:szCs w:val="24"/>
        </w:rPr>
        <w:t>Y</w:t>
      </w:r>
      <w:r w:rsidRPr="00880475">
        <w:rPr>
          <w:rFonts w:ascii="Times New Roman" w:eastAsia="Times New Roman" w:hAnsi="Times New Roman" w:cs="Times New Roman"/>
          <w:sz w:val="24"/>
          <w:szCs w:val="24"/>
          <w:vertAlign w:val="subscript"/>
        </w:rPr>
        <w:t>1,</w:t>
      </w:r>
      <w:r w:rsidRPr="00880475">
        <w:rPr>
          <w:rFonts w:ascii="Times New Roman" w:eastAsia="Times New Roman" w:hAnsi="Times New Roman" w:cs="Times New Roman"/>
          <w:sz w:val="24"/>
          <w:szCs w:val="24"/>
        </w:rPr>
        <w:t xml:space="preserve"> Y</w:t>
      </w:r>
      <w:r w:rsidRPr="00880475">
        <w:rPr>
          <w:rFonts w:ascii="Times New Roman" w:eastAsia="Times New Roman" w:hAnsi="Times New Roman" w:cs="Times New Roman"/>
          <w:sz w:val="24"/>
          <w:szCs w:val="24"/>
          <w:vertAlign w:val="subscript"/>
        </w:rPr>
        <w:t>2</w:t>
      </w:r>
      <w:r w:rsidRPr="00880475">
        <w:rPr>
          <w:rFonts w:ascii="Times New Roman" w:eastAsia="Times New Roman" w:hAnsi="Times New Roman" w:cs="Times New Roman"/>
          <w:sz w:val="24"/>
          <w:szCs w:val="24"/>
          <w:lang w:eastAsia="lt-LT"/>
        </w:rPr>
        <w:t>):</w:t>
      </w:r>
    </w:p>
    <w:p w14:paraId="719AC24C" w14:textId="3B17BE78" w:rsidR="00880475" w:rsidRPr="00880475" w:rsidRDefault="008848BF" w:rsidP="00ED1752">
      <w:pPr>
        <w:spacing w:after="0"/>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noProof/>
          <w:position w:val="-28"/>
          <w:sz w:val="24"/>
          <w:szCs w:val="24"/>
          <w:lang w:eastAsia="lt-LT"/>
        </w:rPr>
        <w:drawing>
          <wp:inline distT="0" distB="0" distL="0" distR="0" wp14:anchorId="4BA874C5" wp14:editId="103E24D5">
            <wp:extent cx="861060" cy="342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342900"/>
                    </a:xfrm>
                    <a:prstGeom prst="rect">
                      <a:avLst/>
                    </a:prstGeom>
                    <a:noFill/>
                    <a:ln>
                      <a:noFill/>
                    </a:ln>
                  </pic:spPr>
                </pic:pic>
              </a:graphicData>
            </a:graphic>
          </wp:inline>
        </w:drawing>
      </w:r>
    </w:p>
    <w:p w14:paraId="591CC216" w14:textId="77777777" w:rsidR="00880475" w:rsidRPr="00880475" w:rsidRDefault="00880475" w:rsidP="00ED1752">
      <w:pPr>
        <w:spacing w:after="0"/>
        <w:jc w:val="both"/>
        <w:rPr>
          <w:rFonts w:ascii="Times New Roman" w:eastAsia="Times New Roman" w:hAnsi="Times New Roman" w:cs="Times New Roman"/>
          <w:sz w:val="24"/>
          <w:szCs w:val="24"/>
          <w:lang w:eastAsia="lt-LT"/>
        </w:rPr>
      </w:pPr>
      <w:r w:rsidRPr="00880475">
        <w:rPr>
          <w:rFonts w:ascii="Times New Roman" w:eastAsia="Times New Roman" w:hAnsi="Times New Roman" w:cs="Times New Roman"/>
          <w:sz w:val="24"/>
          <w:szCs w:val="24"/>
          <w:lang w:eastAsia="lt-LT"/>
        </w:rPr>
        <w:lastRenderedPageBreak/>
        <w:t>Parametro (</w:t>
      </w:r>
      <w:proofErr w:type="spellStart"/>
      <w:r w:rsidRPr="00880475">
        <w:rPr>
          <w:rFonts w:ascii="Times New Roman" w:eastAsia="Times New Roman" w:hAnsi="Times New Roman" w:cs="Times New Roman"/>
          <w:sz w:val="24"/>
          <w:szCs w:val="24"/>
          <w:lang w:eastAsia="lt-LT"/>
        </w:rPr>
        <w:t>P</w:t>
      </w:r>
      <w:r w:rsidRPr="00880475">
        <w:rPr>
          <w:rFonts w:ascii="Times New Roman" w:eastAsia="Times New Roman" w:hAnsi="Times New Roman" w:cs="Times New Roman"/>
          <w:sz w:val="24"/>
          <w:szCs w:val="24"/>
          <w:vertAlign w:val="subscript"/>
          <w:lang w:eastAsia="lt-LT"/>
        </w:rPr>
        <w:t>į</w:t>
      </w:r>
      <w:proofErr w:type="spellEnd"/>
      <w:r w:rsidRPr="00880475">
        <w:rPr>
          <w:rFonts w:ascii="Times New Roman" w:eastAsia="Times New Roman" w:hAnsi="Times New Roman" w:cs="Times New Roman"/>
          <w:sz w:val="24"/>
          <w:szCs w:val="24"/>
          <w:lang w:eastAsia="lt-LT"/>
        </w:rPr>
        <w:t>) balo reikšmė (</w:t>
      </w:r>
      <w:proofErr w:type="spellStart"/>
      <w:r w:rsidRPr="00880475">
        <w:rPr>
          <w:rFonts w:ascii="Times New Roman" w:eastAsia="Times New Roman" w:hAnsi="Times New Roman" w:cs="Times New Roman"/>
          <w:sz w:val="24"/>
          <w:szCs w:val="24"/>
          <w:lang w:eastAsia="lt-LT"/>
        </w:rPr>
        <w:t>R</w:t>
      </w:r>
      <w:r w:rsidRPr="00880475">
        <w:rPr>
          <w:rFonts w:ascii="Times New Roman" w:eastAsia="Times New Roman" w:hAnsi="Times New Roman" w:cs="Times New Roman"/>
          <w:sz w:val="24"/>
          <w:szCs w:val="24"/>
          <w:vertAlign w:val="subscript"/>
          <w:lang w:eastAsia="lt-LT"/>
        </w:rPr>
        <w:t>i</w:t>
      </w:r>
      <w:proofErr w:type="spellEnd"/>
      <w:r w:rsidRPr="00880475">
        <w:rPr>
          <w:rFonts w:ascii="Times New Roman" w:eastAsia="Times New Roman" w:hAnsi="Times New Roman" w:cs="Times New Roman"/>
          <w:sz w:val="24"/>
          <w:szCs w:val="24"/>
          <w:lang w:eastAsia="lt-LT"/>
        </w:rPr>
        <w:t>) palyginama su didžiausia iš visų pasiūlymų to paties parametro (</w:t>
      </w:r>
      <w:proofErr w:type="spellStart"/>
      <w:r w:rsidRPr="00880475">
        <w:rPr>
          <w:rFonts w:ascii="Times New Roman" w:eastAsia="Times New Roman" w:hAnsi="Times New Roman" w:cs="Times New Roman"/>
          <w:sz w:val="24"/>
          <w:szCs w:val="24"/>
          <w:lang w:eastAsia="lt-LT"/>
        </w:rPr>
        <w:t>P</w:t>
      </w:r>
      <w:r w:rsidRPr="00880475">
        <w:rPr>
          <w:rFonts w:ascii="Times New Roman" w:eastAsia="Times New Roman" w:hAnsi="Times New Roman" w:cs="Times New Roman"/>
          <w:sz w:val="24"/>
          <w:szCs w:val="24"/>
          <w:vertAlign w:val="subscript"/>
          <w:lang w:eastAsia="lt-LT"/>
        </w:rPr>
        <w:t>i</w:t>
      </w:r>
      <w:proofErr w:type="spellEnd"/>
      <w:r w:rsidRPr="00880475">
        <w:rPr>
          <w:rFonts w:ascii="Times New Roman" w:eastAsia="Times New Roman" w:hAnsi="Times New Roman" w:cs="Times New Roman"/>
          <w:sz w:val="24"/>
          <w:szCs w:val="24"/>
          <w:lang w:eastAsia="lt-LT"/>
        </w:rPr>
        <w:t>) balo reikšme (</w:t>
      </w:r>
      <w:proofErr w:type="spellStart"/>
      <w:r w:rsidRPr="00880475">
        <w:rPr>
          <w:rFonts w:ascii="Times New Roman" w:eastAsia="Times New Roman" w:hAnsi="Times New Roman" w:cs="Times New Roman"/>
          <w:sz w:val="24"/>
          <w:szCs w:val="24"/>
          <w:lang w:eastAsia="lt-LT"/>
        </w:rPr>
        <w:t>R</w:t>
      </w:r>
      <w:r w:rsidRPr="00880475">
        <w:rPr>
          <w:rFonts w:ascii="Times New Roman" w:eastAsia="Times New Roman" w:hAnsi="Times New Roman" w:cs="Times New Roman"/>
          <w:sz w:val="24"/>
          <w:szCs w:val="24"/>
          <w:vertAlign w:val="subscript"/>
          <w:lang w:eastAsia="lt-LT"/>
        </w:rPr>
        <w:t>imax</w:t>
      </w:r>
      <w:proofErr w:type="spellEnd"/>
      <w:r w:rsidRPr="00880475">
        <w:rPr>
          <w:rFonts w:ascii="Times New Roman" w:eastAsia="Times New Roman" w:hAnsi="Times New Roman" w:cs="Times New Roman"/>
          <w:sz w:val="24"/>
          <w:szCs w:val="24"/>
          <w:lang w:eastAsia="lt-LT"/>
        </w:rPr>
        <w:t>) ir padauginama iš parametro lyginamojo svorio (</w:t>
      </w:r>
      <w:proofErr w:type="spellStart"/>
      <w:r w:rsidRPr="00880475">
        <w:rPr>
          <w:rFonts w:ascii="Times New Roman" w:eastAsia="Times New Roman" w:hAnsi="Times New Roman" w:cs="Times New Roman"/>
          <w:sz w:val="24"/>
          <w:szCs w:val="24"/>
          <w:lang w:eastAsia="lt-LT"/>
        </w:rPr>
        <w:t>L</w:t>
      </w:r>
      <w:r w:rsidRPr="00880475">
        <w:rPr>
          <w:rFonts w:ascii="Times New Roman" w:eastAsia="Times New Roman" w:hAnsi="Times New Roman" w:cs="Times New Roman"/>
          <w:sz w:val="24"/>
          <w:szCs w:val="24"/>
          <w:vertAlign w:val="subscript"/>
          <w:lang w:eastAsia="lt-LT"/>
        </w:rPr>
        <w:t>i</w:t>
      </w:r>
      <w:proofErr w:type="spellEnd"/>
      <w:r w:rsidRPr="00880475">
        <w:rPr>
          <w:rFonts w:ascii="Times New Roman" w:eastAsia="Times New Roman" w:hAnsi="Times New Roman" w:cs="Times New Roman"/>
          <w:sz w:val="24"/>
          <w:szCs w:val="24"/>
          <w:lang w:eastAsia="lt-LT"/>
        </w:rPr>
        <w:t>):</w:t>
      </w:r>
    </w:p>
    <w:p w14:paraId="3F4EB629" w14:textId="775D8D9A" w:rsidR="00880475" w:rsidRPr="00880475" w:rsidRDefault="008848BF" w:rsidP="00ED1752">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position w:val="-30"/>
          <w:sz w:val="24"/>
          <w:szCs w:val="24"/>
          <w:lang w:eastAsia="lt-LT"/>
        </w:rPr>
        <w:drawing>
          <wp:inline distT="0" distB="0" distL="0" distR="0" wp14:anchorId="18947B2B" wp14:editId="2E9A7A96">
            <wp:extent cx="922020" cy="449580"/>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449580"/>
                    </a:xfrm>
                    <a:prstGeom prst="rect">
                      <a:avLst/>
                    </a:prstGeom>
                    <a:noFill/>
                    <a:ln>
                      <a:noFill/>
                    </a:ln>
                  </pic:spPr>
                </pic:pic>
              </a:graphicData>
            </a:graphic>
          </wp:inline>
        </w:drawing>
      </w:r>
    </w:p>
    <w:p w14:paraId="49AF1983" w14:textId="6B5A690B" w:rsidR="00880475" w:rsidRPr="00880475" w:rsidRDefault="0038228B" w:rsidP="0038228B">
      <w:pPr>
        <w:widowControl w:val="0"/>
        <w:spacing w:after="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x-none"/>
        </w:rPr>
        <w:t xml:space="preserve">3. </w:t>
      </w:r>
      <w:r w:rsidR="00880475" w:rsidRPr="00880475">
        <w:rPr>
          <w:rFonts w:ascii="Times New Roman" w:eastAsia="Times New Roman" w:hAnsi="Times New Roman" w:cs="Times New Roman"/>
          <w:b/>
          <w:sz w:val="24"/>
          <w:szCs w:val="24"/>
          <w:lang w:eastAsia="x-none"/>
        </w:rPr>
        <w:t>Pasiūlymų vertinimo metodika</w:t>
      </w:r>
    </w:p>
    <w:p w14:paraId="5D728F87" w14:textId="77777777" w:rsidR="00880475" w:rsidRPr="00880475" w:rsidRDefault="00880475" w:rsidP="00ED1752">
      <w:pPr>
        <w:widowControl w:val="0"/>
        <w:spacing w:after="0"/>
        <w:contextualSpacing/>
        <w:jc w:val="both"/>
        <w:rPr>
          <w:rFonts w:ascii="Times New Roman" w:eastAsia="Times New Roman" w:hAnsi="Times New Roman" w:cs="Times New Roman"/>
          <w:b/>
          <w:sz w:val="24"/>
          <w:szCs w:val="24"/>
        </w:rPr>
      </w:pPr>
    </w:p>
    <w:p w14:paraId="0EF91F30" w14:textId="2004D7DC" w:rsidR="00880475" w:rsidRPr="00880475" w:rsidRDefault="00EE1659" w:rsidP="00EE1659">
      <w:pPr>
        <w:widowControl w:val="0"/>
        <w:spacing w:after="0"/>
        <w:contextualSpacing/>
        <w:jc w:val="both"/>
        <w:rPr>
          <w:rFonts w:ascii="Times New Roman" w:eastAsia="Times New Roman" w:hAnsi="Times New Roman" w:cs="Times New Roman"/>
          <w:b/>
          <w:sz w:val="24"/>
          <w:szCs w:val="24"/>
        </w:rPr>
      </w:pPr>
      <w:r>
        <w:rPr>
          <w:rFonts w:ascii="Times New Roman" w:eastAsia="Calibri" w:hAnsi="Times New Roman" w:cs="Calibri"/>
          <w:sz w:val="24"/>
          <w:szCs w:val="24"/>
          <w:lang w:eastAsia="ar-SA"/>
        </w:rPr>
        <w:t xml:space="preserve">3.1. </w:t>
      </w:r>
      <w:r w:rsidR="00880475" w:rsidRPr="00880475">
        <w:rPr>
          <w:rFonts w:ascii="Times New Roman" w:eastAsia="Calibri" w:hAnsi="Times New Roman" w:cs="Calibri"/>
          <w:sz w:val="24"/>
          <w:szCs w:val="24"/>
          <w:lang w:eastAsia="ar-SA"/>
        </w:rPr>
        <w:t>Pasiūlymo atitikimas techninės specifikacijos reikalavimams vertinamas pagal konkurso sąlygų 9.1 punkte pateiktus kriterijus.</w:t>
      </w:r>
    </w:p>
    <w:p w14:paraId="062E328F" w14:textId="6B1E9FF0" w:rsidR="00880475" w:rsidRPr="00880475" w:rsidRDefault="00EE1659" w:rsidP="00EE1659">
      <w:pPr>
        <w:widowControl w:val="0"/>
        <w:spacing w:after="0"/>
        <w:contextualSpacing/>
        <w:jc w:val="both"/>
        <w:rPr>
          <w:rFonts w:ascii="Times New Roman" w:eastAsia="Times New Roman" w:hAnsi="Times New Roman" w:cs="Times New Roman"/>
          <w:b/>
          <w:sz w:val="24"/>
          <w:szCs w:val="24"/>
        </w:rPr>
      </w:pPr>
      <w:r>
        <w:rPr>
          <w:rFonts w:ascii="Times New Roman" w:eastAsia="Calibri" w:hAnsi="Times New Roman" w:cs="Calibri"/>
          <w:sz w:val="24"/>
          <w:szCs w:val="24"/>
          <w:lang w:eastAsia="ar-SA"/>
        </w:rPr>
        <w:t xml:space="preserve">3.2. </w:t>
      </w:r>
      <w:r w:rsidR="00880475" w:rsidRPr="00880475">
        <w:rPr>
          <w:rFonts w:ascii="Times New Roman" w:eastAsia="Calibri" w:hAnsi="Times New Roman" w:cs="Calibri"/>
          <w:sz w:val="24"/>
          <w:szCs w:val="24"/>
          <w:lang w:eastAsia="ar-SA"/>
        </w:rPr>
        <w:t>Pasiūlymų vertinimą atlieka perkančiosios organizacijos paskirti komisijos nariai. Pasiūlymai vertinami kiekvieno komisijos nario atskirai (nelyginant vieno su kitu).</w:t>
      </w:r>
    </w:p>
    <w:p w14:paraId="35563B51" w14:textId="7C82D280" w:rsidR="00880475" w:rsidRPr="00880475" w:rsidRDefault="00EE1659" w:rsidP="00EE1659">
      <w:pPr>
        <w:widowControl w:val="0"/>
        <w:spacing w:after="0"/>
        <w:contextualSpacing/>
        <w:jc w:val="both"/>
        <w:rPr>
          <w:rFonts w:ascii="Times New Roman" w:eastAsia="Times New Roman" w:hAnsi="Times New Roman" w:cs="Times New Roman"/>
          <w:b/>
          <w:sz w:val="24"/>
          <w:szCs w:val="24"/>
        </w:rPr>
      </w:pPr>
      <w:r>
        <w:rPr>
          <w:rFonts w:ascii="Times New Roman" w:eastAsia="Calibri" w:hAnsi="Times New Roman" w:cs="Calibri"/>
          <w:sz w:val="24"/>
          <w:szCs w:val="24"/>
          <w:lang w:eastAsia="ar-SA"/>
        </w:rPr>
        <w:t xml:space="preserve">3.3. </w:t>
      </w:r>
      <w:r w:rsidR="00880475" w:rsidRPr="00880475">
        <w:rPr>
          <w:rFonts w:ascii="Times New Roman" w:eastAsia="Calibri" w:hAnsi="Times New Roman" w:cs="Calibri"/>
          <w:sz w:val="24"/>
          <w:szCs w:val="24"/>
          <w:lang w:eastAsia="ar-SA"/>
        </w:rPr>
        <w:t xml:space="preserve">Kiekvienas komisijos narys įvertina kiekvieno parametro </w:t>
      </w:r>
      <w:r w:rsidR="00880475" w:rsidRPr="00880475">
        <w:rPr>
          <w:rFonts w:ascii="Times New Roman" w:eastAsia="Times New Roman" w:hAnsi="Times New Roman" w:cs="Times New Roman"/>
          <w:sz w:val="24"/>
          <w:szCs w:val="24"/>
          <w:lang w:eastAsia="x-none"/>
        </w:rPr>
        <w:t>(</w:t>
      </w:r>
      <w:proofErr w:type="spellStart"/>
      <w:r w:rsidR="00880475" w:rsidRPr="00880475">
        <w:rPr>
          <w:rFonts w:ascii="Times New Roman" w:eastAsia="Times New Roman" w:hAnsi="Times New Roman" w:cs="Times New Roman"/>
          <w:sz w:val="24"/>
          <w:szCs w:val="24"/>
          <w:lang w:eastAsia="x-none"/>
        </w:rPr>
        <w:t>R</w:t>
      </w:r>
      <w:r w:rsidR="00880475" w:rsidRPr="00880475">
        <w:rPr>
          <w:rFonts w:ascii="Times New Roman" w:eastAsia="Times New Roman" w:hAnsi="Times New Roman" w:cs="Times New Roman"/>
          <w:sz w:val="24"/>
          <w:szCs w:val="24"/>
          <w:vertAlign w:val="subscript"/>
          <w:lang w:eastAsia="x-none"/>
        </w:rPr>
        <w:t>i</w:t>
      </w:r>
      <w:proofErr w:type="spellEnd"/>
      <w:r w:rsidR="00880475" w:rsidRPr="00880475">
        <w:rPr>
          <w:rFonts w:ascii="Times New Roman" w:eastAsia="Times New Roman" w:hAnsi="Times New Roman" w:cs="Times New Roman"/>
          <w:sz w:val="24"/>
          <w:szCs w:val="24"/>
          <w:lang w:eastAsia="x-none"/>
        </w:rPr>
        <w:t xml:space="preserve">) </w:t>
      </w:r>
      <w:r w:rsidR="00880475" w:rsidRPr="00880475">
        <w:rPr>
          <w:rFonts w:ascii="Times New Roman" w:eastAsia="Calibri" w:hAnsi="Times New Roman" w:cs="Calibri"/>
          <w:sz w:val="24"/>
          <w:szCs w:val="24"/>
          <w:lang w:eastAsia="ar-SA"/>
        </w:rPr>
        <w:t xml:space="preserve">balais nuo 0 iki 100. </w:t>
      </w:r>
    </w:p>
    <w:p w14:paraId="482E6213" w14:textId="696B5BED" w:rsidR="00880475" w:rsidRPr="00880475" w:rsidRDefault="00EE1659" w:rsidP="00EE1659">
      <w:pPr>
        <w:widowControl w:val="0"/>
        <w:spacing w:after="0"/>
        <w:contextualSpacing/>
        <w:jc w:val="both"/>
        <w:rPr>
          <w:rFonts w:ascii="Times New Roman" w:eastAsia="Times New Roman" w:hAnsi="Times New Roman" w:cs="Times New Roman"/>
          <w:b/>
          <w:sz w:val="24"/>
          <w:szCs w:val="24"/>
        </w:rPr>
      </w:pPr>
      <w:r>
        <w:rPr>
          <w:rFonts w:ascii="Times New Roman" w:eastAsia="Calibri" w:hAnsi="Times New Roman" w:cs="Calibri"/>
          <w:sz w:val="24"/>
          <w:szCs w:val="24"/>
          <w:lang w:eastAsia="ar-SA"/>
        </w:rPr>
        <w:t xml:space="preserve">3.4. </w:t>
      </w:r>
      <w:r w:rsidR="00880475" w:rsidRPr="00880475">
        <w:rPr>
          <w:rFonts w:ascii="Times New Roman" w:eastAsia="Calibri" w:hAnsi="Times New Roman" w:cs="Calibri"/>
          <w:sz w:val="24"/>
          <w:szCs w:val="24"/>
          <w:lang w:eastAsia="ar-SA"/>
        </w:rPr>
        <w:t xml:space="preserve">Kiekvienam parametrui </w:t>
      </w:r>
      <w:r w:rsidR="00880475" w:rsidRPr="00880475">
        <w:rPr>
          <w:rFonts w:ascii="Times New Roman" w:eastAsia="Times New Roman" w:hAnsi="Times New Roman" w:cs="Times New Roman"/>
          <w:sz w:val="24"/>
          <w:szCs w:val="24"/>
          <w:lang w:eastAsia="x-none"/>
        </w:rPr>
        <w:t>(</w:t>
      </w:r>
      <w:proofErr w:type="spellStart"/>
      <w:r w:rsidR="00880475" w:rsidRPr="00880475">
        <w:rPr>
          <w:rFonts w:ascii="Times New Roman" w:eastAsia="Times New Roman" w:hAnsi="Times New Roman" w:cs="Times New Roman"/>
          <w:sz w:val="24"/>
          <w:szCs w:val="24"/>
          <w:lang w:eastAsia="x-none"/>
        </w:rPr>
        <w:t>R</w:t>
      </w:r>
      <w:r w:rsidR="00880475" w:rsidRPr="00880475">
        <w:rPr>
          <w:rFonts w:ascii="Times New Roman" w:eastAsia="Times New Roman" w:hAnsi="Times New Roman" w:cs="Times New Roman"/>
          <w:sz w:val="24"/>
          <w:szCs w:val="24"/>
          <w:vertAlign w:val="subscript"/>
          <w:lang w:eastAsia="x-none"/>
        </w:rPr>
        <w:t>i</w:t>
      </w:r>
      <w:proofErr w:type="spellEnd"/>
      <w:r w:rsidR="00880475" w:rsidRPr="00880475">
        <w:rPr>
          <w:rFonts w:ascii="Times New Roman" w:eastAsia="Times New Roman" w:hAnsi="Times New Roman" w:cs="Times New Roman"/>
          <w:sz w:val="24"/>
          <w:szCs w:val="24"/>
          <w:lang w:eastAsia="x-none"/>
        </w:rPr>
        <w:t xml:space="preserve">) </w:t>
      </w:r>
      <w:r w:rsidR="00880475" w:rsidRPr="00880475">
        <w:rPr>
          <w:rFonts w:ascii="Times New Roman" w:eastAsia="Calibri" w:hAnsi="Times New Roman" w:cs="Calibri"/>
          <w:sz w:val="24"/>
          <w:szCs w:val="24"/>
          <w:lang w:eastAsia="ar-SA"/>
        </w:rPr>
        <w:t>apskaičiuojamas įvertinimo balais reikšmių vidurkis.</w:t>
      </w:r>
    </w:p>
    <w:p w14:paraId="36754FF7" w14:textId="605DFDBA" w:rsidR="00880475" w:rsidRPr="00880475" w:rsidRDefault="00EE1659" w:rsidP="00EE1659">
      <w:pPr>
        <w:widowControl w:val="0"/>
        <w:spacing w:after="0"/>
        <w:contextualSpacing/>
        <w:jc w:val="both"/>
        <w:rPr>
          <w:rFonts w:ascii="Times New Roman" w:eastAsia="Times New Roman" w:hAnsi="Times New Roman" w:cs="Times New Roman"/>
          <w:b/>
          <w:sz w:val="24"/>
          <w:szCs w:val="24"/>
        </w:rPr>
      </w:pPr>
      <w:r>
        <w:rPr>
          <w:rFonts w:ascii="Times New Roman" w:eastAsia="Calibri" w:hAnsi="Times New Roman" w:cs="Calibri"/>
          <w:sz w:val="24"/>
          <w:szCs w:val="24"/>
          <w:lang w:eastAsia="ar-SA"/>
        </w:rPr>
        <w:t xml:space="preserve">3.5. </w:t>
      </w:r>
      <w:r w:rsidR="00880475" w:rsidRPr="00880475">
        <w:rPr>
          <w:rFonts w:ascii="Times New Roman" w:eastAsia="Calibri" w:hAnsi="Times New Roman" w:cs="Calibri"/>
          <w:sz w:val="24"/>
          <w:szCs w:val="24"/>
          <w:lang w:eastAsia="ar-SA"/>
        </w:rPr>
        <w:t>Siekiant palengvinti vertinimą ir suvienodinti galimas balų interpretacijas, 100 balų skalė padalinta į kokybinius intervalus:</w:t>
      </w:r>
    </w:p>
    <w:p w14:paraId="4D898122" w14:textId="77777777" w:rsidR="00880475" w:rsidRPr="00880475" w:rsidRDefault="00880475" w:rsidP="00ED1752">
      <w:pPr>
        <w:numPr>
          <w:ilvl w:val="0"/>
          <w:numId w:val="4"/>
        </w:numPr>
        <w:suppressAutoHyphens/>
        <w:spacing w:after="0"/>
        <w:ind w:left="0" w:firstLine="0"/>
        <w:rPr>
          <w:rFonts w:ascii="Times New Roman" w:eastAsia="Calibri" w:hAnsi="Times New Roman" w:cs="Calibri"/>
          <w:sz w:val="24"/>
          <w:szCs w:val="24"/>
          <w:lang w:eastAsia="ar-SA"/>
        </w:rPr>
      </w:pPr>
      <w:r w:rsidRPr="00880475">
        <w:rPr>
          <w:rFonts w:ascii="Times New Roman" w:eastAsia="Calibri" w:hAnsi="Times New Roman" w:cs="Calibri"/>
          <w:sz w:val="24"/>
          <w:szCs w:val="24"/>
          <w:lang w:eastAsia="ar-SA"/>
        </w:rPr>
        <w:t>nepatenkinamai (0-20);</w:t>
      </w:r>
    </w:p>
    <w:p w14:paraId="2F2BDD5A" w14:textId="77777777" w:rsidR="00880475" w:rsidRPr="00880475" w:rsidRDefault="00880475" w:rsidP="00ED1752">
      <w:pPr>
        <w:numPr>
          <w:ilvl w:val="0"/>
          <w:numId w:val="4"/>
        </w:numPr>
        <w:suppressAutoHyphens/>
        <w:spacing w:after="0"/>
        <w:ind w:left="0" w:firstLine="0"/>
        <w:rPr>
          <w:rFonts w:ascii="Times New Roman" w:eastAsia="Calibri" w:hAnsi="Times New Roman" w:cs="Calibri"/>
          <w:sz w:val="24"/>
          <w:szCs w:val="24"/>
          <w:lang w:eastAsia="ar-SA"/>
        </w:rPr>
      </w:pPr>
      <w:r w:rsidRPr="00880475">
        <w:rPr>
          <w:rFonts w:ascii="Times New Roman" w:eastAsia="Calibri" w:hAnsi="Times New Roman" w:cs="Calibri"/>
          <w:sz w:val="24"/>
          <w:szCs w:val="24"/>
          <w:lang w:eastAsia="ar-SA"/>
        </w:rPr>
        <w:t>patenkinamai (21-50);</w:t>
      </w:r>
    </w:p>
    <w:p w14:paraId="40D7A408" w14:textId="77777777" w:rsidR="00880475" w:rsidRPr="00880475" w:rsidRDefault="00880475" w:rsidP="00ED1752">
      <w:pPr>
        <w:numPr>
          <w:ilvl w:val="0"/>
          <w:numId w:val="4"/>
        </w:numPr>
        <w:suppressAutoHyphens/>
        <w:spacing w:after="0"/>
        <w:ind w:left="0" w:firstLine="0"/>
        <w:rPr>
          <w:rFonts w:ascii="Times New Roman" w:eastAsia="Calibri" w:hAnsi="Times New Roman" w:cs="Calibri"/>
          <w:sz w:val="24"/>
          <w:szCs w:val="24"/>
          <w:lang w:eastAsia="ar-SA"/>
        </w:rPr>
      </w:pPr>
      <w:r w:rsidRPr="00880475">
        <w:rPr>
          <w:rFonts w:ascii="Times New Roman" w:eastAsia="Calibri" w:hAnsi="Times New Roman" w:cs="Calibri"/>
          <w:sz w:val="24"/>
          <w:szCs w:val="24"/>
          <w:lang w:eastAsia="ar-SA"/>
        </w:rPr>
        <w:t>gerai (51-80);</w:t>
      </w:r>
    </w:p>
    <w:p w14:paraId="2BBC94AF" w14:textId="77777777" w:rsidR="00880475" w:rsidRPr="00880475" w:rsidRDefault="00880475" w:rsidP="00ED1752">
      <w:pPr>
        <w:numPr>
          <w:ilvl w:val="0"/>
          <w:numId w:val="4"/>
        </w:numPr>
        <w:suppressAutoHyphens/>
        <w:spacing w:after="0"/>
        <w:ind w:left="0" w:firstLine="0"/>
        <w:rPr>
          <w:rFonts w:ascii="Times New Roman" w:eastAsia="Calibri" w:hAnsi="Times New Roman" w:cs="Calibri"/>
          <w:sz w:val="24"/>
          <w:szCs w:val="24"/>
          <w:lang w:eastAsia="ar-SA"/>
        </w:rPr>
      </w:pPr>
      <w:r w:rsidRPr="00880475">
        <w:rPr>
          <w:rFonts w:ascii="Times New Roman" w:eastAsia="Calibri" w:hAnsi="Times New Roman" w:cs="Calibri"/>
          <w:sz w:val="24"/>
          <w:szCs w:val="24"/>
          <w:lang w:eastAsia="ar-SA"/>
        </w:rPr>
        <w:t>puikiai (81-100).</w:t>
      </w:r>
    </w:p>
    <w:p w14:paraId="7CA0C5E0" w14:textId="77777777" w:rsidR="00880475" w:rsidRPr="00880475" w:rsidRDefault="00880475" w:rsidP="00ED1752">
      <w:pPr>
        <w:suppressAutoHyphens/>
        <w:spacing w:after="0"/>
        <w:rPr>
          <w:rFonts w:ascii="Times New Roman" w:eastAsia="Calibri" w:hAnsi="Times New Roman" w:cs="Calibri"/>
          <w:sz w:val="24"/>
          <w:szCs w:val="24"/>
          <w:lang w:eastAsia="ar-SA"/>
        </w:rPr>
      </w:pPr>
    </w:p>
    <w:p w14:paraId="3ED42D71" w14:textId="0A2794C8" w:rsidR="00880475" w:rsidRPr="00880475" w:rsidRDefault="00EE1659" w:rsidP="00EE1659">
      <w:pPr>
        <w:tabs>
          <w:tab w:val="left" w:pos="1254"/>
        </w:tabs>
        <w:suppressAutoHyphens/>
        <w:spacing w:after="0"/>
        <w:jc w:val="both"/>
        <w:rPr>
          <w:rFonts w:ascii="Times New Roman" w:eastAsia="Calibri" w:hAnsi="Times New Roman" w:cs="Calibri"/>
          <w:b/>
          <w:sz w:val="24"/>
          <w:szCs w:val="24"/>
          <w:lang w:eastAsia="ar-SA"/>
        </w:rPr>
      </w:pPr>
      <w:r>
        <w:rPr>
          <w:rFonts w:ascii="Times New Roman" w:eastAsia="Calibri" w:hAnsi="Times New Roman" w:cs="Calibri"/>
          <w:b/>
          <w:sz w:val="24"/>
          <w:szCs w:val="24"/>
          <w:lang w:eastAsia="ar-SA"/>
        </w:rPr>
        <w:t xml:space="preserve">4. </w:t>
      </w:r>
      <w:r w:rsidR="00880475" w:rsidRPr="00880475">
        <w:rPr>
          <w:rFonts w:ascii="Times New Roman" w:eastAsia="Calibri" w:hAnsi="Times New Roman" w:cs="Calibri"/>
          <w:b/>
          <w:sz w:val="24"/>
          <w:szCs w:val="24"/>
          <w:lang w:eastAsia="ar-SA"/>
        </w:rPr>
        <w:t>Kriterijaus „</w:t>
      </w:r>
      <w:r w:rsidR="00ED2991">
        <w:rPr>
          <w:rFonts w:ascii="Times New Roman" w:eastAsia="Calibri" w:hAnsi="Times New Roman" w:cs="Calibri"/>
          <w:b/>
          <w:sz w:val="24"/>
          <w:szCs w:val="24"/>
          <w:lang w:eastAsia="ar-SA"/>
        </w:rPr>
        <w:t>Paslaugų pagrindimas</w:t>
      </w:r>
      <w:r w:rsidR="00880475" w:rsidRPr="00880475">
        <w:rPr>
          <w:rFonts w:ascii="Times New Roman" w:eastAsia="Calibri" w:hAnsi="Times New Roman" w:cs="Calibri"/>
          <w:b/>
          <w:sz w:val="24"/>
          <w:szCs w:val="24"/>
          <w:lang w:eastAsia="ar-SA"/>
        </w:rPr>
        <w:t xml:space="preserve"> (</w:t>
      </w:r>
      <w:r w:rsidR="00880475" w:rsidRPr="00880475">
        <w:rPr>
          <w:rFonts w:ascii="Times New Roman" w:eastAsia="Times New Roman" w:hAnsi="Times New Roman" w:cs="Times New Roman"/>
          <w:b/>
          <w:sz w:val="24"/>
          <w:szCs w:val="24"/>
        </w:rPr>
        <w:t>T</w:t>
      </w:r>
      <w:r w:rsidR="00880475" w:rsidRPr="00880475">
        <w:rPr>
          <w:rFonts w:ascii="Times New Roman" w:eastAsia="Times New Roman" w:hAnsi="Times New Roman" w:cs="Times New Roman"/>
          <w:b/>
          <w:sz w:val="24"/>
          <w:szCs w:val="24"/>
          <w:vertAlign w:val="subscript"/>
        </w:rPr>
        <w:t>1</w:t>
      </w:r>
      <w:r w:rsidR="00880475" w:rsidRPr="00880475">
        <w:rPr>
          <w:rFonts w:ascii="Times New Roman" w:eastAsia="Calibri" w:hAnsi="Times New Roman" w:cs="Calibri"/>
          <w:b/>
          <w:sz w:val="24"/>
          <w:szCs w:val="24"/>
          <w:lang w:eastAsia="ar-SA"/>
        </w:rPr>
        <w:t>)“ parametrų (</w:t>
      </w:r>
      <w:r w:rsidR="00880475" w:rsidRPr="00880475">
        <w:rPr>
          <w:rFonts w:ascii="Times New Roman" w:eastAsia="Times New Roman" w:hAnsi="Times New Roman" w:cs="Times New Roman"/>
          <w:b/>
          <w:sz w:val="24"/>
          <w:szCs w:val="24"/>
        </w:rPr>
        <w:t>P</w:t>
      </w:r>
      <w:r w:rsidR="00880475" w:rsidRPr="00880475">
        <w:rPr>
          <w:rFonts w:ascii="Times New Roman" w:eastAsia="Times New Roman" w:hAnsi="Times New Roman" w:cs="Times New Roman"/>
          <w:b/>
          <w:sz w:val="24"/>
          <w:szCs w:val="24"/>
          <w:vertAlign w:val="subscript"/>
        </w:rPr>
        <w:t>1</w:t>
      </w:r>
      <w:r w:rsidR="00880475" w:rsidRPr="00880475">
        <w:rPr>
          <w:rFonts w:ascii="Times New Roman" w:eastAsia="Calibri" w:hAnsi="Times New Roman" w:cs="Calibri"/>
          <w:b/>
          <w:sz w:val="24"/>
          <w:szCs w:val="24"/>
          <w:lang w:eastAsia="ar-SA"/>
        </w:rPr>
        <w:t>)</w:t>
      </w:r>
      <w:r w:rsidR="00141CA2">
        <w:rPr>
          <w:rFonts w:ascii="Times New Roman" w:eastAsia="Calibri" w:hAnsi="Times New Roman" w:cs="Calibri"/>
          <w:b/>
          <w:sz w:val="24"/>
          <w:szCs w:val="24"/>
          <w:lang w:eastAsia="ar-SA"/>
        </w:rPr>
        <w:t>,</w:t>
      </w:r>
      <w:r w:rsidR="00880475" w:rsidRPr="00880475">
        <w:rPr>
          <w:rFonts w:ascii="Times New Roman" w:eastAsia="Calibri" w:hAnsi="Times New Roman" w:cs="Calibri"/>
          <w:b/>
          <w:sz w:val="24"/>
          <w:szCs w:val="24"/>
          <w:lang w:eastAsia="ar-SA"/>
        </w:rPr>
        <w:t xml:space="preserve"> (</w:t>
      </w:r>
      <w:r w:rsidR="00880475" w:rsidRPr="00880475">
        <w:rPr>
          <w:rFonts w:ascii="Times New Roman" w:eastAsia="Times New Roman" w:hAnsi="Times New Roman" w:cs="Times New Roman"/>
          <w:b/>
          <w:sz w:val="24"/>
          <w:szCs w:val="24"/>
        </w:rPr>
        <w:t>P</w:t>
      </w:r>
      <w:r w:rsidR="00880475" w:rsidRPr="00880475">
        <w:rPr>
          <w:rFonts w:ascii="Times New Roman" w:eastAsia="Times New Roman" w:hAnsi="Times New Roman" w:cs="Times New Roman"/>
          <w:b/>
          <w:sz w:val="24"/>
          <w:szCs w:val="24"/>
          <w:vertAlign w:val="subscript"/>
        </w:rPr>
        <w:t>2</w:t>
      </w:r>
      <w:r w:rsidR="00880475" w:rsidRPr="00880475">
        <w:rPr>
          <w:rFonts w:ascii="Times New Roman" w:eastAsia="Calibri" w:hAnsi="Times New Roman" w:cs="Calibri"/>
          <w:b/>
          <w:sz w:val="24"/>
          <w:szCs w:val="24"/>
          <w:lang w:eastAsia="ar-SA"/>
        </w:rPr>
        <w:t>)</w:t>
      </w:r>
      <w:r w:rsidR="00141CA2">
        <w:rPr>
          <w:rFonts w:ascii="Times New Roman" w:eastAsia="Calibri" w:hAnsi="Times New Roman" w:cs="Calibri"/>
          <w:b/>
          <w:sz w:val="24"/>
          <w:szCs w:val="24"/>
          <w:lang w:eastAsia="ar-SA"/>
        </w:rPr>
        <w:t xml:space="preserve"> (P</w:t>
      </w:r>
      <w:r w:rsidR="00141CA2" w:rsidRPr="00141CA2">
        <w:rPr>
          <w:rFonts w:ascii="Times New Roman" w:eastAsia="Calibri" w:hAnsi="Times New Roman" w:cs="Calibri"/>
          <w:b/>
          <w:sz w:val="24"/>
          <w:szCs w:val="24"/>
          <w:vertAlign w:val="subscript"/>
          <w:lang w:eastAsia="ar-SA"/>
        </w:rPr>
        <w:t>3</w:t>
      </w:r>
      <w:r w:rsidR="00141CA2">
        <w:rPr>
          <w:rFonts w:ascii="Times New Roman" w:eastAsia="Calibri" w:hAnsi="Times New Roman" w:cs="Calibri"/>
          <w:b/>
          <w:sz w:val="24"/>
          <w:szCs w:val="24"/>
          <w:lang w:eastAsia="ar-SA"/>
        </w:rPr>
        <w:t>)</w:t>
      </w:r>
      <w:r w:rsidR="00880475" w:rsidRPr="00880475">
        <w:rPr>
          <w:rFonts w:ascii="Times New Roman" w:eastAsia="Calibri" w:hAnsi="Times New Roman" w:cs="Calibri"/>
          <w:b/>
          <w:sz w:val="24"/>
          <w:szCs w:val="24"/>
          <w:lang w:eastAsia="ar-SA"/>
        </w:rPr>
        <w:t xml:space="preserve"> vertinimas</w:t>
      </w:r>
    </w:p>
    <w:p w14:paraId="6CE026AF" w14:textId="77777777" w:rsidR="00880475" w:rsidRPr="00880475" w:rsidRDefault="00880475" w:rsidP="00ED1752">
      <w:pPr>
        <w:tabs>
          <w:tab w:val="left" w:pos="1254"/>
        </w:tabs>
        <w:suppressAutoHyphens/>
        <w:spacing w:after="0"/>
        <w:jc w:val="both"/>
        <w:rPr>
          <w:rFonts w:ascii="Times New Roman" w:eastAsia="Calibri" w:hAnsi="Times New Roman" w:cs="Calibri"/>
          <w:sz w:val="24"/>
          <w:szCs w:val="24"/>
          <w:lang w:eastAsia="ar-SA"/>
        </w:rPr>
      </w:pPr>
    </w:p>
    <w:p w14:paraId="6E38F138" w14:textId="40CAF4A8"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Calibri" w:hAnsi="Times New Roman" w:cs="Calibri"/>
          <w:sz w:val="24"/>
          <w:szCs w:val="24"/>
          <w:lang w:eastAsia="ar-SA"/>
        </w:rPr>
        <w:t xml:space="preserve">Kaip paslaugos teikėjas supranta perkamų paslaugų poreikius, kontekstą, esmę, tyrimo tikslus, </w:t>
      </w:r>
      <w:r w:rsidRPr="00880475">
        <w:rPr>
          <w:rFonts w:ascii="Times New Roman" w:eastAsia="Times New Roman" w:hAnsi="Times New Roman" w:cs="Times New Roman"/>
          <w:sz w:val="24"/>
          <w:szCs w:val="24"/>
        </w:rPr>
        <w:t>kaip paslaugos teikėjas numato panaudoti siūlomus ekspertus, gebėsiančius tinkamai suteikti paslaugas (P</w:t>
      </w:r>
      <w:r w:rsidRPr="00880475">
        <w:rPr>
          <w:rFonts w:ascii="Times New Roman" w:eastAsia="Times New Roman" w:hAnsi="Times New Roman" w:cs="Times New Roman"/>
          <w:sz w:val="24"/>
          <w:szCs w:val="24"/>
          <w:vertAlign w:val="subscript"/>
        </w:rPr>
        <w:t>1</w:t>
      </w:r>
      <w:r w:rsidR="009207FA">
        <w:rPr>
          <w:rFonts w:ascii="Times New Roman" w:eastAsia="Times New Roman" w:hAnsi="Times New Roman" w:cs="Times New Roman"/>
          <w:sz w:val="24"/>
          <w:szCs w:val="24"/>
          <w:vertAlign w:val="subscript"/>
        </w:rPr>
        <w:t>,</w:t>
      </w:r>
      <w:r w:rsidRPr="00880475">
        <w:rPr>
          <w:rFonts w:ascii="Times New Roman" w:eastAsia="Times New Roman" w:hAnsi="Times New Roman" w:cs="Times New Roman"/>
          <w:sz w:val="24"/>
          <w:szCs w:val="24"/>
        </w:rPr>
        <w:t xml:space="preserve"> P</w:t>
      </w:r>
      <w:r w:rsidRPr="00880475">
        <w:rPr>
          <w:rFonts w:ascii="Times New Roman" w:eastAsia="Times New Roman" w:hAnsi="Times New Roman" w:cs="Times New Roman"/>
          <w:sz w:val="24"/>
          <w:szCs w:val="24"/>
          <w:vertAlign w:val="subscript"/>
        </w:rPr>
        <w:t>2</w:t>
      </w:r>
      <w:r w:rsidR="009207FA">
        <w:rPr>
          <w:rFonts w:ascii="Times New Roman" w:eastAsia="Times New Roman" w:hAnsi="Times New Roman" w:cs="Times New Roman"/>
          <w:sz w:val="24"/>
          <w:szCs w:val="24"/>
          <w:vertAlign w:val="subscript"/>
        </w:rPr>
        <w:t xml:space="preserve"> </w:t>
      </w:r>
      <w:r w:rsidR="009207FA" w:rsidRPr="009207FA">
        <w:rPr>
          <w:rFonts w:ascii="Times New Roman" w:eastAsia="Times New Roman" w:hAnsi="Times New Roman" w:cs="Times New Roman"/>
          <w:sz w:val="24"/>
          <w:szCs w:val="24"/>
        </w:rPr>
        <w:t>ir</w:t>
      </w:r>
      <w:r w:rsidR="009207FA">
        <w:rPr>
          <w:rFonts w:ascii="Times New Roman" w:eastAsia="Times New Roman" w:hAnsi="Times New Roman" w:cs="Times New Roman"/>
          <w:sz w:val="24"/>
          <w:szCs w:val="24"/>
          <w:vertAlign w:val="subscript"/>
        </w:rPr>
        <w:t xml:space="preserve"> </w:t>
      </w:r>
      <w:r w:rsidR="009207FA" w:rsidRPr="009207FA">
        <w:rPr>
          <w:rFonts w:ascii="Times New Roman" w:eastAsia="Times New Roman" w:hAnsi="Times New Roman" w:cs="Times New Roman"/>
          <w:sz w:val="24"/>
          <w:szCs w:val="24"/>
        </w:rPr>
        <w:t>P</w:t>
      </w:r>
      <w:r w:rsidR="009207FA">
        <w:rPr>
          <w:rFonts w:ascii="Times New Roman" w:eastAsia="Times New Roman" w:hAnsi="Times New Roman" w:cs="Times New Roman"/>
          <w:sz w:val="24"/>
          <w:szCs w:val="24"/>
          <w:vertAlign w:val="subscript"/>
        </w:rPr>
        <w:t>3</w:t>
      </w:r>
      <w:r w:rsidRPr="009207FA">
        <w:rPr>
          <w:rFonts w:ascii="Times New Roman" w:eastAsia="Times New Roman" w:hAnsi="Times New Roman" w:cs="Times New Roman"/>
          <w:sz w:val="24"/>
          <w:szCs w:val="24"/>
        </w:rPr>
        <w:t>)</w:t>
      </w:r>
      <w:r w:rsidRPr="00ED2991">
        <w:rPr>
          <w:rFonts w:ascii="Times New Roman" w:eastAsia="Times New Roman" w:hAnsi="Times New Roman" w:cs="Times New Roman"/>
          <w:sz w:val="24"/>
          <w:szCs w:val="24"/>
        </w:rPr>
        <w:t xml:space="preserve"> –</w:t>
      </w:r>
      <w:r w:rsidRPr="00880475">
        <w:rPr>
          <w:rFonts w:ascii="Times New Roman" w:eastAsia="Times New Roman" w:hAnsi="Times New Roman" w:cs="Times New Roman"/>
          <w:sz w:val="24"/>
          <w:szCs w:val="24"/>
        </w:rPr>
        <w:t>balų</w:t>
      </w:r>
      <w:r w:rsidRPr="00ED2991">
        <w:rPr>
          <w:rFonts w:ascii="Times New Roman" w:eastAsia="Times New Roman" w:hAnsi="Times New Roman" w:cs="Times New Roman"/>
          <w:sz w:val="24"/>
          <w:szCs w:val="24"/>
        </w:rPr>
        <w:t xml:space="preserve"> </w:t>
      </w:r>
      <w:r w:rsidRPr="00880475">
        <w:rPr>
          <w:rFonts w:ascii="Times New Roman" w:eastAsia="Times New Roman" w:hAnsi="Times New Roman" w:cs="Times New Roman"/>
          <w:sz w:val="24"/>
          <w:szCs w:val="24"/>
        </w:rPr>
        <w:t>reikšmės (R</w:t>
      </w:r>
      <w:r w:rsidRPr="00880475">
        <w:rPr>
          <w:rFonts w:ascii="Times New Roman" w:eastAsia="Times New Roman" w:hAnsi="Times New Roman" w:cs="Times New Roman"/>
          <w:sz w:val="24"/>
          <w:szCs w:val="24"/>
          <w:vertAlign w:val="subscript"/>
        </w:rPr>
        <w:t>1</w:t>
      </w:r>
      <w:r w:rsidR="009207FA">
        <w:rPr>
          <w:rFonts w:ascii="Times New Roman" w:eastAsia="Times New Roman" w:hAnsi="Times New Roman" w:cs="Times New Roman"/>
          <w:sz w:val="24"/>
          <w:szCs w:val="24"/>
          <w:vertAlign w:val="subscript"/>
        </w:rPr>
        <w:t>,</w:t>
      </w:r>
      <w:r w:rsidRPr="00880475">
        <w:rPr>
          <w:rFonts w:ascii="Times New Roman" w:eastAsia="Times New Roman" w:hAnsi="Times New Roman" w:cs="Times New Roman"/>
          <w:sz w:val="24"/>
          <w:szCs w:val="24"/>
        </w:rPr>
        <w:t xml:space="preserve"> R</w:t>
      </w:r>
      <w:r w:rsidRPr="00880475">
        <w:rPr>
          <w:rFonts w:ascii="Times New Roman" w:eastAsia="Times New Roman" w:hAnsi="Times New Roman" w:cs="Times New Roman"/>
          <w:sz w:val="24"/>
          <w:szCs w:val="24"/>
          <w:vertAlign w:val="subscript"/>
        </w:rPr>
        <w:t>2</w:t>
      </w:r>
      <w:r w:rsidR="009207FA">
        <w:rPr>
          <w:rFonts w:ascii="Times New Roman" w:eastAsia="Times New Roman" w:hAnsi="Times New Roman" w:cs="Times New Roman"/>
          <w:sz w:val="24"/>
          <w:szCs w:val="24"/>
          <w:vertAlign w:val="subscript"/>
        </w:rPr>
        <w:t xml:space="preserve"> </w:t>
      </w:r>
      <w:r w:rsidR="009207FA" w:rsidRPr="009207FA">
        <w:rPr>
          <w:rFonts w:ascii="Times New Roman" w:eastAsia="Times New Roman" w:hAnsi="Times New Roman" w:cs="Times New Roman"/>
          <w:sz w:val="24"/>
          <w:szCs w:val="24"/>
        </w:rPr>
        <w:t>ir R</w:t>
      </w:r>
      <w:r w:rsidR="009207FA" w:rsidRPr="009207FA">
        <w:rPr>
          <w:rFonts w:ascii="Times New Roman" w:eastAsia="Times New Roman" w:hAnsi="Times New Roman" w:cs="Times New Roman"/>
          <w:sz w:val="24"/>
          <w:szCs w:val="24"/>
          <w:vertAlign w:val="subscript"/>
        </w:rPr>
        <w:t>3</w:t>
      </w:r>
      <w:r w:rsidRPr="00880475">
        <w:rPr>
          <w:rFonts w:ascii="Times New Roman" w:eastAsia="Times New Roman" w:hAnsi="Times New Roman" w:cs="Times New Roman"/>
          <w:sz w:val="24"/>
          <w:szCs w:val="24"/>
        </w:rPr>
        <w:t>) įvertinimas:</w:t>
      </w:r>
    </w:p>
    <w:p w14:paraId="198AF60B" w14:textId="77777777" w:rsidR="00880475" w:rsidRPr="00880475" w:rsidRDefault="00880475" w:rsidP="00ED1752">
      <w:pPr>
        <w:numPr>
          <w:ilvl w:val="0"/>
          <w:numId w:val="5"/>
        </w:numPr>
        <w:spacing w:after="0"/>
        <w:ind w:left="0" w:firstLine="0"/>
        <w:jc w:val="both"/>
        <w:rPr>
          <w:rFonts w:ascii="Times New Roman" w:eastAsia="Times New Roman" w:hAnsi="Times New Roman" w:cs="Times New Roman"/>
          <w:sz w:val="24"/>
          <w:szCs w:val="24"/>
        </w:rPr>
      </w:pPr>
      <w:r w:rsidRPr="00880475">
        <w:rPr>
          <w:rFonts w:ascii="Times New Roman" w:eastAsia="Times New Roman" w:hAnsi="Times New Roman" w:cs="Times New Roman"/>
          <w:b/>
          <w:sz w:val="24"/>
          <w:szCs w:val="24"/>
        </w:rPr>
        <w:t>Nepatenkinamai (0–20 balų)</w:t>
      </w:r>
    </w:p>
    <w:p w14:paraId="030DD1DA"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Calibri" w:hAnsi="Times New Roman" w:cs="Calibri"/>
          <w:sz w:val="24"/>
          <w:szCs w:val="24"/>
          <w:lang w:eastAsia="ar-SA"/>
        </w:rPr>
        <w:t xml:space="preserve">Pasiūlyme pateikta tik apibendrinta arba fragmentiška informacija, visai nesusieta su pateiktais sprendimais. Aprašyme pateikta </w:t>
      </w:r>
      <w:r w:rsidRPr="00880475">
        <w:rPr>
          <w:rFonts w:ascii="Times New Roman" w:eastAsia="Times New Roman" w:hAnsi="Times New Roman" w:cs="Times New Roman"/>
          <w:sz w:val="24"/>
          <w:szCs w:val="24"/>
        </w:rPr>
        <w:t>interpretavimo metodika neatitinka poreikių, nesusieta su tyrimo tikslais. Paslaugų atlikimo tvarkaraštis nepagrįstas. Pateiktos ekspertų funkcijos neaiškios.</w:t>
      </w:r>
    </w:p>
    <w:p w14:paraId="4438411B" w14:textId="77777777" w:rsidR="00880475" w:rsidRPr="00880475" w:rsidRDefault="00880475" w:rsidP="00ED1752">
      <w:pPr>
        <w:numPr>
          <w:ilvl w:val="0"/>
          <w:numId w:val="1"/>
        </w:numPr>
        <w:spacing w:after="0"/>
        <w:ind w:left="0" w:firstLine="0"/>
        <w:jc w:val="both"/>
        <w:rPr>
          <w:rFonts w:ascii="Times New Roman" w:eastAsia="Times New Roman" w:hAnsi="Times New Roman" w:cs="Times New Roman"/>
          <w:sz w:val="24"/>
          <w:szCs w:val="24"/>
        </w:rPr>
      </w:pPr>
      <w:r w:rsidRPr="00880475">
        <w:rPr>
          <w:rFonts w:ascii="Times New Roman" w:eastAsia="Times New Roman" w:hAnsi="Times New Roman" w:cs="Times New Roman"/>
          <w:b/>
          <w:sz w:val="24"/>
          <w:szCs w:val="24"/>
        </w:rPr>
        <w:t>Patenkinamai (21–50 balų)</w:t>
      </w:r>
    </w:p>
    <w:p w14:paraId="3D268965"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Calibri" w:hAnsi="Times New Roman" w:cs="Calibri"/>
          <w:sz w:val="24"/>
          <w:szCs w:val="24"/>
          <w:lang w:eastAsia="ar-SA"/>
        </w:rPr>
        <w:t xml:space="preserve">Pasiūlyme pateikta tik apibendrinta arba fragmentiška informacija, mažai susieta su pateiktais sprendimais. Aprašyme pateikta </w:t>
      </w:r>
      <w:r w:rsidRPr="00880475">
        <w:rPr>
          <w:rFonts w:ascii="Times New Roman" w:eastAsia="Times New Roman" w:hAnsi="Times New Roman" w:cs="Times New Roman"/>
          <w:sz w:val="24"/>
          <w:szCs w:val="24"/>
        </w:rPr>
        <w:t>interpretavimo metodika ne visai atitinka poreikius, per mažai susieta su tyrimo tikslais. Paslaugų atlikimo tvarkaraštis nepakankamai pagrįstas. Pateiktos ekspertų funkcijos nepakankamai aiškios, ir nėra aišku, ar optimaliai parinkti ekspertai keliamų tikslų įgyvendinimui.</w:t>
      </w:r>
    </w:p>
    <w:p w14:paraId="0A71B758" w14:textId="77777777" w:rsidR="00880475" w:rsidRPr="00880475" w:rsidRDefault="00880475" w:rsidP="00ED1752">
      <w:pPr>
        <w:numPr>
          <w:ilvl w:val="0"/>
          <w:numId w:val="1"/>
        </w:numPr>
        <w:spacing w:after="0"/>
        <w:ind w:left="0" w:firstLine="0"/>
        <w:jc w:val="both"/>
        <w:rPr>
          <w:rFonts w:ascii="Times New Roman" w:eastAsia="Times New Roman" w:hAnsi="Times New Roman" w:cs="Times New Roman"/>
          <w:b/>
          <w:sz w:val="24"/>
          <w:szCs w:val="24"/>
        </w:rPr>
      </w:pPr>
      <w:r w:rsidRPr="00880475">
        <w:rPr>
          <w:rFonts w:ascii="Times New Roman" w:eastAsia="Times New Roman" w:hAnsi="Times New Roman" w:cs="Times New Roman"/>
          <w:b/>
          <w:sz w:val="24"/>
          <w:szCs w:val="24"/>
        </w:rPr>
        <w:t>Gerai (51–80 balų)</w:t>
      </w:r>
    </w:p>
    <w:p w14:paraId="479361AB" w14:textId="7472C73E"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Calibri" w:hAnsi="Times New Roman" w:cs="Calibri"/>
          <w:sz w:val="24"/>
          <w:szCs w:val="24"/>
          <w:lang w:eastAsia="ar-SA"/>
        </w:rPr>
        <w:t>Pasiūlyme pateikiama ir analizuojama vertinimo kriterijuose įvardinta informacija yra aiški, atitinka techninės užduoties nuostatas, nėra prieštaravimų kitoms pasiūlymo dalims, aprašymas nuoseklus. Pasiūlyme pateikta vieninga koncepcija, visiškai atitinkanti projekto tikslus, pagrįstos jų užtikrinimo priemonės. Aprašyme pateikta</w:t>
      </w:r>
      <w:r w:rsidRPr="00880475">
        <w:rPr>
          <w:rFonts w:ascii="Times New Roman" w:eastAsia="Times New Roman" w:hAnsi="Times New Roman" w:cs="Times New Roman"/>
          <w:sz w:val="24"/>
          <w:szCs w:val="24"/>
        </w:rPr>
        <w:t xml:space="preserve"> interpretavimo metodika didžiąja dalimi aiški, pakankamai atitinka poreikius, didžiąja dalimi susieta su tyrimo tikslais. Paslaugų atlikimo tvarkaraštis pakankamai pagrįstas, tačiau yra kitų neesminių trūkumų. Pateiktas aiškios ir racionalios ekspertų funkcijos bei optimaliai parinkti ekspertai keliamiems tikslams įgyvendinti.</w:t>
      </w:r>
    </w:p>
    <w:p w14:paraId="7C16A786" w14:textId="77777777" w:rsidR="00880475" w:rsidRPr="00880475" w:rsidRDefault="00880475" w:rsidP="00ED1752">
      <w:pPr>
        <w:numPr>
          <w:ilvl w:val="0"/>
          <w:numId w:val="1"/>
        </w:numPr>
        <w:spacing w:after="0"/>
        <w:ind w:left="0" w:firstLine="0"/>
        <w:jc w:val="both"/>
        <w:rPr>
          <w:rFonts w:ascii="Times New Roman" w:eastAsia="Times New Roman" w:hAnsi="Times New Roman" w:cs="Times New Roman"/>
          <w:sz w:val="24"/>
          <w:szCs w:val="24"/>
        </w:rPr>
      </w:pPr>
      <w:r w:rsidRPr="00880475">
        <w:rPr>
          <w:rFonts w:ascii="Times New Roman" w:eastAsia="Times New Roman" w:hAnsi="Times New Roman" w:cs="Times New Roman"/>
          <w:b/>
          <w:sz w:val="24"/>
          <w:szCs w:val="24"/>
        </w:rPr>
        <w:t xml:space="preserve">Puikiai (81–100 balų) </w:t>
      </w:r>
    </w:p>
    <w:p w14:paraId="0C25A7AF" w14:textId="5D7EB9AB" w:rsidR="00880475" w:rsidRPr="00880475" w:rsidRDefault="00880475" w:rsidP="00ED1752">
      <w:pPr>
        <w:numPr>
          <w:ilvl w:val="0"/>
          <w:numId w:val="2"/>
        </w:numPr>
        <w:spacing w:after="0"/>
        <w:ind w:left="0" w:firstLine="0"/>
        <w:jc w:val="both"/>
        <w:rPr>
          <w:rFonts w:ascii="Times New Roman" w:eastAsia="Times New Roman" w:hAnsi="Times New Roman" w:cs="Times New Roman"/>
          <w:sz w:val="24"/>
          <w:szCs w:val="24"/>
        </w:rPr>
      </w:pPr>
      <w:r w:rsidRPr="00880475">
        <w:rPr>
          <w:rFonts w:ascii="Times New Roman" w:eastAsia="Calibri" w:hAnsi="Times New Roman" w:cs="Calibri"/>
          <w:sz w:val="24"/>
          <w:szCs w:val="24"/>
          <w:lang w:eastAsia="ar-SA"/>
        </w:rPr>
        <w:lastRenderedPageBreak/>
        <w:t>Pasiūlyme pateikiama ir analizuojama vertinimo kriterijuose įvardinta informacija yra aiški, visiškai atitinka ir viršija techninės užduoties nuostatas, nėra prieštaravimų kitoms pasiūlymo dalims, aprašymas nuoseklus ir demonstruojantis naudą, kurią gaus perkančioji organizacija. Pasiūlyme pateikta vieninga projekto koncepcija, papildomai apimanti svarbius aspektus, neįvardintus reikalavimuose, visiškai atitinkanti projekto tikslus ir yra pagrįstos jų užtikrinimo priemonės. Aprašyme pateikta</w:t>
      </w:r>
      <w:r w:rsidRPr="00880475">
        <w:rPr>
          <w:rFonts w:ascii="Times New Roman" w:eastAsia="Times New Roman" w:hAnsi="Times New Roman" w:cs="Times New Roman"/>
          <w:sz w:val="24"/>
          <w:szCs w:val="24"/>
        </w:rPr>
        <w:t xml:space="preserve"> interpretavimo metodika visiškai aiški, atitinka poreikius, susieta su tyrimo tikslais. Paslaugų atlikimo tvarkaraštis visiškai pagrįstas. Pateiktos aiškios, detaliai aprašytos bei pagrįstos ekspertų funkcijos bei optimaliai parinkti ekspertai keliamiems uždaviniams ir tikslams įgyvendinti.</w:t>
      </w:r>
    </w:p>
    <w:p w14:paraId="1B9E9C8C" w14:textId="77777777" w:rsidR="00880475" w:rsidRPr="00880475" w:rsidRDefault="00880475" w:rsidP="00ED1752">
      <w:pPr>
        <w:spacing w:after="0"/>
        <w:jc w:val="both"/>
        <w:rPr>
          <w:rFonts w:ascii="Times New Roman" w:eastAsia="Times New Roman" w:hAnsi="Times New Roman" w:cs="Times New Roman"/>
          <w:sz w:val="24"/>
          <w:szCs w:val="24"/>
        </w:rPr>
      </w:pPr>
    </w:p>
    <w:p w14:paraId="2EE874A3" w14:textId="6F90B611" w:rsidR="00880475" w:rsidRPr="00880475" w:rsidRDefault="00EE1659" w:rsidP="00EE1659">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 </w:t>
      </w:r>
      <w:r w:rsidR="00880475" w:rsidRPr="00880475">
        <w:rPr>
          <w:rFonts w:ascii="Times New Roman" w:eastAsia="Calibri" w:hAnsi="Times New Roman" w:cs="Times New Roman"/>
          <w:b/>
          <w:sz w:val="24"/>
          <w:szCs w:val="24"/>
        </w:rPr>
        <w:t>Kriterijaus „Efektyvumas (</w:t>
      </w:r>
      <w:r w:rsidR="00880475" w:rsidRPr="00880475">
        <w:rPr>
          <w:rFonts w:ascii="Times New Roman" w:eastAsia="Times New Roman" w:hAnsi="Times New Roman" w:cs="Times New Roman"/>
          <w:b/>
          <w:sz w:val="24"/>
          <w:szCs w:val="24"/>
        </w:rPr>
        <w:t>T</w:t>
      </w:r>
      <w:r w:rsidR="00880475" w:rsidRPr="00880475">
        <w:rPr>
          <w:rFonts w:ascii="Times New Roman" w:eastAsia="Times New Roman" w:hAnsi="Times New Roman" w:cs="Times New Roman"/>
          <w:b/>
          <w:sz w:val="24"/>
          <w:szCs w:val="24"/>
          <w:vertAlign w:val="subscript"/>
        </w:rPr>
        <w:t>2</w:t>
      </w:r>
      <w:r w:rsidR="00880475" w:rsidRPr="00880475">
        <w:rPr>
          <w:rFonts w:ascii="Times New Roman" w:eastAsia="Calibri" w:hAnsi="Times New Roman" w:cs="Times New Roman"/>
          <w:b/>
          <w:sz w:val="24"/>
          <w:szCs w:val="24"/>
        </w:rPr>
        <w:t>)“ parametrų (</w:t>
      </w:r>
      <w:r w:rsidR="00880475" w:rsidRPr="00880475">
        <w:rPr>
          <w:rFonts w:ascii="Times New Roman" w:eastAsia="Times New Roman" w:hAnsi="Times New Roman" w:cs="Times New Roman"/>
          <w:b/>
          <w:sz w:val="24"/>
          <w:szCs w:val="24"/>
        </w:rPr>
        <w:t>P</w:t>
      </w:r>
      <w:r w:rsidR="009207FA">
        <w:rPr>
          <w:rFonts w:ascii="Times New Roman" w:eastAsia="Times New Roman" w:hAnsi="Times New Roman" w:cs="Times New Roman"/>
          <w:b/>
          <w:sz w:val="24"/>
          <w:szCs w:val="24"/>
          <w:vertAlign w:val="subscript"/>
        </w:rPr>
        <w:t>4</w:t>
      </w:r>
      <w:r w:rsidR="00880475" w:rsidRPr="00880475">
        <w:rPr>
          <w:rFonts w:ascii="Times New Roman" w:eastAsia="Calibri" w:hAnsi="Times New Roman" w:cs="Times New Roman"/>
          <w:b/>
          <w:sz w:val="24"/>
          <w:szCs w:val="24"/>
        </w:rPr>
        <w:t>) ir (</w:t>
      </w:r>
      <w:r w:rsidR="00880475" w:rsidRPr="00880475">
        <w:rPr>
          <w:rFonts w:ascii="Times New Roman" w:eastAsia="Times New Roman" w:hAnsi="Times New Roman" w:cs="Times New Roman"/>
          <w:b/>
          <w:sz w:val="24"/>
          <w:szCs w:val="24"/>
        </w:rPr>
        <w:t>P</w:t>
      </w:r>
      <w:r w:rsidR="009207FA">
        <w:rPr>
          <w:rFonts w:ascii="Times New Roman" w:eastAsia="Times New Roman" w:hAnsi="Times New Roman" w:cs="Times New Roman"/>
          <w:b/>
          <w:sz w:val="24"/>
          <w:szCs w:val="24"/>
          <w:vertAlign w:val="subscript"/>
        </w:rPr>
        <w:t>5</w:t>
      </w:r>
      <w:r w:rsidR="00880475" w:rsidRPr="00880475">
        <w:rPr>
          <w:rFonts w:ascii="Times New Roman" w:eastAsia="Calibri" w:hAnsi="Times New Roman" w:cs="Times New Roman"/>
          <w:b/>
          <w:sz w:val="24"/>
          <w:szCs w:val="24"/>
        </w:rPr>
        <w:t>) vertinimas</w:t>
      </w:r>
    </w:p>
    <w:p w14:paraId="26CF5986" w14:textId="77777777" w:rsidR="00880475" w:rsidRPr="00880475" w:rsidRDefault="00880475" w:rsidP="00ED1752">
      <w:pPr>
        <w:spacing w:after="0"/>
        <w:jc w:val="both"/>
        <w:rPr>
          <w:rFonts w:ascii="Times New Roman" w:eastAsia="Calibri" w:hAnsi="Times New Roman" w:cs="Times New Roman"/>
          <w:sz w:val="24"/>
          <w:szCs w:val="24"/>
          <w:highlight w:val="magenta"/>
        </w:rPr>
      </w:pPr>
    </w:p>
    <w:p w14:paraId="7BAA2804" w14:textId="4BD80D7A"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Paslaugos teikėjo aprašytų ir pateiktų tyrime naudojamų metodikų pagrįstumas, aiškumas ir išsamumas, paslaugos teikėjo ekspertų ir kitų darbuotojų išteklių paskirstymo atskiroms tyrimo užduotims atlikti aiškumas ir pagrįstumas (P</w:t>
      </w:r>
      <w:r w:rsidR="009207FA" w:rsidRPr="009207FA">
        <w:rPr>
          <w:rFonts w:ascii="Times New Roman" w:eastAsia="Times New Roman" w:hAnsi="Times New Roman" w:cs="Times New Roman"/>
          <w:sz w:val="24"/>
          <w:szCs w:val="24"/>
          <w:vertAlign w:val="subscript"/>
        </w:rPr>
        <w:t>4</w:t>
      </w:r>
      <w:r w:rsidRPr="00880475">
        <w:rPr>
          <w:rFonts w:ascii="Times New Roman" w:eastAsia="Times New Roman" w:hAnsi="Times New Roman" w:cs="Times New Roman"/>
          <w:sz w:val="24"/>
          <w:szCs w:val="24"/>
          <w:vertAlign w:val="subscript"/>
        </w:rPr>
        <w:t xml:space="preserve"> </w:t>
      </w:r>
      <w:r w:rsidRPr="00880475">
        <w:rPr>
          <w:rFonts w:ascii="Times New Roman" w:eastAsia="Times New Roman" w:hAnsi="Times New Roman" w:cs="Times New Roman"/>
          <w:sz w:val="24"/>
          <w:szCs w:val="24"/>
        </w:rPr>
        <w:t>ir P</w:t>
      </w:r>
      <w:r w:rsidR="009207FA" w:rsidRPr="009207FA">
        <w:rPr>
          <w:rFonts w:ascii="Times New Roman" w:eastAsia="Times New Roman" w:hAnsi="Times New Roman" w:cs="Times New Roman"/>
          <w:sz w:val="24"/>
          <w:szCs w:val="24"/>
          <w:vertAlign w:val="subscript"/>
        </w:rPr>
        <w:t>5</w:t>
      </w:r>
      <w:r w:rsidRPr="00880475">
        <w:rPr>
          <w:rFonts w:ascii="Times New Roman" w:eastAsia="Times New Roman" w:hAnsi="Times New Roman" w:cs="Times New Roman"/>
          <w:sz w:val="24"/>
          <w:szCs w:val="24"/>
        </w:rPr>
        <w:t>) – balų reikšmės (R</w:t>
      </w:r>
      <w:r w:rsidR="009207FA" w:rsidRPr="00665A01">
        <w:rPr>
          <w:rFonts w:ascii="Times New Roman" w:eastAsia="Times New Roman" w:hAnsi="Times New Roman" w:cs="Times New Roman"/>
          <w:sz w:val="24"/>
          <w:szCs w:val="24"/>
          <w:vertAlign w:val="subscript"/>
        </w:rPr>
        <w:t>4</w:t>
      </w:r>
      <w:r w:rsidRPr="00880475">
        <w:rPr>
          <w:rFonts w:ascii="Times New Roman" w:eastAsia="Times New Roman" w:hAnsi="Times New Roman" w:cs="Times New Roman"/>
          <w:sz w:val="24"/>
          <w:szCs w:val="24"/>
        </w:rPr>
        <w:t xml:space="preserve"> </w:t>
      </w:r>
      <w:r w:rsidR="00665A01">
        <w:rPr>
          <w:rFonts w:ascii="Times New Roman" w:eastAsia="Times New Roman" w:hAnsi="Times New Roman" w:cs="Times New Roman"/>
          <w:sz w:val="24"/>
          <w:szCs w:val="24"/>
        </w:rPr>
        <w:t xml:space="preserve">ir </w:t>
      </w:r>
      <w:r w:rsidRPr="00880475">
        <w:rPr>
          <w:rFonts w:ascii="Times New Roman" w:eastAsia="Times New Roman" w:hAnsi="Times New Roman" w:cs="Times New Roman"/>
          <w:sz w:val="24"/>
          <w:szCs w:val="24"/>
        </w:rPr>
        <w:t>R</w:t>
      </w:r>
      <w:r w:rsidR="00665A01">
        <w:rPr>
          <w:rFonts w:ascii="Times New Roman" w:eastAsia="Times New Roman" w:hAnsi="Times New Roman" w:cs="Times New Roman"/>
          <w:sz w:val="24"/>
          <w:szCs w:val="24"/>
          <w:vertAlign w:val="subscript"/>
        </w:rPr>
        <w:t>5</w:t>
      </w:r>
      <w:r w:rsidR="009207FA" w:rsidRPr="00665A01">
        <w:rPr>
          <w:rFonts w:ascii="Times New Roman" w:eastAsia="Times New Roman" w:hAnsi="Times New Roman" w:cs="Times New Roman"/>
          <w:sz w:val="24"/>
          <w:szCs w:val="24"/>
        </w:rPr>
        <w:t>)</w:t>
      </w:r>
      <w:r w:rsidRPr="00ED2991">
        <w:rPr>
          <w:rFonts w:ascii="Times New Roman" w:eastAsia="Times New Roman" w:hAnsi="Times New Roman" w:cs="Times New Roman"/>
          <w:sz w:val="24"/>
          <w:szCs w:val="24"/>
        </w:rPr>
        <w:t xml:space="preserve"> </w:t>
      </w:r>
      <w:r w:rsidRPr="00880475">
        <w:rPr>
          <w:rFonts w:ascii="Times New Roman" w:eastAsia="Times New Roman" w:hAnsi="Times New Roman" w:cs="Times New Roman"/>
          <w:sz w:val="24"/>
          <w:szCs w:val="24"/>
        </w:rPr>
        <w:t xml:space="preserve">įvertinimas: </w:t>
      </w:r>
    </w:p>
    <w:p w14:paraId="49CE2673" w14:textId="77777777" w:rsidR="00880475" w:rsidRPr="00880475" w:rsidRDefault="00880475" w:rsidP="00ED1752">
      <w:pPr>
        <w:numPr>
          <w:ilvl w:val="0"/>
          <w:numId w:val="1"/>
        </w:numPr>
        <w:spacing w:after="0"/>
        <w:ind w:left="0" w:firstLine="0"/>
        <w:jc w:val="both"/>
        <w:rPr>
          <w:rFonts w:ascii="Times New Roman" w:eastAsia="Times New Roman" w:hAnsi="Times New Roman" w:cs="Times New Roman"/>
          <w:b/>
          <w:sz w:val="24"/>
          <w:szCs w:val="24"/>
        </w:rPr>
      </w:pPr>
      <w:r w:rsidRPr="00880475">
        <w:rPr>
          <w:rFonts w:ascii="Times New Roman" w:eastAsia="Times New Roman" w:hAnsi="Times New Roman" w:cs="Times New Roman"/>
          <w:b/>
          <w:sz w:val="24"/>
          <w:szCs w:val="24"/>
        </w:rPr>
        <w:t>Nepatenkinamai (0–20 balų)</w:t>
      </w:r>
    </w:p>
    <w:p w14:paraId="04A5F381"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 xml:space="preserve">Pasiūlyme pateiktas paslaugos atlikimo metodikos aprašymas neaiškus ir neišsamus, jame neapibūdinta, kaip bus paskirstyti ištekliai (ekspertai, apklausėjai, kiti darbuotojai (jei tokių bus), užtikrinant atskirų tyrimo užduočių vykdymą. </w:t>
      </w:r>
    </w:p>
    <w:p w14:paraId="6D7B5AA7" w14:textId="77777777" w:rsidR="00880475" w:rsidRPr="00880475" w:rsidRDefault="00880475" w:rsidP="00ED1752">
      <w:pPr>
        <w:numPr>
          <w:ilvl w:val="0"/>
          <w:numId w:val="1"/>
        </w:numPr>
        <w:spacing w:after="0"/>
        <w:ind w:left="0" w:firstLine="0"/>
        <w:jc w:val="both"/>
        <w:rPr>
          <w:rFonts w:ascii="Times New Roman" w:eastAsia="Times New Roman" w:hAnsi="Times New Roman" w:cs="Times New Roman"/>
          <w:sz w:val="24"/>
          <w:szCs w:val="24"/>
        </w:rPr>
      </w:pPr>
      <w:r w:rsidRPr="00880475">
        <w:rPr>
          <w:rFonts w:ascii="Times New Roman" w:eastAsia="Times New Roman" w:hAnsi="Times New Roman" w:cs="Times New Roman"/>
          <w:b/>
          <w:sz w:val="24"/>
          <w:szCs w:val="24"/>
        </w:rPr>
        <w:t>Patenkinamai (21–50 balų)</w:t>
      </w:r>
    </w:p>
    <w:p w14:paraId="30519AC0"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 xml:space="preserve">Pasiūlyme pateiktas paslaugos atlikimo metodikos aprašymas fragmentiškas, nepakankamai aiškus, ne visai išsamus, jame tik trumpai apibūdinta, kaip bus paskirstyti ištekliai (ekspertai, apklausėjai, kiti darbuotojai (jei tokių bus)), užtikrinant atskirų tyrimo užduočių vykdymą. </w:t>
      </w:r>
    </w:p>
    <w:p w14:paraId="45AA88BF" w14:textId="77777777" w:rsidR="00880475" w:rsidRPr="00880475" w:rsidRDefault="00880475" w:rsidP="00ED1752">
      <w:pPr>
        <w:numPr>
          <w:ilvl w:val="0"/>
          <w:numId w:val="1"/>
        </w:numPr>
        <w:spacing w:after="0"/>
        <w:ind w:left="0" w:firstLine="0"/>
        <w:jc w:val="both"/>
        <w:rPr>
          <w:rFonts w:ascii="Times New Roman" w:eastAsia="Times New Roman" w:hAnsi="Times New Roman" w:cs="Times New Roman"/>
          <w:b/>
          <w:sz w:val="24"/>
          <w:szCs w:val="24"/>
        </w:rPr>
      </w:pPr>
      <w:r w:rsidRPr="00880475">
        <w:rPr>
          <w:rFonts w:ascii="Times New Roman" w:eastAsia="Times New Roman" w:hAnsi="Times New Roman" w:cs="Times New Roman"/>
          <w:b/>
          <w:sz w:val="24"/>
          <w:szCs w:val="24"/>
        </w:rPr>
        <w:t>Gerai (51–80 balų)</w:t>
      </w:r>
    </w:p>
    <w:p w14:paraId="3A4CEECA" w14:textId="77777777" w:rsidR="00880475" w:rsidRPr="00880475" w:rsidRDefault="00880475" w:rsidP="00ED1752">
      <w:pPr>
        <w:spacing w:after="0"/>
        <w:jc w:val="both"/>
        <w:rPr>
          <w:rFonts w:ascii="Times New Roman" w:eastAsia="Times New Roman" w:hAnsi="Times New Roman" w:cs="Times New Roman"/>
          <w:sz w:val="24"/>
          <w:szCs w:val="24"/>
        </w:rPr>
      </w:pPr>
      <w:r w:rsidRPr="00880475">
        <w:rPr>
          <w:rFonts w:ascii="Times New Roman" w:eastAsia="Times New Roman" w:hAnsi="Times New Roman" w:cs="Times New Roman"/>
          <w:sz w:val="24"/>
          <w:szCs w:val="24"/>
        </w:rPr>
        <w:t xml:space="preserve">Pasiūlyme pateiktas paslaugos atlikimo metodikos aprašymas aiškus, išsamus, tikslus. Metodikos aprašyme aiškiai apibūdinta, kaip bus paskirstyti ištekliai (ekspertai, apklausėjai, kiti darbuotojai (jei tokių bus), užtikrinant nuoseklų atskirų tyrimo užduočių vykdymą, jų užduotys trumpai ir aiškiai aprašytos. </w:t>
      </w:r>
    </w:p>
    <w:p w14:paraId="34718856" w14:textId="77777777" w:rsidR="00880475" w:rsidRPr="00880475" w:rsidRDefault="00880475" w:rsidP="00ED1752">
      <w:pPr>
        <w:numPr>
          <w:ilvl w:val="0"/>
          <w:numId w:val="1"/>
        </w:numPr>
        <w:spacing w:after="0"/>
        <w:ind w:left="0" w:firstLine="0"/>
        <w:jc w:val="both"/>
        <w:rPr>
          <w:rFonts w:ascii="Times New Roman" w:eastAsia="Times New Roman" w:hAnsi="Times New Roman" w:cs="Times New Roman"/>
          <w:sz w:val="24"/>
          <w:szCs w:val="24"/>
        </w:rPr>
      </w:pPr>
      <w:r w:rsidRPr="00880475">
        <w:rPr>
          <w:rFonts w:ascii="Times New Roman" w:eastAsia="Times New Roman" w:hAnsi="Times New Roman" w:cs="Times New Roman"/>
          <w:b/>
          <w:sz w:val="24"/>
          <w:szCs w:val="24"/>
        </w:rPr>
        <w:t xml:space="preserve">Puikiai (81–100 balų) </w:t>
      </w:r>
    </w:p>
    <w:p w14:paraId="028813A1" w14:textId="77777777" w:rsidR="00880475" w:rsidRPr="00880475" w:rsidRDefault="00880475" w:rsidP="00ED1752">
      <w:pPr>
        <w:spacing w:after="0"/>
        <w:jc w:val="both"/>
        <w:rPr>
          <w:rFonts w:ascii="Times New Roman" w:eastAsia="Calibri" w:hAnsi="Times New Roman" w:cs="Times New Roman"/>
          <w:b/>
          <w:sz w:val="24"/>
          <w:szCs w:val="24"/>
        </w:rPr>
      </w:pPr>
      <w:r w:rsidRPr="00880475">
        <w:rPr>
          <w:rFonts w:ascii="Times New Roman" w:eastAsia="Times New Roman" w:hAnsi="Times New Roman" w:cs="Times New Roman"/>
          <w:sz w:val="24"/>
          <w:szCs w:val="24"/>
        </w:rPr>
        <w:t>Pasiūlyme pateiktas paslaugos atlikimo metodikos aprašymas aiškus, struktūruotas, tikslus, išsamus, nuoseklus, apima įvairius aspektus. Metodikos aprašyme išsamiai, aiškiai apibūdinta ir pagrįsta, kiek, kokie ir kaip dirbs ekspertai, apklausėjai, kiti darbuotojai (jei tokių bus), kaip bus užtikrinamas atskirų tyrimo užduočių vykdymas, užduotys ekspertams, apklausėjams, kitiems darbuotojams (jei tokių bus) trumpai ir aiškiai aprašytos, numatyta ir aprašyta užduočių kokybės kontrolė, o pats aprašymas aiškus, struktūruotas, nuoseklus.</w:t>
      </w:r>
    </w:p>
    <w:p w14:paraId="3965A66F" w14:textId="77777777" w:rsidR="00880475" w:rsidRPr="00880475" w:rsidRDefault="00880475" w:rsidP="00ED1752">
      <w:pPr>
        <w:spacing w:after="0"/>
        <w:jc w:val="center"/>
        <w:outlineLvl w:val="1"/>
        <w:rPr>
          <w:rFonts w:ascii="Times New Roman" w:eastAsia="Times New Roman" w:hAnsi="Times New Roman" w:cs="Times New Roman"/>
          <w:b/>
          <w:sz w:val="24"/>
          <w:szCs w:val="24"/>
        </w:rPr>
      </w:pPr>
    </w:p>
    <w:p w14:paraId="0BAECAD8" w14:textId="77777777" w:rsidR="00B81497" w:rsidRDefault="00B81497" w:rsidP="00ED1752">
      <w:pPr>
        <w:spacing w:after="0"/>
      </w:pPr>
    </w:p>
    <w:sectPr w:rsidR="00B81497" w:rsidSect="007075DE">
      <w:pgSz w:w="11906" w:h="16838" w:code="9"/>
      <w:pgMar w:top="1701"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2DA127CC"/>
    <w:multiLevelType w:val="hybridMultilevel"/>
    <w:tmpl w:val="F7D07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4A5271"/>
    <w:multiLevelType w:val="multilevel"/>
    <w:tmpl w:val="0BF4EEC4"/>
    <w:lvl w:ilvl="0">
      <w:start w:val="9"/>
      <w:numFmt w:val="decimal"/>
      <w:lvlText w:val="%1."/>
      <w:lvlJc w:val="left"/>
      <w:pPr>
        <w:ind w:left="360" w:hanging="360"/>
      </w:pPr>
      <w:rPr>
        <w:rFonts w:hint="default"/>
        <w:b w:val="0"/>
      </w:rPr>
    </w:lvl>
    <w:lvl w:ilvl="1">
      <w:start w:val="1"/>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3" w15:restartNumberingAfterBreak="0">
    <w:nsid w:val="67851582"/>
    <w:multiLevelType w:val="hybridMultilevel"/>
    <w:tmpl w:val="92949E0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6E8356F4"/>
    <w:multiLevelType w:val="hybridMultilevel"/>
    <w:tmpl w:val="E4564EE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36651966">
    <w:abstractNumId w:val="4"/>
  </w:num>
  <w:num w:numId="2" w16cid:durableId="1000353552">
    <w:abstractNumId w:val="1"/>
  </w:num>
  <w:num w:numId="3" w16cid:durableId="2013484085">
    <w:abstractNumId w:val="2"/>
  </w:num>
  <w:num w:numId="4" w16cid:durableId="211692361">
    <w:abstractNumId w:val="0"/>
  </w:num>
  <w:num w:numId="5" w16cid:durableId="1704935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475"/>
    <w:rsid w:val="000242BF"/>
    <w:rsid w:val="000429ED"/>
    <w:rsid w:val="00094B1B"/>
    <w:rsid w:val="000B50BC"/>
    <w:rsid w:val="000D4BF9"/>
    <w:rsid w:val="00135E44"/>
    <w:rsid w:val="00141CA2"/>
    <w:rsid w:val="001550D0"/>
    <w:rsid w:val="001772B3"/>
    <w:rsid w:val="00180280"/>
    <w:rsid w:val="001B739B"/>
    <w:rsid w:val="001C2C4E"/>
    <w:rsid w:val="001D185D"/>
    <w:rsid w:val="001E3D57"/>
    <w:rsid w:val="00297EA2"/>
    <w:rsid w:val="002B6166"/>
    <w:rsid w:val="002B6E3F"/>
    <w:rsid w:val="00322059"/>
    <w:rsid w:val="00323849"/>
    <w:rsid w:val="0038228B"/>
    <w:rsid w:val="00391110"/>
    <w:rsid w:val="003E003A"/>
    <w:rsid w:val="00491B21"/>
    <w:rsid w:val="004C7BD5"/>
    <w:rsid w:val="00500DE6"/>
    <w:rsid w:val="006462A2"/>
    <w:rsid w:val="00656BE7"/>
    <w:rsid w:val="0066339C"/>
    <w:rsid w:val="00665A01"/>
    <w:rsid w:val="0066735D"/>
    <w:rsid w:val="00692CD5"/>
    <w:rsid w:val="006A5A85"/>
    <w:rsid w:val="007075DE"/>
    <w:rsid w:val="00745F5B"/>
    <w:rsid w:val="00757438"/>
    <w:rsid w:val="007B0752"/>
    <w:rsid w:val="007D1133"/>
    <w:rsid w:val="007E744E"/>
    <w:rsid w:val="007F0338"/>
    <w:rsid w:val="00837E91"/>
    <w:rsid w:val="00880475"/>
    <w:rsid w:val="008848BF"/>
    <w:rsid w:val="009207FA"/>
    <w:rsid w:val="00A60654"/>
    <w:rsid w:val="00AB293A"/>
    <w:rsid w:val="00AC15AE"/>
    <w:rsid w:val="00AF060F"/>
    <w:rsid w:val="00B60EBB"/>
    <w:rsid w:val="00B81497"/>
    <w:rsid w:val="00BD4828"/>
    <w:rsid w:val="00BF2810"/>
    <w:rsid w:val="00CC258C"/>
    <w:rsid w:val="00CE4CA3"/>
    <w:rsid w:val="00CF56CD"/>
    <w:rsid w:val="00DA1FAC"/>
    <w:rsid w:val="00DA2FF2"/>
    <w:rsid w:val="00DD04BE"/>
    <w:rsid w:val="00DD47DC"/>
    <w:rsid w:val="00DE6597"/>
    <w:rsid w:val="00ED1752"/>
    <w:rsid w:val="00ED1E2C"/>
    <w:rsid w:val="00ED2991"/>
    <w:rsid w:val="00EE1659"/>
    <w:rsid w:val="00F528B6"/>
    <w:rsid w:val="00F712E8"/>
    <w:rsid w:val="00F936E3"/>
    <w:rsid w:val="00FA61E9"/>
    <w:rsid w:val="00FE4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018E"/>
  <w15:docId w15:val="{EC3A8968-651A-431C-9348-6BF4079D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C7BD5"/>
    <w:pPr>
      <w:spacing w:after="0" w:line="240" w:lineRule="auto"/>
    </w:pPr>
  </w:style>
  <w:style w:type="character" w:styleId="CommentReference">
    <w:name w:val="annotation reference"/>
    <w:basedOn w:val="DefaultParagraphFont"/>
    <w:uiPriority w:val="99"/>
    <w:semiHidden/>
    <w:unhideWhenUsed/>
    <w:rsid w:val="00DA2FF2"/>
    <w:rPr>
      <w:sz w:val="16"/>
      <w:szCs w:val="16"/>
    </w:rPr>
  </w:style>
  <w:style w:type="paragraph" w:styleId="CommentText">
    <w:name w:val="annotation text"/>
    <w:basedOn w:val="Normal"/>
    <w:link w:val="CommentTextChar"/>
    <w:uiPriority w:val="99"/>
    <w:unhideWhenUsed/>
    <w:rsid w:val="00DA2FF2"/>
    <w:pPr>
      <w:spacing w:line="240" w:lineRule="auto"/>
    </w:pPr>
    <w:rPr>
      <w:sz w:val="20"/>
      <w:szCs w:val="20"/>
    </w:rPr>
  </w:style>
  <w:style w:type="character" w:customStyle="1" w:styleId="CommentTextChar">
    <w:name w:val="Comment Text Char"/>
    <w:basedOn w:val="DefaultParagraphFont"/>
    <w:link w:val="CommentText"/>
    <w:uiPriority w:val="99"/>
    <w:rsid w:val="00DA2FF2"/>
    <w:rPr>
      <w:sz w:val="20"/>
      <w:szCs w:val="20"/>
    </w:rPr>
  </w:style>
  <w:style w:type="paragraph" w:styleId="CommentSubject">
    <w:name w:val="annotation subject"/>
    <w:basedOn w:val="CommentText"/>
    <w:next w:val="CommentText"/>
    <w:link w:val="CommentSubjectChar"/>
    <w:uiPriority w:val="99"/>
    <w:semiHidden/>
    <w:unhideWhenUsed/>
    <w:rsid w:val="00DA2FF2"/>
    <w:rPr>
      <w:b/>
      <w:bCs/>
    </w:rPr>
  </w:style>
  <w:style w:type="character" w:customStyle="1" w:styleId="CommentSubjectChar">
    <w:name w:val="Comment Subject Char"/>
    <w:basedOn w:val="CommentTextChar"/>
    <w:link w:val="CommentSubject"/>
    <w:uiPriority w:val="99"/>
    <w:semiHidden/>
    <w:rsid w:val="00DA2FF2"/>
    <w:rPr>
      <w:b/>
      <w:bCs/>
      <w:sz w:val="20"/>
      <w:szCs w:val="20"/>
    </w:rPr>
  </w:style>
  <w:style w:type="paragraph" w:styleId="BalloonText">
    <w:name w:val="Balloon Text"/>
    <w:basedOn w:val="Normal"/>
    <w:link w:val="BalloonTextChar"/>
    <w:uiPriority w:val="99"/>
    <w:semiHidden/>
    <w:unhideWhenUsed/>
    <w:rsid w:val="00CF5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6CD"/>
    <w:rPr>
      <w:rFonts w:ascii="Segoe UI" w:hAnsi="Segoe UI" w:cs="Segoe UI"/>
      <w:sz w:val="18"/>
      <w:szCs w:val="18"/>
    </w:rPr>
  </w:style>
  <w:style w:type="paragraph" w:styleId="ListParagraph">
    <w:name w:val="List Paragraph"/>
    <w:basedOn w:val="Normal"/>
    <w:uiPriority w:val="34"/>
    <w:qFormat/>
    <w:rsid w:val="00024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1053</Words>
  <Characters>6003</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Stonienė</dc:creator>
  <cp:lastModifiedBy>Justina Baliukonytė</cp:lastModifiedBy>
  <cp:revision>25</cp:revision>
  <dcterms:created xsi:type="dcterms:W3CDTF">2024-10-11T10:59:00Z</dcterms:created>
  <dcterms:modified xsi:type="dcterms:W3CDTF">2025-02-04T13:28:00Z</dcterms:modified>
</cp:coreProperties>
</file>