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6628" w14:textId="77777777" w:rsidR="008F7A06" w:rsidRPr="008F7A06" w:rsidRDefault="008F7A06" w:rsidP="008F7A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ermStart w:id="37765077" w:edGrp="everyone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{PAVYZDYS}</w:t>
      </w:r>
    </w:p>
    <w:p w14:paraId="09050F96" w14:textId="77777777" w:rsidR="008F7A06" w:rsidRPr="008F7A06" w:rsidRDefault="008F7A06" w:rsidP="008F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{</w:t>
      </w:r>
      <w:proofErr w:type="spellStart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Tiekėjo</w:t>
      </w:r>
      <w:proofErr w:type="spellEnd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pavadinimas</w:t>
      </w:r>
      <w:proofErr w:type="spellEnd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}</w:t>
      </w:r>
    </w:p>
    <w:p w14:paraId="2233AC0F" w14:textId="77777777" w:rsidR="008F7A06" w:rsidRPr="008F7A06" w:rsidRDefault="008F7A06" w:rsidP="008F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VĮ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Ignalinos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atominė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elektrinė</w:t>
      </w:r>
      <w:proofErr w:type="spellEnd"/>
    </w:p>
    <w:p w14:paraId="335C88A0" w14:textId="77777777" w:rsidR="008F7A06" w:rsidRPr="008F7A06" w:rsidRDefault="008F7A06" w:rsidP="008F7A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F7A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TIEKĖJO DEKLARACIJA</w:t>
      </w:r>
    </w:p>
    <w:p w14:paraId="7FF23F68" w14:textId="77777777" w:rsidR="008F7A06" w:rsidRPr="008F7A06" w:rsidRDefault="008F7A06" w:rsidP="008F7A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{data}</w:t>
      </w:r>
    </w:p>
    <w:p w14:paraId="0B777E75" w14:textId="77777777" w:rsidR="008F7A06" w:rsidRPr="008F7A06" w:rsidRDefault="008F7A06" w:rsidP="008F7A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023B03C8" w14:textId="77777777" w:rsidR="008F7A06" w:rsidRPr="008F7A06" w:rsidRDefault="008F7A06" w:rsidP="008F7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{</w:t>
      </w:r>
      <w:proofErr w:type="spellStart"/>
      <w:proofErr w:type="gramEnd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tiekėjo</w:t>
      </w:r>
      <w:proofErr w:type="spellEnd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pavadinimas</w:t>
      </w:r>
      <w:proofErr w:type="spellEnd"/>
      <w:r w:rsidRPr="008F7A0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}</w:t>
      </w: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ir 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„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Griovimo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darbų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siekiant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sukūrti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dinaminę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sistemą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:lang w:val="lt-LT" w:eastAsia="ru-RU"/>
          <w14:ligatures w14:val="none"/>
        </w:rPr>
        <w:t>(pirkimo numeris 722621 (senoje CVP IS), pirkimo ID 149609 (naujoje CVP IS))</w:t>
      </w:r>
      <w:r w:rsidRPr="008F7A0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ru-RU"/>
          <w14:ligatures w14:val="none"/>
        </w:rPr>
        <w:t xml:space="preserve"> </w:t>
      </w: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siūlomos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prekės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/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paslaugos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netenkina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atmetimo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kriterijų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tai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D0CC8C1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jo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subjektai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pajėgumais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remiamasi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siūlomų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prekių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įskaitant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sudedamąsias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pakuotes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gamintojas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kontroliuojantys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juridiniai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registruoti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valstybėse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kuriomis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susijusiems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atmetimo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pagrindas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sąraše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5E7E5753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jo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pajėgumais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remiamasi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siūlomų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prekių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įskaitant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sudedamąsias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pakuotes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gamintojas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kontroliuojantys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fiziniai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nuolat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gyvenantys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valstybėse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kuriomis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susijusiems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atmetimo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pagrindas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sąraše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arba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turintys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pilietybę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2FE8F960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prekių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įskaitant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sudedamąsias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pakuotes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kilmė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paslaugos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neteikiamos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kuriomis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susijusiems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atmetimo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pagrindas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sąraše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17B392C5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vadovaudamasi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Nacionaliniam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saugumui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užtikrinti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svarbių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objektų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apsaugos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įstatyme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įtvirtintais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kriterijais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priėmusi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sprendimą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patvirtinantį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ir 2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papunkčiuose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subjektai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ketinamas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sudaryti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sudarytas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sandoris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neatitinka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nacionalinio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saugumo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5F126090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 ir 2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papunkčiuose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subjektai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neturi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galinčių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grėsmę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nacionaliniam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saugumui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0F5BB6" w14:textId="77777777" w:rsidR="008F7A06" w:rsidRPr="008F7A06" w:rsidRDefault="008F7A06" w:rsidP="008F7A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jo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subtiekėjas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pajėgumais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remiamasi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nevykdo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veiklos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valstybėse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patvirtintame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kuriomis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susijusiems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atmetimo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pagrindas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sąraše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ir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nėra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bet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vykdo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veiklą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tokiose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valstybėse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teritorijose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arba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valdymo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priežiūros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narys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asmuo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asmenys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turintis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turintys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teisę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atstovauti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tiekėjui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subtiekėjui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subjektui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pajėgumais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remiamasi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jį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kontroliuoti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jo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vardu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priimti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sprendimą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sudaryti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sandorį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ir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tokiu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būdu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nedalyvauja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tokių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(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ūkio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subjektų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veikloje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3E486E" w14:textId="77777777" w:rsidR="008F7A06" w:rsidRPr="008F7A06" w:rsidRDefault="008F7A06" w:rsidP="008F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*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Valstybių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kuriomis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susijusiems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viešųjų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pasiūlymams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taikomos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viešųjų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įstatymo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45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straipsnio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</w:t>
      </w:r>
      <w:r w:rsidRPr="008F7A0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t>1</w:t>
      </w: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dalies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nuostatos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sąrašas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F6D92B4" w14:textId="77777777" w:rsidR="008F7A06" w:rsidRPr="008F7A06" w:rsidRDefault="008F7A06" w:rsidP="008F7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Rusijos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Federacija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9A1EF37" w14:textId="77777777" w:rsidR="008F7A06" w:rsidRPr="008F7A06" w:rsidRDefault="008F7A06" w:rsidP="008F7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Baltarusijos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Respublika.</w:t>
      </w:r>
    </w:p>
    <w:p w14:paraId="1462D312" w14:textId="77777777" w:rsidR="008F7A06" w:rsidRPr="008F7A06" w:rsidRDefault="008F7A06" w:rsidP="008F7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Rusijos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Federacijos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aneksuotas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Krymas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E4814F5" w14:textId="77777777" w:rsidR="008F7A06" w:rsidRPr="008F7A06" w:rsidRDefault="008F7A06" w:rsidP="008F7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Moldovos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Respublikos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nekontroliuojama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Padniestrės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teritorija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E58D66B" w14:textId="77777777" w:rsidR="008F7A06" w:rsidRPr="008F7A06" w:rsidRDefault="008F7A06" w:rsidP="008F7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Sakartvelo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Vyriausybės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nekontroliuojamos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Abchazijos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Pietų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Osetijos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teritorijos</w:t>
      </w:r>
      <w:proofErr w:type="spellEnd"/>
      <w:r w:rsidRPr="008F7A0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88"/>
        <w:gridCol w:w="2713"/>
        <w:gridCol w:w="388"/>
        <w:gridCol w:w="3100"/>
      </w:tblGrid>
      <w:tr w:rsidR="008F7A06" w:rsidRPr="008F7A06" w14:paraId="1C5B14A9" w14:textId="77777777" w:rsidTr="00406C1E">
        <w:tc>
          <w:tcPr>
            <w:tcW w:w="0" w:type="auto"/>
            <w:vAlign w:val="center"/>
            <w:hideMark/>
          </w:tcPr>
          <w:p w14:paraId="5126916D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A5D22C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7CB814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AEA5CA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1B1E03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F7A06" w:rsidRPr="008F7A06" w14:paraId="6E4F734A" w14:textId="77777777" w:rsidTr="00406C1E">
        <w:tc>
          <w:tcPr>
            <w:tcW w:w="1600" w:type="pct"/>
            <w:tcBorders>
              <w:top w:val="dashed" w:sz="6" w:space="0" w:color="auto"/>
            </w:tcBorders>
            <w:vAlign w:val="center"/>
            <w:hideMark/>
          </w:tcPr>
          <w:p w14:paraId="6D345A61" w14:textId="77777777" w:rsidR="008F7A06" w:rsidRPr="008F7A06" w:rsidRDefault="008F7A06" w:rsidP="008F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(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įgalioto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asmens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pareigos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)</w:t>
            </w:r>
          </w:p>
        </w:tc>
        <w:tc>
          <w:tcPr>
            <w:tcW w:w="200" w:type="pct"/>
            <w:vAlign w:val="center"/>
            <w:hideMark/>
          </w:tcPr>
          <w:p w14:paraId="0C7C23EB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dashed" w:sz="6" w:space="0" w:color="auto"/>
            </w:tcBorders>
            <w:vAlign w:val="center"/>
            <w:hideMark/>
          </w:tcPr>
          <w:p w14:paraId="117A9869" w14:textId="77777777" w:rsidR="008F7A06" w:rsidRPr="008F7A06" w:rsidRDefault="008F7A06" w:rsidP="008F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(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parašas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)</w:t>
            </w:r>
          </w:p>
        </w:tc>
        <w:tc>
          <w:tcPr>
            <w:tcW w:w="200" w:type="pct"/>
            <w:vAlign w:val="center"/>
            <w:hideMark/>
          </w:tcPr>
          <w:p w14:paraId="2735A3CD" w14:textId="77777777" w:rsidR="008F7A06" w:rsidRPr="008F7A06" w:rsidRDefault="008F7A06" w:rsidP="008F7A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00" w:type="pct"/>
            <w:tcBorders>
              <w:top w:val="dashed" w:sz="6" w:space="0" w:color="auto"/>
            </w:tcBorders>
            <w:vAlign w:val="center"/>
            <w:hideMark/>
          </w:tcPr>
          <w:p w14:paraId="4FD9B707" w14:textId="77777777" w:rsidR="008F7A06" w:rsidRPr="008F7A06" w:rsidRDefault="008F7A06" w:rsidP="008F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(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vardas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, </w:t>
            </w:r>
            <w:proofErr w:type="spellStart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pavardė</w:t>
            </w:r>
            <w:proofErr w:type="spellEnd"/>
            <w:r w:rsidRPr="008F7A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)</w:t>
            </w:r>
          </w:p>
        </w:tc>
      </w:tr>
      <w:permEnd w:id="37765077"/>
    </w:tbl>
    <w:p w14:paraId="09038815" w14:textId="77777777" w:rsidR="00452C81" w:rsidRDefault="00452C81"/>
    <w:sectPr w:rsidR="00452C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19E"/>
    <w:multiLevelType w:val="multilevel"/>
    <w:tmpl w:val="0A86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A0ECE"/>
    <w:multiLevelType w:val="multilevel"/>
    <w:tmpl w:val="564A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935341">
    <w:abstractNumId w:val="0"/>
  </w:num>
  <w:num w:numId="2" w16cid:durableId="40006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06"/>
    <w:rsid w:val="00357C4A"/>
    <w:rsid w:val="00452C81"/>
    <w:rsid w:val="008F7A06"/>
    <w:rsid w:val="00A70A56"/>
    <w:rsid w:val="00E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F274"/>
  <w15:chartTrackingRefBased/>
  <w15:docId w15:val="{BC4EA698-0082-4A52-AB07-A86E5749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Gasevičienė</dc:creator>
  <cp:keywords/>
  <dc:description/>
  <cp:lastModifiedBy>Olga Gasevičienė</cp:lastModifiedBy>
  <cp:revision>1</cp:revision>
  <dcterms:created xsi:type="dcterms:W3CDTF">2025-02-05T04:15:00Z</dcterms:created>
  <dcterms:modified xsi:type="dcterms:W3CDTF">2025-02-05T04:16:00Z</dcterms:modified>
</cp:coreProperties>
</file>