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33440C34" w:rsidR="00491677" w:rsidRPr="00A84FFE" w:rsidRDefault="00491677" w:rsidP="00491677">
      <w:pPr>
        <w:ind w:left="5760" w:firstLine="720"/>
        <w:jc w:val="both"/>
      </w:pPr>
      <w:r w:rsidRPr="00A84FFE">
        <w:t xml:space="preserve">bataliono vado </w:t>
      </w:r>
      <w:r w:rsidRPr="00A84FFE">
        <w:rPr>
          <w:bCs/>
          <w:szCs w:val="20"/>
        </w:rPr>
        <w:t>202</w:t>
      </w:r>
      <w:r w:rsidR="00A31254">
        <w:rPr>
          <w:bCs/>
          <w:szCs w:val="20"/>
        </w:rPr>
        <w:t>4</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1A671F34" w:rsidR="007F0B5B" w:rsidRPr="0063141E" w:rsidRDefault="009D4F82" w:rsidP="00980660">
      <w:pPr>
        <w:jc w:val="center"/>
        <w:rPr>
          <w:b/>
        </w:rPr>
      </w:pPr>
      <w:r w:rsidRPr="009D4F82">
        <w:rPr>
          <w:b/>
          <w:iCs/>
          <w:caps/>
          <w:u w:val="single"/>
        </w:rPr>
        <w:t>CompTIA Linux+</w:t>
      </w:r>
      <w:r>
        <w:rPr>
          <w:b/>
          <w:iCs/>
          <w:caps/>
          <w:u w:val="single"/>
        </w:rPr>
        <w:t xml:space="preserve">, </w:t>
      </w:r>
      <w:r w:rsidRPr="009D4F82">
        <w:rPr>
          <w:b/>
          <w:iCs/>
          <w:caps/>
          <w:u w:val="single"/>
        </w:rPr>
        <w:t>CompTIA Security+</w:t>
      </w:r>
      <w:r>
        <w:rPr>
          <w:b/>
          <w:iCs/>
          <w:caps/>
          <w:u w:val="single"/>
        </w:rPr>
        <w:t xml:space="preserve">, CompTIA Network+, </w:t>
      </w:r>
      <w:r w:rsidRPr="009D4F82">
        <w:rPr>
          <w:b/>
          <w:iCs/>
          <w:caps/>
          <w:u w:val="single"/>
        </w:rPr>
        <w:t>CompTIA Server+</w:t>
      </w:r>
      <w:r>
        <w:rPr>
          <w:b/>
          <w:iCs/>
          <w:caps/>
          <w:u w:val="single"/>
        </w:rPr>
        <w:t xml:space="preserve">, </w:t>
      </w:r>
      <w:r w:rsidRPr="009D4F82">
        <w:rPr>
          <w:b/>
          <w:iCs/>
          <w:caps/>
          <w:u w:val="single"/>
        </w:rPr>
        <w:t>CompTIA CySA+</w:t>
      </w:r>
      <w:r w:rsidR="00553F97">
        <w:rPr>
          <w:b/>
          <w:iCs/>
          <w:caps/>
          <w:u w:val="single"/>
        </w:rPr>
        <w:t xml:space="preserve"> KURSų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7CE3E4BE" w:rsidR="00324E9F" w:rsidRPr="00546784" w:rsidRDefault="00984A79" w:rsidP="00324E9F">
      <w:pPr>
        <w:pStyle w:val="Heading2"/>
        <w:numPr>
          <w:ilvl w:val="0"/>
          <w:numId w:val="0"/>
        </w:numPr>
        <w:ind w:firstLine="709"/>
      </w:pPr>
      <w:r w:rsidRPr="00546784">
        <w:rPr>
          <w:spacing w:val="-1"/>
          <w:szCs w:val="24"/>
        </w:rPr>
        <w:t>1.1</w:t>
      </w:r>
      <w:r w:rsidR="00DD03AD">
        <w:rPr>
          <w:spacing w:val="-1"/>
          <w:szCs w:val="24"/>
        </w:rPr>
        <w:t>.</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553F97">
        <w:rPr>
          <w:szCs w:val="24"/>
        </w:rPr>
        <w:t>CompT</w:t>
      </w:r>
      <w:r w:rsidR="00553F97" w:rsidRPr="00553F97">
        <w:rPr>
          <w:szCs w:val="24"/>
        </w:rPr>
        <w:t>IA</w:t>
      </w:r>
      <w:r w:rsidR="00553F97">
        <w:rPr>
          <w:szCs w:val="24"/>
        </w:rPr>
        <w:t xml:space="preserve"> Linux+, Co</w:t>
      </w:r>
      <w:r w:rsidR="00553F97" w:rsidRPr="00553F97">
        <w:rPr>
          <w:szCs w:val="24"/>
        </w:rPr>
        <w:t>mp</w:t>
      </w:r>
      <w:r w:rsidR="00553F97">
        <w:rPr>
          <w:szCs w:val="24"/>
        </w:rPr>
        <w:t>TIA Security+, C</w:t>
      </w:r>
      <w:r w:rsidR="00553F97" w:rsidRPr="00553F97">
        <w:rPr>
          <w:szCs w:val="24"/>
        </w:rPr>
        <w:t>omp</w:t>
      </w:r>
      <w:r w:rsidR="00553F97">
        <w:rPr>
          <w:szCs w:val="24"/>
        </w:rPr>
        <w:t>TIA Network+, C</w:t>
      </w:r>
      <w:r w:rsidR="00553F97" w:rsidRPr="00553F97">
        <w:rPr>
          <w:szCs w:val="24"/>
        </w:rPr>
        <w:t>omp</w:t>
      </w:r>
      <w:r w:rsidR="00553F97">
        <w:rPr>
          <w:szCs w:val="24"/>
        </w:rPr>
        <w:t>TIA Server+, C</w:t>
      </w:r>
      <w:r w:rsidR="00553F97" w:rsidRPr="00553F97">
        <w:rPr>
          <w:szCs w:val="24"/>
        </w:rPr>
        <w:t>omp</w:t>
      </w:r>
      <w:r w:rsidR="00553F97">
        <w:rPr>
          <w:szCs w:val="24"/>
        </w:rPr>
        <w:t>TIA C</w:t>
      </w:r>
      <w:r w:rsidR="00553F97" w:rsidRPr="00553F97">
        <w:rPr>
          <w:szCs w:val="24"/>
        </w:rPr>
        <w:t>ySA</w:t>
      </w:r>
      <w:r w:rsidR="00553F97">
        <w:rPr>
          <w:szCs w:val="24"/>
        </w:rPr>
        <w:t>+ kursus</w:t>
      </w:r>
      <w:r w:rsidR="00553F97" w:rsidRPr="00C741F4">
        <w:rPr>
          <w:color w:val="000000" w:themeColor="text1"/>
          <w:szCs w:val="24"/>
        </w:rPr>
        <w:t xml:space="preserve">. </w:t>
      </w:r>
    </w:p>
    <w:p w14:paraId="091D3283" w14:textId="4DCB5A90" w:rsidR="00324E9F" w:rsidRPr="00546784" w:rsidRDefault="00324E9F" w:rsidP="00324E9F">
      <w:pPr>
        <w:pStyle w:val="Heading2"/>
        <w:numPr>
          <w:ilvl w:val="0"/>
          <w:numId w:val="0"/>
        </w:numPr>
        <w:ind w:firstLine="709"/>
      </w:pPr>
      <w:r w:rsidRPr="00546784">
        <w:t xml:space="preserve">1.2. </w:t>
      </w:r>
      <w:r w:rsidR="00553F97" w:rsidRPr="00553F97">
        <w:t>Pirkimas vykdomas vadovaujantis Viešųjų pirkimų įstatymu, patvirtintomis Ryšių ir informacinių si</w:t>
      </w:r>
      <w:r w:rsidR="00553F97">
        <w:t>s</w:t>
      </w:r>
      <w:r w:rsidR="00553F97" w:rsidRPr="00553F97">
        <w:t>temų bataliono supaprastintų viešųjų pirkimų taisyklėmis, kitais teisės aktais bei šiomis supaprastinto mažos vertės pirkimo apklausos (raštu) sąlygomis (toliau – pirkimo sąlygos).</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E9A6048" w14:textId="0E30C2A1" w:rsidR="001867F2" w:rsidRPr="001867F2" w:rsidRDefault="00324E9F" w:rsidP="00553F97">
      <w:pPr>
        <w:pStyle w:val="Heading2"/>
        <w:numPr>
          <w:ilvl w:val="0"/>
          <w:numId w:val="0"/>
        </w:numPr>
        <w:ind w:firstLine="709"/>
      </w:pPr>
      <w:r w:rsidRPr="00546784">
        <w:t>1.4. Pirkimo procedūras vykdo perkančiosios organizacijos viešojo pirkimo komisija (toliau – komisija). Komisija veikia iki pir</w:t>
      </w:r>
      <w:r w:rsidR="00A03B82">
        <w:t>kimo sutarties pasirašymo su tei</w:t>
      </w:r>
      <w:r w:rsidRPr="00546784">
        <w:t xml:space="preserve">kėju arba iki sprendimo nutraukti viešąjį pirkimą priėmimo. Komisija sprendimus priima Viešųjų pirkimų įstatymo 19 straipsnio    </w:t>
      </w:r>
      <w:r>
        <w:t xml:space="preserve">       </w:t>
      </w:r>
      <w:r w:rsidRPr="00546784">
        <w:t xml:space="preserve">       5 dalyje nustatyta tvarka.</w:t>
      </w:r>
    </w:p>
    <w:p w14:paraId="4B483900" w14:textId="5080263F" w:rsidR="00324E9F" w:rsidRPr="00546784" w:rsidRDefault="001867F2" w:rsidP="00324E9F">
      <w:pPr>
        <w:ind w:firstLine="709"/>
        <w:jc w:val="both"/>
      </w:pPr>
      <w:r>
        <w:t>1</w:t>
      </w:r>
      <w:r w:rsidR="00553F97">
        <w:t>.5</w:t>
      </w:r>
      <w:r w:rsidR="00324E9F" w:rsidRPr="00546784">
        <w:t>. Pirkimas atliekamas laikantis lygiateisiškumo, nediskriminavimo, abipusio pripažinimo, proporcingumo, skaidrumo principų ir konfidencialumo bei nešališkumo reikalavimų.</w:t>
      </w:r>
    </w:p>
    <w:p w14:paraId="2CBF925D" w14:textId="525D2525" w:rsidR="00324E9F" w:rsidRPr="00546784" w:rsidRDefault="00553F97" w:rsidP="00324E9F">
      <w:pPr>
        <w:ind w:firstLine="709"/>
        <w:jc w:val="both"/>
      </w:pPr>
      <w:r>
        <w:t>1.6</w:t>
      </w:r>
      <w:r w:rsidR="00324E9F" w:rsidRPr="00546784">
        <w:t>. Perkančioji o</w:t>
      </w:r>
      <w:r w:rsidR="00A03B82">
        <w:t>rganizacija laikys, kad visi Tei</w:t>
      </w:r>
      <w:r w:rsidR="00324E9F" w:rsidRPr="00546784">
        <w:t>kėjai, teikiantys pasiūlymus, yra susipažinę su pirkimo dokumentais, Lietuvos Respublikos teisės aktais, reglamentuojančiais pirkimo procedūras, pirkimo sutarčių sudarymą ir vykdymą ir kitais teisės aktais, kurių nuostatos gali turėti įtakos bet kokiems tarp pe</w:t>
      </w:r>
      <w:r w:rsidR="00A03B82">
        <w:t>rkančiosios organizacijos ir Tei</w:t>
      </w:r>
      <w:r w:rsidR="00324E9F" w:rsidRPr="00546784">
        <w:t xml:space="preserve">kėjų susiklostantiems santykiams, kylantiems iš (ar) susijusiems su šiuo pirkimu. </w:t>
      </w:r>
    </w:p>
    <w:p w14:paraId="4C5EB9B3" w14:textId="75EE9EDB" w:rsidR="00324E9F" w:rsidRPr="00546784" w:rsidRDefault="00553F97" w:rsidP="00324E9F">
      <w:pPr>
        <w:ind w:firstLine="709"/>
        <w:jc w:val="both"/>
      </w:pPr>
      <w:r>
        <w:t>1.7</w:t>
      </w:r>
      <w:r w:rsidR="00324E9F" w:rsidRPr="00546784">
        <w:t>. Stebėtojai dalyvauti Komisijos posėdžiuose nėra kviečiami.</w:t>
      </w:r>
    </w:p>
    <w:p w14:paraId="6906DF8B" w14:textId="27815BAD" w:rsidR="00324E9F" w:rsidRPr="00546784" w:rsidRDefault="00553F97" w:rsidP="00324E9F">
      <w:pPr>
        <w:ind w:firstLine="709"/>
        <w:jc w:val="both"/>
      </w:pPr>
      <w:r>
        <w:t>1.8</w:t>
      </w:r>
      <w:r w:rsidR="00324E9F" w:rsidRPr="00546784">
        <w:t xml:space="preserve">. Apie pirkimą paskelbta Centrinėje viešųjų pirkimų informacinėje sistemoje (toliau – CVP IS) interneto adresu </w:t>
      </w:r>
      <w:hyperlink r:id="rId8" w:history="1">
        <w:r w:rsidRPr="00E851B1">
          <w:rPr>
            <w:rStyle w:val="Hyperlink"/>
          </w:rPr>
          <w:t>https://viesiejipirkimai.lt</w:t>
        </w:r>
      </w:hyperlink>
      <w:r w:rsidR="00324E9F" w:rsidRPr="00546784">
        <w:t>. Pirkimas bus atliekamas elektroninėmis priemonėmis CVP IS. Pasiūlymų pateikimas ir visas kitas susir</w:t>
      </w:r>
      <w:r w:rsidR="00A03B82">
        <w:t>ašinėjimas tarp Komisijos ir tei</w:t>
      </w:r>
      <w:r w:rsidR="00324E9F" w:rsidRPr="00546784">
        <w:t>kėjų bus vykdomas tik elektroninėmis susirašinėjimo priemonėmis, naudojantis CVP IS.</w:t>
      </w:r>
    </w:p>
    <w:p w14:paraId="47BAB754" w14:textId="762BF40E" w:rsidR="00324E9F" w:rsidRDefault="00553F97" w:rsidP="00324E9F">
      <w:pPr>
        <w:ind w:firstLine="709"/>
        <w:jc w:val="both"/>
      </w:pPr>
      <w:r>
        <w:t>1.9</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w:t>
      </w:r>
      <w:r w:rsidR="00A03B82">
        <w:t>, kaip konfidencialią. Visas tei</w:t>
      </w:r>
      <w:r w:rsidR="00324E9F" w:rsidRPr="00546784">
        <w:t xml:space="preserve">kėjo pasiūlymas ir paraiška negali būti laikomi konfidencialia </w:t>
      </w:r>
      <w:r w:rsidR="00A03B82">
        <w:t>informacija, tačiau tei</w:t>
      </w:r>
      <w:r w:rsidR="00324E9F" w:rsidRPr="00546784">
        <w:t>kėjas gali nurodyti, kad tam tikra jo pasiūlyme pateikta informacija yra konfidenciali. Konfidencialia informacija neturėtų būti laikoma informacija, nurodyta Viešųjų pirkimų įstatymo 20 straipsnio 2 dalies 1–4 punktuose.</w:t>
      </w:r>
    </w:p>
    <w:p w14:paraId="6117F791" w14:textId="61AA69AD" w:rsidR="00324E9F" w:rsidRPr="00546784" w:rsidRDefault="00553F97" w:rsidP="00324E9F">
      <w:pPr>
        <w:ind w:firstLine="709"/>
        <w:jc w:val="both"/>
      </w:pPr>
      <w:r>
        <w:t>1.10</w:t>
      </w:r>
      <w:r w:rsidR="00324E9F">
        <w:t xml:space="preserve">. </w:t>
      </w:r>
      <w:r w:rsidR="00A03B82">
        <w:t>Tei</w:t>
      </w:r>
      <w:r w:rsidR="00324E9F" w:rsidRPr="002003D7">
        <w:t>kėjas patvirtina, kad siūlomų p</w:t>
      </w:r>
      <w:r w:rsidR="00E17AD6">
        <w:t>aslaugų</w:t>
      </w:r>
      <w:r w:rsidR="00324E9F" w:rsidRPr="002003D7">
        <w:t xml:space="preserve"> (įskaitant jų sudedamąsias dalis) </w:t>
      </w:r>
      <w:r w:rsidR="00E17AD6">
        <w:t>teikėjas</w:t>
      </w:r>
      <w:r w:rsidR="00324E9F" w:rsidRPr="002003D7">
        <w:t xml:space="preserve"> ar juos kontroliuojantys fiziniai ar juridiniai asmenys, ar teikiamų paslaugų kilmė nebūtų iš šių valstybių ar </w:t>
      </w:r>
      <w:r w:rsidR="00324E9F" w:rsidRPr="002003D7">
        <w:lastRenderedPageBreak/>
        <w:t>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F815EA6" w14:textId="586FB5A1" w:rsidR="00324E9F" w:rsidRPr="00546784" w:rsidRDefault="00324E9F" w:rsidP="00324E9F">
      <w:pPr>
        <w:pStyle w:val="Heading2"/>
        <w:numPr>
          <w:ilvl w:val="0"/>
          <w:numId w:val="0"/>
        </w:numPr>
        <w:ind w:left="720"/>
      </w:pPr>
      <w:r w:rsidRPr="00546784">
        <w:t>1.1</w:t>
      </w:r>
      <w:r w:rsidR="00553F97">
        <w:t>1</w:t>
      </w:r>
      <w:r w:rsidRPr="00546784">
        <w:t>. Perkančioji organizacija yra pridėtinės vertės mokesčio (toliau – PVM) mokėtoja.</w:t>
      </w:r>
    </w:p>
    <w:p w14:paraId="53CE995E" w14:textId="0D234222" w:rsidR="00984A79" w:rsidRPr="00546784" w:rsidRDefault="00324E9F" w:rsidP="00DD03AD">
      <w:pPr>
        <w:pStyle w:val="Heading2"/>
        <w:numPr>
          <w:ilvl w:val="0"/>
          <w:numId w:val="0"/>
        </w:numPr>
        <w:tabs>
          <w:tab w:val="left" w:pos="993"/>
          <w:tab w:val="left" w:pos="1276"/>
        </w:tabs>
        <w:ind w:firstLine="709"/>
      </w:pPr>
      <w:r w:rsidRPr="00546784">
        <w:t>1.1</w:t>
      </w:r>
      <w:r w:rsidR="00553F97">
        <w:t xml:space="preserve">2. </w:t>
      </w:r>
      <w:r w:rsidRPr="00546784">
        <w:rPr>
          <w:szCs w:val="24"/>
        </w:rPr>
        <w:t>Perkančiosios organiza</w:t>
      </w:r>
      <w:r>
        <w:rPr>
          <w:szCs w:val="24"/>
        </w:rPr>
        <w:t>cijos asmuo kontaktams: Aidas Bernotas, el. paštas aidas.bernotas@mil.lt</w:t>
      </w:r>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28EAFA35" w14:textId="47CC1BE4" w:rsidR="001867F2" w:rsidRPr="001867F2" w:rsidRDefault="007F0B5B" w:rsidP="007A3F95">
      <w:pPr>
        <w:pStyle w:val="Heading2"/>
        <w:numPr>
          <w:ilvl w:val="1"/>
          <w:numId w:val="37"/>
        </w:numPr>
      </w:pPr>
      <w:r w:rsidRPr="0063141E">
        <w:t xml:space="preserve">Pirkimas </w:t>
      </w:r>
      <w:r w:rsidR="0047425C">
        <w:t>į dalis neskirstomas</w:t>
      </w:r>
      <w:r w:rsidR="000312F9">
        <w:t>.</w:t>
      </w:r>
    </w:p>
    <w:p w14:paraId="53CE9962" w14:textId="18948CEF" w:rsidR="00C2102B" w:rsidRPr="0063141E" w:rsidRDefault="00791B8E" w:rsidP="00791B8E">
      <w:pPr>
        <w:pStyle w:val="Heading2"/>
        <w:numPr>
          <w:ilvl w:val="0"/>
          <w:numId w:val="0"/>
        </w:numPr>
        <w:ind w:left="720"/>
        <w:rPr>
          <w:b/>
        </w:rPr>
      </w:pPr>
      <w:r>
        <w:t>2</w:t>
      </w:r>
      <w:r w:rsidR="007A3F95">
        <w:t>.2</w:t>
      </w:r>
      <w:r w:rsidR="005A2591">
        <w:t xml:space="preserve">. </w:t>
      </w:r>
      <w:r w:rsidR="007F0B5B" w:rsidRPr="0063141E">
        <w:t>Perkančioji or</w:t>
      </w:r>
      <w:r w:rsidR="00C2102B" w:rsidRPr="0063141E">
        <w:t>ganizacija numato įsigyti</w:t>
      </w:r>
      <w:r w:rsidR="007A7688" w:rsidRPr="0063141E">
        <w:t xml:space="preserve"> šias p</w:t>
      </w:r>
      <w:r w:rsidR="002C3319">
        <w:t>aslaugas</w:t>
      </w:r>
      <w:r w:rsidR="00C2102B" w:rsidRPr="0063141E">
        <w:t xml:space="preserve">: </w:t>
      </w:r>
    </w:p>
    <w:p w14:paraId="76043F0F" w14:textId="71712DE7" w:rsidR="00EC5D4E" w:rsidRPr="00EC5D4E" w:rsidRDefault="007A3F95" w:rsidP="00DD03AD">
      <w:pPr>
        <w:pStyle w:val="Heading3"/>
        <w:numPr>
          <w:ilvl w:val="0"/>
          <w:numId w:val="0"/>
        </w:numPr>
        <w:shd w:val="clear" w:color="auto" w:fill="FFFFFF" w:themeFill="background1"/>
        <w:ind w:firstLine="709"/>
      </w:pPr>
      <w:r>
        <w:rPr>
          <w:color w:val="000000"/>
        </w:rPr>
        <w:t>2.2</w:t>
      </w:r>
      <w:r w:rsidR="00791B8E">
        <w:rPr>
          <w:color w:val="000000"/>
        </w:rPr>
        <w:t>.1.</w:t>
      </w:r>
      <w:r w:rsidR="00092DD4" w:rsidRPr="002D6099">
        <w:rPr>
          <w:color w:val="000000"/>
        </w:rPr>
        <w:t xml:space="preserve"> </w:t>
      </w:r>
      <w:r w:rsidR="00747A78" w:rsidRPr="00747A78">
        <w:t xml:space="preserve">CompTIA Linux+, CompTIA Security+, CompTIA Network+, CompTIA Server+, CompTIA CySA+ kursus </w:t>
      </w:r>
      <w:r w:rsidR="00D535D1">
        <w:t xml:space="preserve">(BVPŽ kodas: </w:t>
      </w:r>
      <w:r w:rsidR="00747A78" w:rsidRPr="00747A78">
        <w:t>80522000-9</w:t>
      </w:r>
      <w:r w:rsidR="00D535D1">
        <w:t>)</w:t>
      </w:r>
      <w:r w:rsidR="00DD03AD">
        <w:t>.</w:t>
      </w:r>
    </w:p>
    <w:p w14:paraId="777BA161" w14:textId="0D79E787" w:rsidR="00B77A3D" w:rsidRDefault="00ED4482" w:rsidP="00D04F1B">
      <w:pPr>
        <w:pStyle w:val="Heading2"/>
        <w:numPr>
          <w:ilvl w:val="0"/>
          <w:numId w:val="0"/>
        </w:numPr>
        <w:tabs>
          <w:tab w:val="left" w:pos="709"/>
        </w:tabs>
        <w:rPr>
          <w:szCs w:val="24"/>
        </w:rPr>
      </w:pPr>
      <w:r>
        <w:rPr>
          <w:szCs w:val="24"/>
        </w:rPr>
        <w:tab/>
      </w:r>
    </w:p>
    <w:tbl>
      <w:tblPr>
        <w:tblStyle w:val="TableGrid"/>
        <w:tblW w:w="10065" w:type="dxa"/>
        <w:tblInd w:w="-147" w:type="dxa"/>
        <w:tblLook w:val="04A0" w:firstRow="1" w:lastRow="0" w:firstColumn="1" w:lastColumn="0" w:noHBand="0" w:noVBand="1"/>
      </w:tblPr>
      <w:tblGrid>
        <w:gridCol w:w="568"/>
        <w:gridCol w:w="1841"/>
        <w:gridCol w:w="5802"/>
        <w:gridCol w:w="1003"/>
        <w:gridCol w:w="851"/>
      </w:tblGrid>
      <w:tr w:rsidR="004B2EB7" w14:paraId="27C8D247" w14:textId="77777777" w:rsidTr="004B2EB7">
        <w:tc>
          <w:tcPr>
            <w:tcW w:w="568" w:type="dxa"/>
            <w:vAlign w:val="center"/>
          </w:tcPr>
          <w:p w14:paraId="11D58ED6" w14:textId="77987725" w:rsidR="004B2EB7" w:rsidRDefault="004B2EB7" w:rsidP="004B2EB7">
            <w:pPr>
              <w:pStyle w:val="Heading2"/>
              <w:numPr>
                <w:ilvl w:val="0"/>
                <w:numId w:val="0"/>
              </w:numPr>
              <w:tabs>
                <w:tab w:val="left" w:pos="709"/>
              </w:tabs>
              <w:outlineLvl w:val="1"/>
              <w:rPr>
                <w:szCs w:val="24"/>
              </w:rPr>
            </w:pPr>
            <w:r>
              <w:t xml:space="preserve">Eil. </w:t>
            </w:r>
            <w:r w:rsidRPr="0063141E">
              <w:t>Nr.</w:t>
            </w:r>
          </w:p>
        </w:tc>
        <w:tc>
          <w:tcPr>
            <w:tcW w:w="1841" w:type="dxa"/>
            <w:vAlign w:val="center"/>
          </w:tcPr>
          <w:p w14:paraId="48D56B07" w14:textId="2F1FC85E" w:rsidR="004B2EB7" w:rsidRDefault="004B2EB7" w:rsidP="004B2EB7">
            <w:pPr>
              <w:pStyle w:val="Heading2"/>
              <w:numPr>
                <w:ilvl w:val="0"/>
                <w:numId w:val="0"/>
              </w:numPr>
              <w:tabs>
                <w:tab w:val="left" w:pos="709"/>
              </w:tabs>
              <w:jc w:val="center"/>
              <w:outlineLvl w:val="1"/>
              <w:rPr>
                <w:szCs w:val="24"/>
              </w:rPr>
            </w:pPr>
            <w:r w:rsidRPr="0063141E">
              <w:t>Pavadinimas</w:t>
            </w:r>
          </w:p>
        </w:tc>
        <w:tc>
          <w:tcPr>
            <w:tcW w:w="5802" w:type="dxa"/>
            <w:vAlign w:val="center"/>
          </w:tcPr>
          <w:p w14:paraId="3E77C9BA" w14:textId="715696C9" w:rsidR="004B2EB7" w:rsidRDefault="004B2EB7" w:rsidP="004B2EB7">
            <w:pPr>
              <w:pStyle w:val="Heading2"/>
              <w:numPr>
                <w:ilvl w:val="0"/>
                <w:numId w:val="0"/>
              </w:numPr>
              <w:tabs>
                <w:tab w:val="left" w:pos="709"/>
              </w:tabs>
              <w:jc w:val="center"/>
              <w:outlineLvl w:val="1"/>
              <w:rPr>
                <w:szCs w:val="24"/>
              </w:rPr>
            </w:pPr>
            <w:r w:rsidRPr="0063141E">
              <w:t>Techniniai reikalavimai</w:t>
            </w:r>
          </w:p>
        </w:tc>
        <w:tc>
          <w:tcPr>
            <w:tcW w:w="1003" w:type="dxa"/>
            <w:vAlign w:val="center"/>
          </w:tcPr>
          <w:p w14:paraId="1482CAC7" w14:textId="21E398A7" w:rsidR="004B2EB7" w:rsidRDefault="004B2EB7" w:rsidP="004B2EB7">
            <w:pPr>
              <w:pStyle w:val="Heading2"/>
              <w:numPr>
                <w:ilvl w:val="0"/>
                <w:numId w:val="0"/>
              </w:numPr>
              <w:tabs>
                <w:tab w:val="left" w:pos="709"/>
              </w:tabs>
              <w:jc w:val="center"/>
              <w:outlineLvl w:val="1"/>
              <w:rPr>
                <w:szCs w:val="24"/>
              </w:rPr>
            </w:pPr>
            <w:r>
              <w:t xml:space="preserve">Mato </w:t>
            </w:r>
            <w:r w:rsidRPr="0063141E">
              <w:t>vienetas</w:t>
            </w:r>
          </w:p>
        </w:tc>
        <w:tc>
          <w:tcPr>
            <w:tcW w:w="851" w:type="dxa"/>
            <w:vAlign w:val="center"/>
          </w:tcPr>
          <w:p w14:paraId="78A9DE79" w14:textId="33640D6B" w:rsidR="004B2EB7" w:rsidRDefault="004B2EB7" w:rsidP="004B2EB7">
            <w:pPr>
              <w:pStyle w:val="Heading2"/>
              <w:numPr>
                <w:ilvl w:val="0"/>
                <w:numId w:val="0"/>
              </w:numPr>
              <w:tabs>
                <w:tab w:val="left" w:pos="709"/>
              </w:tabs>
              <w:jc w:val="center"/>
              <w:outlineLvl w:val="1"/>
              <w:rPr>
                <w:szCs w:val="24"/>
              </w:rPr>
            </w:pPr>
            <w:r w:rsidRPr="0063141E">
              <w:t>Kiekis</w:t>
            </w:r>
          </w:p>
        </w:tc>
      </w:tr>
      <w:tr w:rsidR="004B2EB7" w14:paraId="531ABEEA" w14:textId="77777777" w:rsidTr="004B2EB7">
        <w:tc>
          <w:tcPr>
            <w:tcW w:w="568" w:type="dxa"/>
          </w:tcPr>
          <w:p w14:paraId="5E37AD41" w14:textId="3C4B975C" w:rsidR="004B2EB7" w:rsidRDefault="004B2EB7" w:rsidP="00FD0009">
            <w:pPr>
              <w:pStyle w:val="Heading2"/>
              <w:numPr>
                <w:ilvl w:val="0"/>
                <w:numId w:val="0"/>
              </w:numPr>
              <w:tabs>
                <w:tab w:val="left" w:pos="709"/>
              </w:tabs>
              <w:jc w:val="center"/>
              <w:outlineLvl w:val="1"/>
              <w:rPr>
                <w:szCs w:val="24"/>
              </w:rPr>
            </w:pPr>
            <w:r>
              <w:rPr>
                <w:szCs w:val="24"/>
              </w:rPr>
              <w:t>1</w:t>
            </w:r>
          </w:p>
        </w:tc>
        <w:tc>
          <w:tcPr>
            <w:tcW w:w="1841" w:type="dxa"/>
          </w:tcPr>
          <w:p w14:paraId="18FE910C" w14:textId="49753B24" w:rsidR="004B2EB7" w:rsidRDefault="004B2EB7" w:rsidP="00FD0009">
            <w:pPr>
              <w:pStyle w:val="Heading2"/>
              <w:numPr>
                <w:ilvl w:val="0"/>
                <w:numId w:val="0"/>
              </w:numPr>
              <w:tabs>
                <w:tab w:val="left" w:pos="709"/>
              </w:tabs>
              <w:jc w:val="center"/>
              <w:outlineLvl w:val="1"/>
              <w:rPr>
                <w:szCs w:val="24"/>
              </w:rPr>
            </w:pPr>
            <w:r>
              <w:rPr>
                <w:szCs w:val="24"/>
              </w:rPr>
              <w:t>Bendrieji reikalavimai</w:t>
            </w:r>
          </w:p>
        </w:tc>
        <w:tc>
          <w:tcPr>
            <w:tcW w:w="5802" w:type="dxa"/>
          </w:tcPr>
          <w:p w14:paraId="688F6E60" w14:textId="77777777" w:rsidR="00FD0009" w:rsidRPr="00484D6B" w:rsidRDefault="00FD0009" w:rsidP="00FD0009">
            <w:pPr>
              <w:numPr>
                <w:ilvl w:val="0"/>
                <w:numId w:val="47"/>
              </w:numPr>
              <w:spacing w:after="200" w:line="276" w:lineRule="auto"/>
              <w:contextualSpacing/>
              <w:jc w:val="left"/>
              <w:rPr>
                <w:rFonts w:eastAsia="PMingLiU"/>
                <w:b/>
                <w:lang w:eastAsia="lt-LT"/>
              </w:rPr>
            </w:pPr>
            <w:r w:rsidRPr="00484D6B">
              <w:rPr>
                <w:rFonts w:eastAsia="PMingLiU"/>
                <w:b/>
                <w:lang w:eastAsia="lt-LT"/>
              </w:rPr>
              <w:t>Bendrieji kurso reikalavimai:</w:t>
            </w:r>
          </w:p>
          <w:p w14:paraId="618A388F" w14:textId="77777777" w:rsidR="00FD0009" w:rsidRPr="00484D6B" w:rsidRDefault="00FD0009" w:rsidP="00FD0009">
            <w:pPr>
              <w:numPr>
                <w:ilvl w:val="1"/>
                <w:numId w:val="47"/>
              </w:numPr>
              <w:tabs>
                <w:tab w:val="left" w:pos="426"/>
              </w:tabs>
              <w:spacing w:after="200" w:line="276" w:lineRule="auto"/>
              <w:ind w:left="0" w:firstLine="0"/>
              <w:contextualSpacing/>
              <w:jc w:val="left"/>
              <w:rPr>
                <w:rFonts w:eastAsia="PMingLiU"/>
                <w:lang w:eastAsia="lt-LT"/>
              </w:rPr>
            </w:pPr>
            <w:r w:rsidRPr="00484D6B">
              <w:rPr>
                <w:rFonts w:eastAsia="PMingLiU"/>
                <w:lang w:eastAsia="lt-LT"/>
              </w:rPr>
              <w:t>Kursai turi būti pravesti auditorijoje (Vilniaus mieste) arba nuotoliniu būdu, lietuvių arba anglų kalba;</w:t>
            </w:r>
          </w:p>
          <w:p w14:paraId="0EA89E11" w14:textId="77777777" w:rsidR="00FD0009" w:rsidRPr="00484D6B" w:rsidRDefault="00FD0009" w:rsidP="00FD0009">
            <w:pPr>
              <w:numPr>
                <w:ilvl w:val="1"/>
                <w:numId w:val="47"/>
              </w:numPr>
              <w:tabs>
                <w:tab w:val="left" w:pos="426"/>
              </w:tabs>
              <w:spacing w:after="200" w:line="276" w:lineRule="auto"/>
              <w:ind w:left="0" w:firstLine="0"/>
              <w:contextualSpacing/>
              <w:jc w:val="left"/>
              <w:rPr>
                <w:rFonts w:eastAsia="PMingLiU"/>
                <w:lang w:eastAsia="lt-LT"/>
              </w:rPr>
            </w:pPr>
            <w:r w:rsidRPr="00484D6B">
              <w:rPr>
                <w:rFonts w:eastAsia="PMingLiU"/>
                <w:lang w:eastAsia="lt-LT"/>
              </w:rPr>
              <w:t>Kursai turi būti ne trumpesni kaip 32 akademinių valandų, ne daugiau nei 40 akademinių valandų ir ne mažiau kaip aštuonių akademinių valandų per dieną;</w:t>
            </w:r>
          </w:p>
          <w:p w14:paraId="75C4BD07" w14:textId="77777777" w:rsidR="00FD0009" w:rsidRPr="00484D6B" w:rsidRDefault="00FD0009" w:rsidP="00FD0009">
            <w:pPr>
              <w:numPr>
                <w:ilvl w:val="1"/>
                <w:numId w:val="47"/>
              </w:numPr>
              <w:tabs>
                <w:tab w:val="left" w:pos="426"/>
              </w:tabs>
              <w:spacing w:after="200" w:line="276" w:lineRule="auto"/>
              <w:ind w:left="0" w:firstLine="0"/>
              <w:contextualSpacing/>
              <w:jc w:val="left"/>
              <w:rPr>
                <w:rFonts w:eastAsia="PMingLiU"/>
                <w:lang w:eastAsia="lt-LT"/>
              </w:rPr>
            </w:pPr>
            <w:r w:rsidRPr="00484D6B">
              <w:rPr>
                <w:rFonts w:eastAsia="PMingLiU"/>
                <w:lang w:eastAsia="lt-LT"/>
              </w:rPr>
              <w:t xml:space="preserve">Kursą privalo pravesti laimėjusi įmonė, turinti CompTIA mokymų partnerio statusą, o ne tretieji asmenys; </w:t>
            </w:r>
          </w:p>
          <w:p w14:paraId="1794A0FE" w14:textId="77777777" w:rsidR="00FD0009" w:rsidRPr="00484D6B" w:rsidRDefault="00FD0009" w:rsidP="00FD0009">
            <w:pPr>
              <w:numPr>
                <w:ilvl w:val="1"/>
                <w:numId w:val="47"/>
              </w:numPr>
              <w:tabs>
                <w:tab w:val="left" w:pos="426"/>
              </w:tabs>
              <w:spacing w:after="200" w:line="276" w:lineRule="auto"/>
              <w:ind w:left="0" w:firstLine="0"/>
              <w:contextualSpacing/>
              <w:jc w:val="left"/>
              <w:rPr>
                <w:rFonts w:eastAsia="PMingLiU"/>
                <w:lang w:eastAsia="lt-LT"/>
              </w:rPr>
            </w:pPr>
            <w:r w:rsidRPr="00484D6B">
              <w:rPr>
                <w:rFonts w:eastAsia="PMingLiU"/>
                <w:lang w:eastAsia="lt-LT"/>
              </w:rPr>
              <w:t>Kursai turi įvykti iki 2025 m. III ketvirčio pabaigos, pagal su užsakovu suderintą grafiką;</w:t>
            </w:r>
          </w:p>
          <w:p w14:paraId="3BF0F608" w14:textId="77777777" w:rsidR="00FD0009" w:rsidRPr="00484D6B" w:rsidRDefault="00FD0009" w:rsidP="00FD0009">
            <w:pPr>
              <w:numPr>
                <w:ilvl w:val="1"/>
                <w:numId w:val="47"/>
              </w:numPr>
              <w:tabs>
                <w:tab w:val="left" w:pos="426"/>
              </w:tabs>
              <w:spacing w:after="200" w:line="276" w:lineRule="auto"/>
              <w:ind w:left="0" w:firstLine="0"/>
              <w:contextualSpacing/>
              <w:jc w:val="left"/>
              <w:rPr>
                <w:rFonts w:eastAsia="PMingLiU"/>
                <w:lang w:eastAsia="lt-LT"/>
              </w:rPr>
            </w:pPr>
            <w:r w:rsidRPr="00484D6B">
              <w:rPr>
                <w:rFonts w:eastAsia="PMingLiU"/>
                <w:lang w:eastAsia="lt-LT"/>
              </w:rPr>
              <w:t>Baigus kursą turi būti išduodamas kursų baigimo pažymėjimas, įrodantis, jog būtent šis konkretus asmuo kursą išklausė;</w:t>
            </w:r>
          </w:p>
          <w:p w14:paraId="261B6EDE" w14:textId="77777777" w:rsidR="00FD0009" w:rsidRPr="00484D6B" w:rsidRDefault="00FD0009" w:rsidP="00FD0009">
            <w:pPr>
              <w:numPr>
                <w:ilvl w:val="1"/>
                <w:numId w:val="47"/>
              </w:numPr>
              <w:tabs>
                <w:tab w:val="left" w:pos="426"/>
              </w:tabs>
              <w:spacing w:after="200" w:line="276" w:lineRule="auto"/>
              <w:ind w:left="0" w:firstLine="0"/>
              <w:contextualSpacing/>
              <w:jc w:val="left"/>
              <w:rPr>
                <w:rFonts w:eastAsia="PMingLiU"/>
                <w:lang w:eastAsia="lt-LT"/>
              </w:rPr>
            </w:pPr>
            <w:r w:rsidRPr="00484D6B">
              <w:rPr>
                <w:rFonts w:eastAsia="PMingLiU"/>
                <w:lang w:eastAsia="lt-LT"/>
              </w:rPr>
              <w:t>Baigus kursą turi būti suteikiamas egzamino laikymo kuponas, galiojantis 12 mėnesių;</w:t>
            </w:r>
          </w:p>
          <w:p w14:paraId="271CA61A" w14:textId="77777777" w:rsidR="00747A78" w:rsidRDefault="00FD0009" w:rsidP="00747A78">
            <w:pPr>
              <w:numPr>
                <w:ilvl w:val="1"/>
                <w:numId w:val="47"/>
              </w:numPr>
              <w:tabs>
                <w:tab w:val="left" w:pos="426"/>
              </w:tabs>
              <w:spacing w:after="200" w:line="276" w:lineRule="auto"/>
              <w:ind w:left="0" w:firstLine="0"/>
              <w:contextualSpacing/>
              <w:jc w:val="left"/>
              <w:rPr>
                <w:rFonts w:eastAsia="PMingLiU"/>
                <w:lang w:eastAsia="lt-LT"/>
              </w:rPr>
            </w:pPr>
            <w:r w:rsidRPr="00484D6B">
              <w:rPr>
                <w:rFonts w:eastAsia="PMingLiU"/>
                <w:lang w:eastAsia="lt-LT"/>
              </w:rPr>
              <w:t>Kurse turi būti pristatyta mokomoji medžiaga lietuvių ir/arba anglų kalba;</w:t>
            </w:r>
          </w:p>
          <w:p w14:paraId="790F4B8D" w14:textId="253616FD" w:rsidR="004B2EB7" w:rsidRPr="00747A78" w:rsidRDefault="00FD0009" w:rsidP="00747A78">
            <w:pPr>
              <w:numPr>
                <w:ilvl w:val="1"/>
                <w:numId w:val="47"/>
              </w:numPr>
              <w:tabs>
                <w:tab w:val="left" w:pos="426"/>
              </w:tabs>
              <w:spacing w:after="200" w:line="276" w:lineRule="auto"/>
              <w:ind w:left="0" w:firstLine="0"/>
              <w:contextualSpacing/>
              <w:jc w:val="left"/>
              <w:rPr>
                <w:rFonts w:eastAsia="PMingLiU"/>
                <w:lang w:eastAsia="lt-LT"/>
              </w:rPr>
            </w:pPr>
            <w:r w:rsidRPr="00747A78">
              <w:rPr>
                <w:rFonts w:eastAsia="PMingLiU"/>
                <w:lang w:eastAsia="lt-LT"/>
              </w:rPr>
              <w:t>Po kurso turi būti suteikta prieiga prie elektroninės egzaminui pasirengti reikalingos medžiagos: knygos, laboratoriniai darbai, testai.</w:t>
            </w:r>
          </w:p>
        </w:tc>
        <w:tc>
          <w:tcPr>
            <w:tcW w:w="1003" w:type="dxa"/>
            <w:vMerge w:val="restart"/>
          </w:tcPr>
          <w:p w14:paraId="5AD26A64" w14:textId="5D4E0E0D" w:rsidR="004B2EB7" w:rsidRDefault="004B2EB7" w:rsidP="004B2EB7">
            <w:pPr>
              <w:pStyle w:val="Heading2"/>
              <w:numPr>
                <w:ilvl w:val="0"/>
                <w:numId w:val="0"/>
              </w:numPr>
              <w:tabs>
                <w:tab w:val="left" w:pos="709"/>
              </w:tabs>
              <w:jc w:val="center"/>
              <w:outlineLvl w:val="1"/>
              <w:rPr>
                <w:szCs w:val="24"/>
              </w:rPr>
            </w:pPr>
            <w:r>
              <w:rPr>
                <w:szCs w:val="24"/>
              </w:rPr>
              <w:t>vnt.</w:t>
            </w:r>
          </w:p>
        </w:tc>
        <w:tc>
          <w:tcPr>
            <w:tcW w:w="851" w:type="dxa"/>
          </w:tcPr>
          <w:p w14:paraId="55485611" w14:textId="77777777" w:rsidR="004B2EB7" w:rsidRDefault="004B2EB7" w:rsidP="004B2EB7">
            <w:pPr>
              <w:pStyle w:val="Heading2"/>
              <w:numPr>
                <w:ilvl w:val="0"/>
                <w:numId w:val="0"/>
              </w:numPr>
              <w:tabs>
                <w:tab w:val="left" w:pos="709"/>
              </w:tabs>
              <w:outlineLvl w:val="1"/>
              <w:rPr>
                <w:szCs w:val="24"/>
              </w:rPr>
            </w:pPr>
          </w:p>
        </w:tc>
      </w:tr>
      <w:tr w:rsidR="004B2EB7" w14:paraId="6EDDC415" w14:textId="77777777" w:rsidTr="0049189C">
        <w:trPr>
          <w:trHeight w:val="6002"/>
        </w:trPr>
        <w:tc>
          <w:tcPr>
            <w:tcW w:w="568" w:type="dxa"/>
          </w:tcPr>
          <w:p w14:paraId="441AF0B2" w14:textId="3AFA8AA0" w:rsidR="004B2EB7" w:rsidRDefault="004B2EB7" w:rsidP="00FD0009">
            <w:pPr>
              <w:pStyle w:val="Heading2"/>
              <w:numPr>
                <w:ilvl w:val="0"/>
                <w:numId w:val="0"/>
              </w:numPr>
              <w:tabs>
                <w:tab w:val="left" w:pos="709"/>
              </w:tabs>
              <w:jc w:val="center"/>
              <w:outlineLvl w:val="1"/>
              <w:rPr>
                <w:szCs w:val="24"/>
              </w:rPr>
            </w:pPr>
            <w:r>
              <w:rPr>
                <w:szCs w:val="24"/>
              </w:rPr>
              <w:lastRenderedPageBreak/>
              <w:t>2</w:t>
            </w:r>
          </w:p>
        </w:tc>
        <w:tc>
          <w:tcPr>
            <w:tcW w:w="1841" w:type="dxa"/>
          </w:tcPr>
          <w:p w14:paraId="5890C6C3" w14:textId="3C95AAD2" w:rsidR="004B2EB7" w:rsidRDefault="004B2EB7" w:rsidP="00FD0009">
            <w:pPr>
              <w:pStyle w:val="Heading2"/>
              <w:numPr>
                <w:ilvl w:val="0"/>
                <w:numId w:val="0"/>
              </w:numPr>
              <w:tabs>
                <w:tab w:val="left" w:pos="709"/>
              </w:tabs>
              <w:jc w:val="center"/>
              <w:outlineLvl w:val="1"/>
              <w:rPr>
                <w:szCs w:val="24"/>
              </w:rPr>
            </w:pPr>
            <w:r>
              <w:t>C</w:t>
            </w:r>
            <w:r w:rsidRPr="00B77A3D">
              <w:t>omp</w:t>
            </w:r>
            <w:r>
              <w:t>TIA Linux+</w:t>
            </w:r>
          </w:p>
        </w:tc>
        <w:tc>
          <w:tcPr>
            <w:tcW w:w="5802" w:type="dxa"/>
          </w:tcPr>
          <w:p w14:paraId="12CBB98E" w14:textId="77777777" w:rsidR="0049189C" w:rsidRPr="00484D6B" w:rsidRDefault="0049189C" w:rsidP="0049189C">
            <w:pPr>
              <w:numPr>
                <w:ilvl w:val="0"/>
                <w:numId w:val="47"/>
              </w:numPr>
              <w:spacing w:after="200" w:line="276" w:lineRule="auto"/>
              <w:contextualSpacing/>
              <w:rPr>
                <w:rFonts w:eastAsia="PMingLiU"/>
                <w:lang w:eastAsia="lt-LT"/>
              </w:rPr>
            </w:pPr>
            <w:r w:rsidRPr="00484D6B">
              <w:rPr>
                <w:rFonts w:eastAsia="PMingLiU"/>
                <w:b/>
                <w:lang w:eastAsia="lt-LT"/>
              </w:rPr>
              <w:t>Kurso CompTIA Linux+ (XK0-005) keliami reikalavimai:</w:t>
            </w:r>
          </w:p>
          <w:p w14:paraId="2C9A2F04" w14:textId="77777777" w:rsidR="0049189C" w:rsidRPr="00484D6B" w:rsidRDefault="0049189C" w:rsidP="00DD03AD">
            <w:pPr>
              <w:numPr>
                <w:ilvl w:val="1"/>
                <w:numId w:val="47"/>
              </w:numPr>
              <w:spacing w:after="200" w:line="276" w:lineRule="auto"/>
              <w:ind w:left="0" w:firstLine="0"/>
              <w:contextualSpacing/>
              <w:rPr>
                <w:rFonts w:eastAsia="PMingLiU"/>
                <w:lang w:eastAsia="lt-LT"/>
              </w:rPr>
            </w:pPr>
            <w:r w:rsidRPr="00484D6B">
              <w:rPr>
                <w:rFonts w:eastAsia="PMingLiU"/>
                <w:lang w:eastAsia="lt-LT"/>
              </w:rPr>
              <w:t xml:space="preserve">Kursas privalo suteikti žinių ir įgūdžių, </w:t>
            </w:r>
            <w:r w:rsidRPr="00484D6B">
              <w:rPr>
                <w:lang w:eastAsia="lt-LT"/>
              </w:rPr>
              <w:t>skirtų dirbti su Linux operacine sistema</w:t>
            </w:r>
            <w:r w:rsidRPr="00484D6B">
              <w:rPr>
                <w:rFonts w:eastAsia="PMingLiU"/>
                <w:lang w:eastAsia="lt-LT"/>
              </w:rPr>
              <w:t>.</w:t>
            </w:r>
          </w:p>
          <w:p w14:paraId="320A694C" w14:textId="77777777" w:rsidR="0049189C" w:rsidRPr="00484D6B" w:rsidRDefault="0049189C" w:rsidP="0049189C">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Kurso metu dalyviai privalo būti mokomi dirbti su Linux aplinka, įskaitant pagrindinių komandų vykdymą, sistemų diegimą, bei techninės ir programinės įrangos gedimų diagnostiką ir šalinimą.</w:t>
            </w:r>
          </w:p>
          <w:p w14:paraId="54764EF7" w14:textId="77777777" w:rsidR="0049189C" w:rsidRPr="00484D6B" w:rsidRDefault="0049189C" w:rsidP="0049189C">
            <w:pPr>
              <w:numPr>
                <w:ilvl w:val="1"/>
                <w:numId w:val="47"/>
              </w:numPr>
              <w:spacing w:after="200" w:line="276" w:lineRule="auto"/>
              <w:contextualSpacing/>
              <w:rPr>
                <w:rFonts w:eastAsia="PMingLiU"/>
                <w:lang w:eastAsia="lt-LT"/>
              </w:rPr>
            </w:pPr>
            <w:r w:rsidRPr="00484D6B">
              <w:rPr>
                <w:rFonts w:eastAsia="PMingLiU"/>
                <w:lang w:eastAsia="lt-LT"/>
              </w:rPr>
              <w:t xml:space="preserve">Kurso sudėtinės temos privalo apimti: </w:t>
            </w:r>
          </w:p>
          <w:p w14:paraId="59C04913"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lang w:eastAsia="lt-LT"/>
              </w:rPr>
              <w:t xml:space="preserve"> Linux administravimas iš komandinės eilutės</w:t>
            </w:r>
            <w:r w:rsidRPr="00484D6B">
              <w:rPr>
                <w:rFonts w:eastAsia="PMingLiU"/>
                <w:lang w:eastAsia="lt-LT"/>
              </w:rPr>
              <w:t>;</w:t>
            </w:r>
          </w:p>
          <w:p w14:paraId="40C03498"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lang w:eastAsia="lt-LT"/>
              </w:rPr>
              <w:t xml:space="preserve"> Linux serverių darbo stočių įrašymas, konfigūravimas bei gedimų šalinimas</w:t>
            </w:r>
            <w:r w:rsidRPr="00484D6B">
              <w:rPr>
                <w:rFonts w:eastAsia="PMingLiU"/>
                <w:lang w:eastAsia="lt-LT"/>
              </w:rPr>
              <w:t xml:space="preserve">; </w:t>
            </w:r>
          </w:p>
          <w:p w14:paraId="28AE8B21"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lang w:eastAsia="lt-LT"/>
              </w:rPr>
              <w:t xml:space="preserve"> sistemų ir techninės įrangos (angl. hardware) konfigūracijos</w:t>
            </w:r>
            <w:r w:rsidRPr="00484D6B">
              <w:rPr>
                <w:rFonts w:eastAsia="PMingLiU"/>
                <w:lang w:eastAsia="lt-LT"/>
              </w:rPr>
              <w:t>;</w:t>
            </w:r>
          </w:p>
          <w:p w14:paraId="4B1C37A5"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lang w:eastAsia="lt-LT"/>
              </w:rPr>
              <w:t xml:space="preserve"> sistemų valdymo operacijos ir jų palaikymas</w:t>
            </w:r>
            <w:r w:rsidRPr="00484D6B">
              <w:rPr>
                <w:rFonts w:eastAsia="PMingLiU"/>
                <w:lang w:eastAsia="lt-LT"/>
              </w:rPr>
              <w:t>;</w:t>
            </w:r>
          </w:p>
          <w:p w14:paraId="148F99CC"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lang w:eastAsia="lt-LT"/>
              </w:rPr>
              <w:t xml:space="preserve"> sistemos apsauga;</w:t>
            </w:r>
          </w:p>
          <w:p w14:paraId="640BED51"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lang w:eastAsia="lt-LT"/>
              </w:rPr>
              <w:t xml:space="preserve"> sistemos gedimų šalinimas ir diagnostika;</w:t>
            </w:r>
          </w:p>
          <w:p w14:paraId="389C1DD5"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lang w:eastAsia="lt-LT"/>
              </w:rPr>
              <w:t xml:space="preserve"> automatizacija;</w:t>
            </w:r>
          </w:p>
          <w:p w14:paraId="58315350" w14:textId="113342A2" w:rsidR="0049189C" w:rsidRPr="0049189C" w:rsidRDefault="0049189C" w:rsidP="0049189C">
            <w:pPr>
              <w:numPr>
                <w:ilvl w:val="2"/>
                <w:numId w:val="47"/>
              </w:numPr>
              <w:tabs>
                <w:tab w:val="left" w:pos="993"/>
              </w:tabs>
              <w:spacing w:after="200" w:line="276" w:lineRule="auto"/>
              <w:contextualSpacing/>
              <w:rPr>
                <w:rFonts w:eastAsia="PMingLiU"/>
                <w:lang w:eastAsia="lt-LT"/>
              </w:rPr>
            </w:pPr>
            <w:r w:rsidRPr="00484D6B">
              <w:rPr>
                <w:lang w:eastAsia="lt-LT"/>
              </w:rPr>
              <w:t xml:space="preserve"> kodo (angl. script) rašymas.</w:t>
            </w:r>
          </w:p>
          <w:p w14:paraId="52ED4B0B" w14:textId="7A16E953" w:rsidR="00747A78" w:rsidRPr="00747A78" w:rsidRDefault="0049189C" w:rsidP="00747A78">
            <w:pPr>
              <w:pStyle w:val="ListParagraph"/>
              <w:numPr>
                <w:ilvl w:val="1"/>
                <w:numId w:val="47"/>
              </w:numPr>
              <w:tabs>
                <w:tab w:val="left" w:pos="993"/>
              </w:tabs>
              <w:spacing w:after="200" w:line="276" w:lineRule="auto"/>
              <w:rPr>
                <w:rFonts w:eastAsia="PMingLiU"/>
                <w:lang w:eastAsia="lt-LT"/>
              </w:rPr>
            </w:pPr>
            <w:r w:rsidRPr="0049189C">
              <w:rPr>
                <w:rFonts w:eastAsia="PMingLiU"/>
                <w:lang w:eastAsia="lt-LT"/>
              </w:rPr>
              <w:t>Num</w:t>
            </w:r>
            <w:r w:rsidR="00747A78">
              <w:rPr>
                <w:rFonts w:eastAsia="PMingLiU"/>
                <w:lang w:eastAsia="lt-LT"/>
              </w:rPr>
              <w:t>atomas kurso dalyvių skaičius: 4</w:t>
            </w:r>
            <w:r w:rsidR="00DD03AD">
              <w:rPr>
                <w:rFonts w:eastAsia="PMingLiU"/>
                <w:lang w:eastAsia="lt-LT"/>
              </w:rPr>
              <w:t>.</w:t>
            </w:r>
          </w:p>
          <w:p w14:paraId="45260879" w14:textId="7D7DE4A4" w:rsidR="004B2EB7" w:rsidRDefault="004B2EB7" w:rsidP="0091031D">
            <w:pPr>
              <w:pStyle w:val="Heading2"/>
              <w:numPr>
                <w:ilvl w:val="0"/>
                <w:numId w:val="0"/>
              </w:numPr>
              <w:tabs>
                <w:tab w:val="left" w:pos="709"/>
                <w:tab w:val="left" w:pos="1755"/>
              </w:tabs>
              <w:ind w:firstLine="710"/>
              <w:outlineLvl w:val="1"/>
              <w:rPr>
                <w:szCs w:val="24"/>
              </w:rPr>
            </w:pPr>
          </w:p>
        </w:tc>
        <w:tc>
          <w:tcPr>
            <w:tcW w:w="1003" w:type="dxa"/>
            <w:vMerge/>
          </w:tcPr>
          <w:p w14:paraId="5F1FD76E" w14:textId="77777777" w:rsidR="004B2EB7" w:rsidRDefault="004B2EB7" w:rsidP="004B2EB7">
            <w:pPr>
              <w:pStyle w:val="Heading2"/>
              <w:numPr>
                <w:ilvl w:val="0"/>
                <w:numId w:val="0"/>
              </w:numPr>
              <w:tabs>
                <w:tab w:val="left" w:pos="709"/>
              </w:tabs>
              <w:outlineLvl w:val="1"/>
              <w:rPr>
                <w:szCs w:val="24"/>
              </w:rPr>
            </w:pPr>
          </w:p>
        </w:tc>
        <w:tc>
          <w:tcPr>
            <w:tcW w:w="851" w:type="dxa"/>
          </w:tcPr>
          <w:p w14:paraId="6398901E" w14:textId="133C721E" w:rsidR="004B2EB7" w:rsidRPr="004B2EB7" w:rsidRDefault="004B2EB7" w:rsidP="00FD0009">
            <w:pPr>
              <w:pStyle w:val="Heading2"/>
              <w:numPr>
                <w:ilvl w:val="0"/>
                <w:numId w:val="0"/>
              </w:numPr>
              <w:tabs>
                <w:tab w:val="left" w:pos="709"/>
              </w:tabs>
              <w:jc w:val="center"/>
              <w:outlineLvl w:val="1"/>
              <w:rPr>
                <w:szCs w:val="24"/>
              </w:rPr>
            </w:pPr>
            <w:r>
              <w:rPr>
                <w:szCs w:val="24"/>
              </w:rPr>
              <w:t>4</w:t>
            </w:r>
          </w:p>
        </w:tc>
      </w:tr>
      <w:tr w:rsidR="004B2EB7" w14:paraId="61F9E272" w14:textId="77777777" w:rsidTr="004B2EB7">
        <w:tc>
          <w:tcPr>
            <w:tcW w:w="568" w:type="dxa"/>
          </w:tcPr>
          <w:p w14:paraId="4CB85D21" w14:textId="38A4ECAC" w:rsidR="004B2EB7" w:rsidRDefault="004B2EB7" w:rsidP="00FD0009">
            <w:pPr>
              <w:pStyle w:val="Heading2"/>
              <w:numPr>
                <w:ilvl w:val="0"/>
                <w:numId w:val="0"/>
              </w:numPr>
              <w:tabs>
                <w:tab w:val="left" w:pos="709"/>
              </w:tabs>
              <w:jc w:val="center"/>
              <w:outlineLvl w:val="1"/>
              <w:rPr>
                <w:szCs w:val="24"/>
              </w:rPr>
            </w:pPr>
            <w:r>
              <w:rPr>
                <w:szCs w:val="24"/>
              </w:rPr>
              <w:t>3</w:t>
            </w:r>
          </w:p>
        </w:tc>
        <w:tc>
          <w:tcPr>
            <w:tcW w:w="1841" w:type="dxa"/>
          </w:tcPr>
          <w:p w14:paraId="57D98C6F" w14:textId="12314D38" w:rsidR="004B2EB7" w:rsidRDefault="004B2EB7" w:rsidP="00FD0009">
            <w:pPr>
              <w:pStyle w:val="Heading2"/>
              <w:numPr>
                <w:ilvl w:val="0"/>
                <w:numId w:val="0"/>
              </w:numPr>
              <w:tabs>
                <w:tab w:val="left" w:pos="709"/>
              </w:tabs>
              <w:jc w:val="center"/>
              <w:outlineLvl w:val="1"/>
              <w:rPr>
                <w:szCs w:val="24"/>
              </w:rPr>
            </w:pPr>
            <w:r w:rsidRPr="00D97163">
              <w:rPr>
                <w:szCs w:val="24"/>
              </w:rPr>
              <w:t>CompTIA Security+</w:t>
            </w:r>
          </w:p>
        </w:tc>
        <w:tc>
          <w:tcPr>
            <w:tcW w:w="5802" w:type="dxa"/>
          </w:tcPr>
          <w:p w14:paraId="03F3F4C6" w14:textId="77777777" w:rsidR="0049189C" w:rsidRPr="00484D6B" w:rsidRDefault="0049189C" w:rsidP="0049189C">
            <w:pPr>
              <w:numPr>
                <w:ilvl w:val="0"/>
                <w:numId w:val="47"/>
              </w:numPr>
              <w:spacing w:after="200" w:line="276" w:lineRule="auto"/>
              <w:contextualSpacing/>
              <w:rPr>
                <w:rFonts w:eastAsia="PMingLiU"/>
                <w:lang w:eastAsia="lt-LT"/>
              </w:rPr>
            </w:pPr>
            <w:r w:rsidRPr="00484D6B">
              <w:rPr>
                <w:rFonts w:eastAsia="PMingLiU"/>
                <w:b/>
                <w:lang w:eastAsia="lt-LT"/>
              </w:rPr>
              <w:t>Kurso CompTIA Security+ (SY0-701) keliami reikalavimai:</w:t>
            </w:r>
          </w:p>
          <w:p w14:paraId="03B150D2" w14:textId="0E26876B" w:rsidR="0049189C" w:rsidRPr="00745021" w:rsidRDefault="0049189C" w:rsidP="00745021">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Kursas privalo suteikti žinių ir įgūdžių, reikalingų dirbti informacijos saugos srityje, identifikuoti ir spręsti iškilusias saugos problemas kompiuteriniuose tinkluose;</w:t>
            </w:r>
          </w:p>
          <w:p w14:paraId="4476450E" w14:textId="77777777" w:rsidR="0049189C" w:rsidRPr="00484D6B" w:rsidRDefault="0049189C" w:rsidP="0049189C">
            <w:pPr>
              <w:numPr>
                <w:ilvl w:val="1"/>
                <w:numId w:val="47"/>
              </w:numPr>
              <w:spacing w:after="200" w:line="276" w:lineRule="auto"/>
              <w:contextualSpacing/>
              <w:rPr>
                <w:rFonts w:eastAsia="PMingLiU"/>
                <w:lang w:eastAsia="lt-LT"/>
              </w:rPr>
            </w:pPr>
            <w:r w:rsidRPr="00484D6B">
              <w:rPr>
                <w:rFonts w:eastAsia="PMingLiU"/>
                <w:lang w:eastAsia="lt-LT"/>
              </w:rPr>
              <w:t xml:space="preserve">Kurso sudėtinės temos privalo apimti: </w:t>
            </w:r>
          </w:p>
          <w:p w14:paraId="08440FD8" w14:textId="77777777" w:rsidR="0049189C" w:rsidRPr="00484D6B" w:rsidRDefault="0049189C" w:rsidP="0049189C">
            <w:pPr>
              <w:numPr>
                <w:ilvl w:val="2"/>
                <w:numId w:val="47"/>
              </w:numPr>
              <w:tabs>
                <w:tab w:val="left" w:pos="993"/>
              </w:tabs>
              <w:spacing w:after="200" w:line="276" w:lineRule="auto"/>
              <w:contextualSpacing/>
              <w:rPr>
                <w:lang w:eastAsia="lt-LT"/>
              </w:rPr>
            </w:pPr>
            <w:r w:rsidRPr="00484D6B">
              <w:rPr>
                <w:lang w:eastAsia="lt-LT"/>
              </w:rPr>
              <w:t xml:space="preserve"> Informacijos saugos pagrindus;</w:t>
            </w:r>
          </w:p>
          <w:p w14:paraId="36207835" w14:textId="77777777" w:rsidR="0049189C" w:rsidRPr="00484D6B" w:rsidRDefault="0049189C" w:rsidP="0049189C">
            <w:pPr>
              <w:numPr>
                <w:ilvl w:val="2"/>
                <w:numId w:val="47"/>
              </w:numPr>
              <w:tabs>
                <w:tab w:val="left" w:pos="993"/>
              </w:tabs>
              <w:spacing w:after="200" w:line="276" w:lineRule="auto"/>
              <w:contextualSpacing/>
              <w:rPr>
                <w:lang w:eastAsia="lt-LT"/>
              </w:rPr>
            </w:pPr>
            <w:r w:rsidRPr="00484D6B">
              <w:rPr>
                <w:lang w:eastAsia="lt-LT"/>
              </w:rPr>
              <w:t xml:space="preserve"> Tinklų ir duomenų apsaugą;</w:t>
            </w:r>
          </w:p>
          <w:p w14:paraId="16B05F93" w14:textId="77777777" w:rsidR="0049189C" w:rsidRPr="00484D6B" w:rsidRDefault="0049189C" w:rsidP="0049189C">
            <w:pPr>
              <w:numPr>
                <w:ilvl w:val="2"/>
                <w:numId w:val="47"/>
              </w:numPr>
              <w:tabs>
                <w:tab w:val="left" w:pos="993"/>
              </w:tabs>
              <w:spacing w:after="200" w:line="276" w:lineRule="auto"/>
              <w:contextualSpacing/>
              <w:rPr>
                <w:lang w:eastAsia="lt-LT"/>
              </w:rPr>
            </w:pPr>
            <w:r w:rsidRPr="00484D6B">
              <w:rPr>
                <w:lang w:eastAsia="lt-LT"/>
              </w:rPr>
              <w:t xml:space="preserve"> Saugos politikos kūrimą ir palaikymą;</w:t>
            </w:r>
          </w:p>
          <w:p w14:paraId="074F4779" w14:textId="77777777" w:rsidR="0049189C" w:rsidRPr="00484D6B" w:rsidRDefault="0049189C" w:rsidP="0049189C">
            <w:pPr>
              <w:numPr>
                <w:ilvl w:val="2"/>
                <w:numId w:val="47"/>
              </w:numPr>
              <w:tabs>
                <w:tab w:val="left" w:pos="993"/>
              </w:tabs>
              <w:spacing w:after="200" w:line="276" w:lineRule="auto"/>
              <w:contextualSpacing/>
              <w:rPr>
                <w:lang w:eastAsia="lt-LT"/>
              </w:rPr>
            </w:pPr>
            <w:r w:rsidRPr="00484D6B">
              <w:rPr>
                <w:lang w:eastAsia="lt-LT"/>
              </w:rPr>
              <w:t xml:space="preserve"> Kriptografiją, viešojo rakto infrastruktūra ir jos taikymą;</w:t>
            </w:r>
          </w:p>
          <w:p w14:paraId="0775A1DC" w14:textId="77777777" w:rsidR="0049189C" w:rsidRPr="00484D6B" w:rsidRDefault="0049189C" w:rsidP="0049189C">
            <w:pPr>
              <w:numPr>
                <w:ilvl w:val="2"/>
                <w:numId w:val="47"/>
              </w:numPr>
              <w:tabs>
                <w:tab w:val="left" w:pos="993"/>
              </w:tabs>
              <w:spacing w:after="200" w:line="276" w:lineRule="auto"/>
              <w:contextualSpacing/>
              <w:rPr>
                <w:lang w:eastAsia="lt-LT"/>
              </w:rPr>
            </w:pPr>
            <w:r w:rsidRPr="00484D6B">
              <w:rPr>
                <w:lang w:eastAsia="lt-LT"/>
              </w:rPr>
              <w:t xml:space="preserve"> Rizikos valdymą;</w:t>
            </w:r>
          </w:p>
          <w:p w14:paraId="098E1A5E" w14:textId="77777777" w:rsidR="00747A78" w:rsidRDefault="0049189C" w:rsidP="00747A78">
            <w:pPr>
              <w:numPr>
                <w:ilvl w:val="2"/>
                <w:numId w:val="47"/>
              </w:numPr>
              <w:tabs>
                <w:tab w:val="left" w:pos="993"/>
              </w:tabs>
              <w:spacing w:after="200" w:line="276" w:lineRule="auto"/>
              <w:contextualSpacing/>
              <w:rPr>
                <w:lang w:eastAsia="lt-LT"/>
              </w:rPr>
            </w:pPr>
            <w:r w:rsidRPr="00484D6B">
              <w:rPr>
                <w:lang w:eastAsia="lt-LT"/>
              </w:rPr>
              <w:t xml:space="preserve"> Incidentų valdymo procesą.</w:t>
            </w:r>
          </w:p>
          <w:p w14:paraId="4FED692C" w14:textId="3C4E46AB" w:rsidR="004B2EB7" w:rsidRPr="00747A78" w:rsidRDefault="0049189C" w:rsidP="00747A78">
            <w:pPr>
              <w:pStyle w:val="ListParagraph"/>
              <w:numPr>
                <w:ilvl w:val="1"/>
                <w:numId w:val="47"/>
              </w:numPr>
              <w:tabs>
                <w:tab w:val="left" w:pos="993"/>
              </w:tabs>
              <w:spacing w:after="200" w:line="276" w:lineRule="auto"/>
              <w:rPr>
                <w:szCs w:val="24"/>
                <w:lang w:eastAsia="lt-LT"/>
              </w:rPr>
            </w:pPr>
            <w:r w:rsidRPr="00747A78">
              <w:rPr>
                <w:rFonts w:eastAsia="PMingLiU"/>
                <w:lang w:eastAsia="lt-LT"/>
              </w:rPr>
              <w:t>Numatomas kurso dalyvių skaičius: 6.</w:t>
            </w:r>
          </w:p>
        </w:tc>
        <w:tc>
          <w:tcPr>
            <w:tcW w:w="1003" w:type="dxa"/>
            <w:vMerge/>
          </w:tcPr>
          <w:p w14:paraId="61E89792" w14:textId="77777777" w:rsidR="004B2EB7" w:rsidRDefault="004B2EB7" w:rsidP="004B2EB7">
            <w:pPr>
              <w:pStyle w:val="Heading2"/>
              <w:numPr>
                <w:ilvl w:val="0"/>
                <w:numId w:val="0"/>
              </w:numPr>
              <w:tabs>
                <w:tab w:val="left" w:pos="709"/>
              </w:tabs>
              <w:outlineLvl w:val="1"/>
              <w:rPr>
                <w:szCs w:val="24"/>
              </w:rPr>
            </w:pPr>
          </w:p>
        </w:tc>
        <w:tc>
          <w:tcPr>
            <w:tcW w:w="851" w:type="dxa"/>
          </w:tcPr>
          <w:p w14:paraId="330BAD08" w14:textId="3E1E30B1" w:rsidR="004B2EB7" w:rsidRDefault="004B2EB7" w:rsidP="00FD0009">
            <w:pPr>
              <w:pStyle w:val="Heading2"/>
              <w:numPr>
                <w:ilvl w:val="0"/>
                <w:numId w:val="0"/>
              </w:numPr>
              <w:tabs>
                <w:tab w:val="left" w:pos="709"/>
              </w:tabs>
              <w:jc w:val="center"/>
              <w:outlineLvl w:val="1"/>
              <w:rPr>
                <w:szCs w:val="24"/>
              </w:rPr>
            </w:pPr>
            <w:r>
              <w:rPr>
                <w:szCs w:val="24"/>
              </w:rPr>
              <w:t>6</w:t>
            </w:r>
          </w:p>
        </w:tc>
      </w:tr>
      <w:tr w:rsidR="004B2EB7" w14:paraId="308FA11A" w14:textId="77777777" w:rsidTr="004B2EB7">
        <w:tc>
          <w:tcPr>
            <w:tcW w:w="568" w:type="dxa"/>
          </w:tcPr>
          <w:p w14:paraId="4A7127C0" w14:textId="2A186671" w:rsidR="004B2EB7" w:rsidRDefault="004B2EB7" w:rsidP="00FD0009">
            <w:pPr>
              <w:pStyle w:val="Heading2"/>
              <w:numPr>
                <w:ilvl w:val="0"/>
                <w:numId w:val="0"/>
              </w:numPr>
              <w:tabs>
                <w:tab w:val="left" w:pos="709"/>
              </w:tabs>
              <w:jc w:val="center"/>
              <w:outlineLvl w:val="1"/>
              <w:rPr>
                <w:szCs w:val="24"/>
              </w:rPr>
            </w:pPr>
            <w:r>
              <w:rPr>
                <w:szCs w:val="24"/>
              </w:rPr>
              <w:t>4</w:t>
            </w:r>
          </w:p>
        </w:tc>
        <w:tc>
          <w:tcPr>
            <w:tcW w:w="1841" w:type="dxa"/>
          </w:tcPr>
          <w:p w14:paraId="720EBFA6" w14:textId="57FD2582" w:rsidR="004B2EB7" w:rsidRDefault="00FD0009" w:rsidP="00FD0009">
            <w:pPr>
              <w:pStyle w:val="Heading2"/>
              <w:numPr>
                <w:ilvl w:val="0"/>
                <w:numId w:val="0"/>
              </w:numPr>
              <w:tabs>
                <w:tab w:val="left" w:pos="709"/>
              </w:tabs>
              <w:jc w:val="center"/>
              <w:outlineLvl w:val="1"/>
              <w:rPr>
                <w:szCs w:val="24"/>
              </w:rPr>
            </w:pPr>
            <w:r w:rsidRPr="00EC5D4E">
              <w:rPr>
                <w:szCs w:val="24"/>
              </w:rPr>
              <w:t>CompTIA Network+</w:t>
            </w:r>
          </w:p>
        </w:tc>
        <w:tc>
          <w:tcPr>
            <w:tcW w:w="5802" w:type="dxa"/>
          </w:tcPr>
          <w:p w14:paraId="09181B64" w14:textId="77777777" w:rsidR="0049189C" w:rsidRPr="00484D6B" w:rsidRDefault="0049189C" w:rsidP="0049189C">
            <w:pPr>
              <w:numPr>
                <w:ilvl w:val="0"/>
                <w:numId w:val="47"/>
              </w:numPr>
              <w:spacing w:after="200" w:line="276" w:lineRule="auto"/>
              <w:contextualSpacing/>
              <w:rPr>
                <w:rFonts w:eastAsia="PMingLiU"/>
                <w:lang w:eastAsia="lt-LT"/>
              </w:rPr>
            </w:pPr>
            <w:r w:rsidRPr="00484D6B">
              <w:rPr>
                <w:rFonts w:eastAsia="PMingLiU"/>
                <w:b/>
                <w:lang w:eastAsia="lt-LT"/>
              </w:rPr>
              <w:t>Kurso CompTIA Network+ (N10-008) keliami reikalavimai:</w:t>
            </w:r>
          </w:p>
          <w:p w14:paraId="7CDF8F96" w14:textId="77777777" w:rsidR="0049189C" w:rsidRPr="00484D6B" w:rsidRDefault="0049189C" w:rsidP="00DD03AD">
            <w:pPr>
              <w:numPr>
                <w:ilvl w:val="1"/>
                <w:numId w:val="47"/>
              </w:numPr>
              <w:spacing w:after="200" w:line="276" w:lineRule="auto"/>
              <w:ind w:left="34" w:firstLine="0"/>
              <w:contextualSpacing/>
              <w:rPr>
                <w:rFonts w:eastAsia="PMingLiU"/>
                <w:lang w:eastAsia="lt-LT"/>
              </w:rPr>
            </w:pPr>
            <w:r w:rsidRPr="00484D6B">
              <w:rPr>
                <w:rFonts w:eastAsia="Calibri"/>
                <w:lang w:eastAsia="lt-LT"/>
              </w:rPr>
              <w:t>Kursas privalo suteikti žinių ir įgūdžių, reikalingų tinklų administravimui.</w:t>
            </w:r>
          </w:p>
          <w:p w14:paraId="2794598A" w14:textId="77777777" w:rsidR="0049189C" w:rsidRPr="00484D6B" w:rsidRDefault="0049189C" w:rsidP="0049189C">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Kurso metu dalyviai privalo būti mokomi tinklų įrangos pagrindų, tinklo administravimo, tinklo įrangos saugumo, diagnostikos ir tinklo gedimų šalinimo procedūrų.</w:t>
            </w:r>
          </w:p>
          <w:p w14:paraId="013BDA47" w14:textId="77777777" w:rsidR="0049189C" w:rsidRPr="00484D6B" w:rsidRDefault="0049189C" w:rsidP="0049189C">
            <w:pPr>
              <w:numPr>
                <w:ilvl w:val="1"/>
                <w:numId w:val="47"/>
              </w:numPr>
              <w:spacing w:after="200" w:line="276" w:lineRule="auto"/>
              <w:contextualSpacing/>
              <w:rPr>
                <w:rFonts w:eastAsia="PMingLiU"/>
                <w:lang w:eastAsia="lt-LT"/>
              </w:rPr>
            </w:pPr>
            <w:r w:rsidRPr="00484D6B">
              <w:rPr>
                <w:rFonts w:eastAsia="PMingLiU"/>
                <w:lang w:eastAsia="lt-LT"/>
              </w:rPr>
              <w:lastRenderedPageBreak/>
              <w:t xml:space="preserve">Kurso sudėtinės temos privalo apimti: </w:t>
            </w:r>
          </w:p>
          <w:p w14:paraId="703192C8"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lang w:eastAsia="lt-LT"/>
              </w:rPr>
              <w:t>Linux administravimas iš komandinės eilutės</w:t>
            </w:r>
            <w:r w:rsidRPr="00484D6B">
              <w:rPr>
                <w:rFonts w:eastAsia="PMingLiU"/>
                <w:lang w:eastAsia="lt-LT"/>
              </w:rPr>
              <w:t>;</w:t>
            </w:r>
          </w:p>
          <w:p w14:paraId="38D8FD51"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Calibri"/>
                <w:lang w:eastAsia="lt-LT"/>
              </w:rPr>
              <w:t>Tinklų teoriją;</w:t>
            </w:r>
          </w:p>
          <w:p w14:paraId="777AD8C6"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Calibri"/>
                <w:lang w:eastAsia="lt-LT"/>
              </w:rPr>
              <w:t>Tinklų saugumą;</w:t>
            </w:r>
          </w:p>
          <w:p w14:paraId="3EDB27A7"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Calibri"/>
                <w:lang w:eastAsia="lt-LT"/>
              </w:rPr>
              <w:t>Tinklų problemų ir gedimų sprendimus;</w:t>
            </w:r>
          </w:p>
          <w:p w14:paraId="788D1818"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Calibri"/>
                <w:lang w:eastAsia="lt-LT"/>
              </w:rPr>
              <w:t>Tinklų valdymo operacines sistemas bei programinę įrangą;</w:t>
            </w:r>
          </w:p>
          <w:p w14:paraId="57E2362C"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Calibri"/>
                <w:lang w:eastAsia="lt-LT"/>
              </w:rPr>
              <w:t>Tinklų topologijas ir architektūras;</w:t>
            </w:r>
          </w:p>
          <w:p w14:paraId="1C450DBA"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Calibri"/>
                <w:lang w:eastAsia="lt-LT"/>
              </w:rPr>
              <w:t>Maršrutizavimą ir komutavimą;</w:t>
            </w:r>
          </w:p>
          <w:p w14:paraId="202C66F3"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Calibri"/>
                <w:lang w:eastAsia="lt-LT"/>
              </w:rPr>
              <w:t>Belaidžio tinklo konfigūravimą;</w:t>
            </w:r>
          </w:p>
          <w:p w14:paraId="16ABE283" w14:textId="77777777" w:rsidR="00747A78" w:rsidRDefault="0049189C" w:rsidP="00747A78">
            <w:pPr>
              <w:numPr>
                <w:ilvl w:val="2"/>
                <w:numId w:val="47"/>
              </w:numPr>
              <w:tabs>
                <w:tab w:val="left" w:pos="993"/>
              </w:tabs>
              <w:spacing w:after="200" w:line="276" w:lineRule="auto"/>
              <w:contextualSpacing/>
              <w:rPr>
                <w:rFonts w:eastAsia="PMingLiU"/>
                <w:lang w:eastAsia="lt-LT"/>
              </w:rPr>
            </w:pPr>
            <w:r w:rsidRPr="00484D6B">
              <w:rPr>
                <w:rFonts w:eastAsia="Calibri"/>
                <w:lang w:eastAsia="lt-LT"/>
              </w:rPr>
              <w:t>Tinklų priežiūros ir valdymo sprendimus.</w:t>
            </w:r>
          </w:p>
          <w:p w14:paraId="3ADB2769" w14:textId="54FBE4FC" w:rsidR="004B2EB7" w:rsidRPr="00747A78" w:rsidRDefault="00DD03AD" w:rsidP="00745021">
            <w:pPr>
              <w:pStyle w:val="ListParagraph"/>
              <w:tabs>
                <w:tab w:val="left" w:pos="993"/>
              </w:tabs>
              <w:spacing w:after="200" w:line="276" w:lineRule="auto"/>
              <w:ind w:left="360" w:hanging="326"/>
              <w:rPr>
                <w:rFonts w:eastAsia="PMingLiU"/>
                <w:szCs w:val="24"/>
                <w:lang w:eastAsia="lt-LT"/>
              </w:rPr>
            </w:pPr>
            <w:r>
              <w:rPr>
                <w:rFonts w:eastAsia="PMingLiU"/>
                <w:lang w:eastAsia="lt-LT"/>
              </w:rPr>
              <w:t xml:space="preserve">4.4. </w:t>
            </w:r>
            <w:r w:rsidR="0049189C" w:rsidRPr="00747A78">
              <w:rPr>
                <w:rFonts w:eastAsia="PMingLiU"/>
                <w:lang w:eastAsia="lt-LT"/>
              </w:rPr>
              <w:t>Numatomas kurso dalyvių skaičius: 7.</w:t>
            </w:r>
          </w:p>
        </w:tc>
        <w:tc>
          <w:tcPr>
            <w:tcW w:w="1003" w:type="dxa"/>
            <w:vMerge/>
          </w:tcPr>
          <w:p w14:paraId="0483B466" w14:textId="77777777" w:rsidR="004B2EB7" w:rsidRDefault="004B2EB7" w:rsidP="004B2EB7">
            <w:pPr>
              <w:pStyle w:val="Heading2"/>
              <w:numPr>
                <w:ilvl w:val="0"/>
                <w:numId w:val="0"/>
              </w:numPr>
              <w:tabs>
                <w:tab w:val="left" w:pos="709"/>
              </w:tabs>
              <w:outlineLvl w:val="1"/>
              <w:rPr>
                <w:szCs w:val="24"/>
              </w:rPr>
            </w:pPr>
          </w:p>
        </w:tc>
        <w:tc>
          <w:tcPr>
            <w:tcW w:w="851" w:type="dxa"/>
          </w:tcPr>
          <w:p w14:paraId="4BAC6AF2" w14:textId="7FF633C9" w:rsidR="004B2EB7" w:rsidRDefault="00FD0009" w:rsidP="00FD0009">
            <w:pPr>
              <w:pStyle w:val="Heading2"/>
              <w:numPr>
                <w:ilvl w:val="0"/>
                <w:numId w:val="0"/>
              </w:numPr>
              <w:tabs>
                <w:tab w:val="left" w:pos="709"/>
              </w:tabs>
              <w:jc w:val="center"/>
              <w:outlineLvl w:val="1"/>
              <w:rPr>
                <w:szCs w:val="24"/>
              </w:rPr>
            </w:pPr>
            <w:r>
              <w:rPr>
                <w:szCs w:val="24"/>
              </w:rPr>
              <w:t>7</w:t>
            </w:r>
          </w:p>
        </w:tc>
      </w:tr>
      <w:tr w:rsidR="004B2EB7" w14:paraId="0E63D4D3" w14:textId="77777777" w:rsidTr="004B2EB7">
        <w:tc>
          <w:tcPr>
            <w:tcW w:w="568" w:type="dxa"/>
          </w:tcPr>
          <w:p w14:paraId="11243E76" w14:textId="051EBC5E" w:rsidR="004B2EB7" w:rsidRDefault="004B2EB7" w:rsidP="00FD0009">
            <w:pPr>
              <w:pStyle w:val="Heading2"/>
              <w:numPr>
                <w:ilvl w:val="0"/>
                <w:numId w:val="0"/>
              </w:numPr>
              <w:tabs>
                <w:tab w:val="left" w:pos="709"/>
              </w:tabs>
              <w:jc w:val="center"/>
              <w:outlineLvl w:val="1"/>
              <w:rPr>
                <w:szCs w:val="24"/>
              </w:rPr>
            </w:pPr>
            <w:r>
              <w:rPr>
                <w:szCs w:val="24"/>
              </w:rPr>
              <w:t>5</w:t>
            </w:r>
          </w:p>
        </w:tc>
        <w:tc>
          <w:tcPr>
            <w:tcW w:w="1841" w:type="dxa"/>
          </w:tcPr>
          <w:p w14:paraId="367CEA71" w14:textId="59E7F830" w:rsidR="004B2EB7" w:rsidRDefault="00FD0009" w:rsidP="00FD0009">
            <w:pPr>
              <w:pStyle w:val="Heading2"/>
              <w:numPr>
                <w:ilvl w:val="0"/>
                <w:numId w:val="0"/>
              </w:numPr>
              <w:tabs>
                <w:tab w:val="left" w:pos="709"/>
              </w:tabs>
              <w:jc w:val="center"/>
              <w:outlineLvl w:val="1"/>
              <w:rPr>
                <w:szCs w:val="24"/>
              </w:rPr>
            </w:pPr>
            <w:r w:rsidRPr="00EC5D4E">
              <w:rPr>
                <w:szCs w:val="24"/>
              </w:rPr>
              <w:t>CompTIA Server+</w:t>
            </w:r>
          </w:p>
        </w:tc>
        <w:tc>
          <w:tcPr>
            <w:tcW w:w="5802" w:type="dxa"/>
          </w:tcPr>
          <w:p w14:paraId="4611F0EF" w14:textId="77777777" w:rsidR="0049189C" w:rsidRPr="00484D6B" w:rsidRDefault="0049189C" w:rsidP="0049189C">
            <w:pPr>
              <w:numPr>
                <w:ilvl w:val="0"/>
                <w:numId w:val="47"/>
              </w:numPr>
              <w:spacing w:after="200" w:line="276" w:lineRule="auto"/>
              <w:contextualSpacing/>
              <w:rPr>
                <w:rFonts w:eastAsia="PMingLiU"/>
                <w:lang w:eastAsia="lt-LT"/>
              </w:rPr>
            </w:pPr>
            <w:r w:rsidRPr="00484D6B">
              <w:rPr>
                <w:rFonts w:eastAsia="PMingLiU"/>
                <w:b/>
                <w:lang w:eastAsia="lt-LT"/>
              </w:rPr>
              <w:t>Kurso CompTIA Server+ (SK0-005) keliami reikalavimai:</w:t>
            </w:r>
          </w:p>
          <w:p w14:paraId="3954D5DE" w14:textId="77777777" w:rsidR="0049189C" w:rsidRPr="00484D6B" w:rsidRDefault="0049189C" w:rsidP="00DD03AD">
            <w:pPr>
              <w:numPr>
                <w:ilvl w:val="1"/>
                <w:numId w:val="47"/>
              </w:numPr>
              <w:spacing w:after="200" w:line="276" w:lineRule="auto"/>
              <w:ind w:left="34" w:hanging="34"/>
              <w:contextualSpacing/>
              <w:rPr>
                <w:rFonts w:eastAsia="PMingLiU"/>
                <w:lang w:eastAsia="lt-LT"/>
              </w:rPr>
            </w:pPr>
            <w:r w:rsidRPr="00484D6B">
              <w:rPr>
                <w:rFonts w:eastAsia="Calibri"/>
                <w:lang w:eastAsia="lt-LT"/>
              </w:rPr>
              <w:t>Kursas privalo suteikti žinių ir įgūdžių, reikalingų serverių diegimui ir administravimui.</w:t>
            </w:r>
          </w:p>
          <w:p w14:paraId="069D85B6" w14:textId="77777777" w:rsidR="0049189C" w:rsidRPr="00484D6B" w:rsidRDefault="0049189C" w:rsidP="0049189C">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Kurso metu dalyviai privalo būti mokomi serverių įdiegimo, konfigūracijos, serverių saugumo užtikrinimo, bei virtualizacijos pagrindų.</w:t>
            </w:r>
          </w:p>
          <w:p w14:paraId="641F4559" w14:textId="77777777" w:rsidR="0049189C" w:rsidRPr="00484D6B" w:rsidRDefault="0049189C" w:rsidP="0049189C">
            <w:pPr>
              <w:numPr>
                <w:ilvl w:val="1"/>
                <w:numId w:val="47"/>
              </w:numPr>
              <w:spacing w:after="200" w:line="276" w:lineRule="auto"/>
              <w:contextualSpacing/>
              <w:rPr>
                <w:rFonts w:eastAsia="PMingLiU"/>
                <w:lang w:eastAsia="lt-LT"/>
              </w:rPr>
            </w:pPr>
            <w:r w:rsidRPr="00484D6B">
              <w:rPr>
                <w:rFonts w:eastAsia="PMingLiU"/>
                <w:lang w:eastAsia="lt-LT"/>
              </w:rPr>
              <w:t xml:space="preserve">Kurso sudėtinės temos privalo apimti: </w:t>
            </w:r>
          </w:p>
          <w:p w14:paraId="1EB443F2"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PMingLiU"/>
                <w:lang w:eastAsia="lt-LT"/>
              </w:rPr>
              <w:t>Serverių įrašymą, konfigūravimą ir atnaujinimą;</w:t>
            </w:r>
          </w:p>
          <w:p w14:paraId="049F61E0"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Calibri"/>
                <w:lang w:eastAsia="lt-LT"/>
              </w:rPr>
              <w:t>Serverių saugos ir priežiūros sprendimus;</w:t>
            </w:r>
          </w:p>
          <w:p w14:paraId="717A825F"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PMingLiU"/>
                <w:lang w:eastAsia="lt-LT"/>
              </w:rPr>
              <w:t>Virtualizacijos technologijas;</w:t>
            </w:r>
          </w:p>
          <w:p w14:paraId="03E878F7"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Calibri"/>
                <w:lang w:eastAsia="lt-LT"/>
              </w:rPr>
              <w:t>Duomenų saugojimo ir atsarginės kopijos strategijas;</w:t>
            </w:r>
          </w:p>
          <w:p w14:paraId="0875585A" w14:textId="77777777" w:rsidR="0049189C" w:rsidRPr="00484D6B" w:rsidRDefault="0049189C" w:rsidP="0049189C">
            <w:pPr>
              <w:numPr>
                <w:ilvl w:val="2"/>
                <w:numId w:val="47"/>
              </w:numPr>
              <w:tabs>
                <w:tab w:val="left" w:pos="993"/>
              </w:tabs>
              <w:spacing w:after="200" w:line="276" w:lineRule="auto"/>
              <w:contextualSpacing/>
              <w:rPr>
                <w:rFonts w:eastAsia="PMingLiU"/>
                <w:lang w:eastAsia="lt-LT"/>
              </w:rPr>
            </w:pPr>
            <w:r w:rsidRPr="00484D6B">
              <w:rPr>
                <w:rFonts w:eastAsia="Calibri"/>
                <w:lang w:eastAsia="lt-LT"/>
              </w:rPr>
              <w:t>Tinklo serverių integraciją;</w:t>
            </w:r>
          </w:p>
          <w:p w14:paraId="35614D9B" w14:textId="77777777" w:rsidR="00747A78" w:rsidRDefault="0049189C" w:rsidP="00747A78">
            <w:pPr>
              <w:numPr>
                <w:ilvl w:val="2"/>
                <w:numId w:val="47"/>
              </w:numPr>
              <w:tabs>
                <w:tab w:val="left" w:pos="993"/>
              </w:tabs>
              <w:spacing w:after="200" w:line="276" w:lineRule="auto"/>
              <w:contextualSpacing/>
              <w:rPr>
                <w:rFonts w:eastAsia="PMingLiU"/>
                <w:lang w:eastAsia="lt-LT"/>
              </w:rPr>
            </w:pPr>
            <w:r w:rsidRPr="00484D6B">
              <w:rPr>
                <w:rFonts w:eastAsia="PMingLiU"/>
                <w:lang w:eastAsia="lt-LT"/>
              </w:rPr>
              <w:t>Diagnostiką ir problemų sprendimą.</w:t>
            </w:r>
          </w:p>
          <w:p w14:paraId="713AC604" w14:textId="3C41FBF2" w:rsidR="004B2EB7" w:rsidRPr="00747A78" w:rsidRDefault="0049189C" w:rsidP="00747A78">
            <w:pPr>
              <w:pStyle w:val="ListParagraph"/>
              <w:numPr>
                <w:ilvl w:val="1"/>
                <w:numId w:val="47"/>
              </w:numPr>
              <w:tabs>
                <w:tab w:val="left" w:pos="993"/>
              </w:tabs>
              <w:spacing w:after="200" w:line="276" w:lineRule="auto"/>
              <w:rPr>
                <w:rFonts w:eastAsia="PMingLiU"/>
                <w:szCs w:val="24"/>
                <w:lang w:eastAsia="lt-LT"/>
              </w:rPr>
            </w:pPr>
            <w:r w:rsidRPr="00747A78">
              <w:rPr>
                <w:rFonts w:eastAsia="PMingLiU"/>
                <w:lang w:eastAsia="lt-LT"/>
              </w:rPr>
              <w:t>Numatomas kurso dalyvių skaičius: 5.</w:t>
            </w:r>
          </w:p>
        </w:tc>
        <w:tc>
          <w:tcPr>
            <w:tcW w:w="1003" w:type="dxa"/>
            <w:vMerge/>
          </w:tcPr>
          <w:p w14:paraId="76CB86E7" w14:textId="77777777" w:rsidR="004B2EB7" w:rsidRDefault="004B2EB7" w:rsidP="004B2EB7">
            <w:pPr>
              <w:pStyle w:val="Heading2"/>
              <w:numPr>
                <w:ilvl w:val="0"/>
                <w:numId w:val="0"/>
              </w:numPr>
              <w:tabs>
                <w:tab w:val="left" w:pos="709"/>
              </w:tabs>
              <w:outlineLvl w:val="1"/>
              <w:rPr>
                <w:szCs w:val="24"/>
              </w:rPr>
            </w:pPr>
          </w:p>
        </w:tc>
        <w:tc>
          <w:tcPr>
            <w:tcW w:w="851" w:type="dxa"/>
          </w:tcPr>
          <w:p w14:paraId="79034B11" w14:textId="309EDD05" w:rsidR="004B2EB7" w:rsidRDefault="00FD0009" w:rsidP="00FD0009">
            <w:pPr>
              <w:pStyle w:val="Heading2"/>
              <w:numPr>
                <w:ilvl w:val="0"/>
                <w:numId w:val="0"/>
              </w:numPr>
              <w:tabs>
                <w:tab w:val="left" w:pos="709"/>
              </w:tabs>
              <w:jc w:val="center"/>
              <w:outlineLvl w:val="1"/>
              <w:rPr>
                <w:szCs w:val="24"/>
              </w:rPr>
            </w:pPr>
            <w:r>
              <w:rPr>
                <w:szCs w:val="24"/>
              </w:rPr>
              <w:t>5</w:t>
            </w:r>
          </w:p>
        </w:tc>
      </w:tr>
      <w:tr w:rsidR="004B2EB7" w14:paraId="7AD28B16" w14:textId="77777777" w:rsidTr="004B2EB7">
        <w:tc>
          <w:tcPr>
            <w:tcW w:w="568" w:type="dxa"/>
          </w:tcPr>
          <w:p w14:paraId="26E849B1" w14:textId="05E1AC86" w:rsidR="004B2EB7" w:rsidRDefault="004B2EB7" w:rsidP="00FD0009">
            <w:pPr>
              <w:pStyle w:val="Heading2"/>
              <w:numPr>
                <w:ilvl w:val="0"/>
                <w:numId w:val="0"/>
              </w:numPr>
              <w:tabs>
                <w:tab w:val="left" w:pos="709"/>
              </w:tabs>
              <w:jc w:val="center"/>
              <w:outlineLvl w:val="1"/>
              <w:rPr>
                <w:szCs w:val="24"/>
              </w:rPr>
            </w:pPr>
            <w:r>
              <w:rPr>
                <w:szCs w:val="24"/>
              </w:rPr>
              <w:t>6</w:t>
            </w:r>
          </w:p>
        </w:tc>
        <w:tc>
          <w:tcPr>
            <w:tcW w:w="1841" w:type="dxa"/>
          </w:tcPr>
          <w:p w14:paraId="385FD721" w14:textId="39ECE80F" w:rsidR="004B2EB7" w:rsidRDefault="00FD0009" w:rsidP="00FD0009">
            <w:pPr>
              <w:pStyle w:val="Heading2"/>
              <w:numPr>
                <w:ilvl w:val="0"/>
                <w:numId w:val="0"/>
              </w:numPr>
              <w:tabs>
                <w:tab w:val="left" w:pos="709"/>
              </w:tabs>
              <w:jc w:val="center"/>
              <w:outlineLvl w:val="1"/>
              <w:rPr>
                <w:szCs w:val="24"/>
              </w:rPr>
            </w:pPr>
            <w:r>
              <w:t>CompTIA C</w:t>
            </w:r>
            <w:r w:rsidRPr="00B77A3D">
              <w:t>y</w:t>
            </w:r>
            <w:r>
              <w:t>SA</w:t>
            </w:r>
            <w:r w:rsidRPr="00B77A3D">
              <w:t>+</w:t>
            </w:r>
          </w:p>
        </w:tc>
        <w:tc>
          <w:tcPr>
            <w:tcW w:w="5802" w:type="dxa"/>
          </w:tcPr>
          <w:p w14:paraId="07D27FF2" w14:textId="77777777" w:rsidR="0049189C" w:rsidRPr="00484D6B" w:rsidRDefault="0049189C" w:rsidP="0049189C">
            <w:pPr>
              <w:numPr>
                <w:ilvl w:val="0"/>
                <w:numId w:val="47"/>
              </w:numPr>
              <w:spacing w:after="200" w:line="276" w:lineRule="auto"/>
              <w:contextualSpacing/>
              <w:rPr>
                <w:rFonts w:eastAsia="PMingLiU"/>
                <w:lang w:eastAsia="lt-LT"/>
              </w:rPr>
            </w:pPr>
            <w:r w:rsidRPr="00484D6B">
              <w:rPr>
                <w:rFonts w:eastAsia="PMingLiU"/>
                <w:b/>
                <w:lang w:eastAsia="lt-LT"/>
              </w:rPr>
              <w:t>Kurso CompTIA CySA+ (CS0-003) keliami reikalavimai:</w:t>
            </w:r>
          </w:p>
          <w:p w14:paraId="31830A3E" w14:textId="77777777" w:rsidR="0049189C" w:rsidRPr="00484D6B" w:rsidRDefault="0049189C" w:rsidP="00DD03AD">
            <w:pPr>
              <w:numPr>
                <w:ilvl w:val="1"/>
                <w:numId w:val="47"/>
              </w:numPr>
              <w:spacing w:after="200" w:line="276" w:lineRule="auto"/>
              <w:ind w:left="0" w:firstLine="0"/>
              <w:contextualSpacing/>
              <w:rPr>
                <w:rFonts w:eastAsia="PMingLiU"/>
                <w:lang w:eastAsia="lt-LT"/>
              </w:rPr>
            </w:pPr>
            <w:r w:rsidRPr="00484D6B">
              <w:rPr>
                <w:rFonts w:eastAsia="Calibri"/>
                <w:lang w:eastAsia="lt-LT"/>
              </w:rPr>
              <w:t>Kursas privalo suteikti žinių ir įgūdžių, reikalingų kibernetinio saugumo analitikams.</w:t>
            </w:r>
          </w:p>
          <w:p w14:paraId="0B2CCBE0" w14:textId="77777777" w:rsidR="0049189C" w:rsidRPr="00484D6B" w:rsidRDefault="0049189C" w:rsidP="0049189C">
            <w:pPr>
              <w:numPr>
                <w:ilvl w:val="1"/>
                <w:numId w:val="47"/>
              </w:numPr>
              <w:tabs>
                <w:tab w:val="left" w:pos="426"/>
              </w:tabs>
              <w:spacing w:after="200" w:line="276" w:lineRule="auto"/>
              <w:ind w:left="0" w:firstLine="0"/>
              <w:contextualSpacing/>
              <w:rPr>
                <w:rFonts w:eastAsia="PMingLiU"/>
                <w:lang w:eastAsia="lt-LT"/>
              </w:rPr>
            </w:pPr>
            <w:r w:rsidRPr="00484D6B">
              <w:rPr>
                <w:rFonts w:eastAsia="PMingLiU"/>
                <w:lang w:eastAsia="lt-LT"/>
              </w:rPr>
              <w:t>Kurso metu dalyviai privalo būti mokomi atpažinti, analizuoti ir valdyti kibernetinio saugumo grėsmes, taip pat rengti tinklų apsaugos strategijas ir atlikti incidentų tyrimus.</w:t>
            </w:r>
          </w:p>
          <w:p w14:paraId="5095F5F3" w14:textId="77777777" w:rsidR="0049189C" w:rsidRPr="00484D6B" w:rsidRDefault="0049189C" w:rsidP="0049189C">
            <w:pPr>
              <w:numPr>
                <w:ilvl w:val="1"/>
                <w:numId w:val="47"/>
              </w:numPr>
              <w:spacing w:after="200" w:line="276" w:lineRule="auto"/>
              <w:contextualSpacing/>
              <w:rPr>
                <w:rFonts w:eastAsia="PMingLiU"/>
                <w:lang w:eastAsia="lt-LT"/>
              </w:rPr>
            </w:pPr>
            <w:r w:rsidRPr="00484D6B">
              <w:rPr>
                <w:rFonts w:eastAsia="PMingLiU"/>
                <w:lang w:eastAsia="lt-LT"/>
              </w:rPr>
              <w:t xml:space="preserve">Kurso sudėtinės temos privalo apimti: </w:t>
            </w:r>
          </w:p>
          <w:p w14:paraId="55E96265" w14:textId="77777777" w:rsidR="00747A78" w:rsidRDefault="0049189C" w:rsidP="00747A78">
            <w:pPr>
              <w:numPr>
                <w:ilvl w:val="2"/>
                <w:numId w:val="47"/>
              </w:numPr>
              <w:tabs>
                <w:tab w:val="left" w:pos="993"/>
              </w:tabs>
              <w:spacing w:after="200" w:line="276" w:lineRule="auto"/>
              <w:contextualSpacing/>
              <w:rPr>
                <w:rFonts w:eastAsia="PMingLiU"/>
                <w:lang w:eastAsia="lt-LT"/>
              </w:rPr>
            </w:pPr>
            <w:r w:rsidRPr="00484D6B">
              <w:rPr>
                <w:rFonts w:eastAsia="PMingLiU"/>
                <w:lang w:eastAsia="lt-LT"/>
              </w:rPr>
              <w:t>Saugumo spragų identifikavimą ir taisymą.</w:t>
            </w:r>
          </w:p>
          <w:p w14:paraId="4FCCDFEF" w14:textId="6AF1FE29" w:rsidR="004B2EB7" w:rsidRPr="00747A78" w:rsidRDefault="0049189C" w:rsidP="00747A78">
            <w:pPr>
              <w:pStyle w:val="ListParagraph"/>
              <w:numPr>
                <w:ilvl w:val="1"/>
                <w:numId w:val="47"/>
              </w:numPr>
              <w:tabs>
                <w:tab w:val="left" w:pos="993"/>
              </w:tabs>
              <w:spacing w:after="200" w:line="276" w:lineRule="auto"/>
              <w:rPr>
                <w:rFonts w:eastAsia="PMingLiU"/>
                <w:szCs w:val="24"/>
                <w:lang w:eastAsia="lt-LT"/>
              </w:rPr>
            </w:pPr>
            <w:r w:rsidRPr="00747A78">
              <w:rPr>
                <w:rFonts w:eastAsia="PMingLiU"/>
                <w:lang w:eastAsia="lt-LT"/>
              </w:rPr>
              <w:t>Numatomas kurso dalyvių skaičius: 7</w:t>
            </w:r>
          </w:p>
        </w:tc>
        <w:tc>
          <w:tcPr>
            <w:tcW w:w="1003" w:type="dxa"/>
            <w:vMerge/>
          </w:tcPr>
          <w:p w14:paraId="01B7B097" w14:textId="77777777" w:rsidR="004B2EB7" w:rsidRDefault="004B2EB7" w:rsidP="00D04F1B">
            <w:pPr>
              <w:pStyle w:val="Heading2"/>
              <w:numPr>
                <w:ilvl w:val="0"/>
                <w:numId w:val="0"/>
              </w:numPr>
              <w:tabs>
                <w:tab w:val="left" w:pos="709"/>
              </w:tabs>
              <w:outlineLvl w:val="1"/>
              <w:rPr>
                <w:szCs w:val="24"/>
              </w:rPr>
            </w:pPr>
          </w:p>
        </w:tc>
        <w:tc>
          <w:tcPr>
            <w:tcW w:w="851" w:type="dxa"/>
          </w:tcPr>
          <w:p w14:paraId="7EFE3F62" w14:textId="55423F4C" w:rsidR="004B2EB7" w:rsidRDefault="00FD0009" w:rsidP="00FD0009">
            <w:pPr>
              <w:pStyle w:val="Heading2"/>
              <w:numPr>
                <w:ilvl w:val="0"/>
                <w:numId w:val="0"/>
              </w:numPr>
              <w:tabs>
                <w:tab w:val="left" w:pos="709"/>
              </w:tabs>
              <w:jc w:val="center"/>
              <w:outlineLvl w:val="1"/>
              <w:rPr>
                <w:szCs w:val="24"/>
              </w:rPr>
            </w:pPr>
            <w:r>
              <w:rPr>
                <w:szCs w:val="24"/>
              </w:rPr>
              <w:t>7</w:t>
            </w:r>
          </w:p>
        </w:tc>
      </w:tr>
    </w:tbl>
    <w:p w14:paraId="3E1EEE32" w14:textId="4787387C" w:rsidR="00B77A3D" w:rsidRDefault="00B77A3D" w:rsidP="00D04F1B">
      <w:pPr>
        <w:pStyle w:val="Heading2"/>
        <w:numPr>
          <w:ilvl w:val="0"/>
          <w:numId w:val="0"/>
        </w:numPr>
        <w:tabs>
          <w:tab w:val="left" w:pos="709"/>
        </w:tabs>
        <w:rPr>
          <w:szCs w:val="24"/>
        </w:rPr>
      </w:pPr>
    </w:p>
    <w:p w14:paraId="298EC1F1" w14:textId="6A498A64" w:rsidR="006F0FB4" w:rsidRDefault="006F0FB4" w:rsidP="006F0FB4"/>
    <w:p w14:paraId="224F1CF6" w14:textId="77777777" w:rsidR="006F0FB4" w:rsidRPr="006F0FB4" w:rsidRDefault="006F0FB4" w:rsidP="006F0FB4"/>
    <w:p w14:paraId="01A09C90" w14:textId="7A7037F0" w:rsidR="00D04F1B" w:rsidRPr="000657BA" w:rsidRDefault="00ED4482" w:rsidP="007A3F95">
      <w:pPr>
        <w:pStyle w:val="Heading2"/>
        <w:numPr>
          <w:ilvl w:val="0"/>
          <w:numId w:val="0"/>
        </w:numPr>
        <w:tabs>
          <w:tab w:val="left" w:pos="709"/>
        </w:tabs>
        <w:ind w:left="709"/>
        <w:rPr>
          <w:b/>
          <w:szCs w:val="24"/>
        </w:rPr>
      </w:pPr>
      <w:r>
        <w:rPr>
          <w:szCs w:val="24"/>
        </w:rPr>
        <w:lastRenderedPageBreak/>
        <w:t>2.5</w:t>
      </w:r>
      <w:r w:rsidR="00D04F1B">
        <w:rPr>
          <w:szCs w:val="24"/>
        </w:rPr>
        <w:t xml:space="preserve">. </w:t>
      </w:r>
      <w:r w:rsidR="00D04F1B">
        <w:rPr>
          <w:b/>
          <w:szCs w:val="24"/>
        </w:rPr>
        <w:t>Bendrieji reikalavimai:</w:t>
      </w:r>
    </w:p>
    <w:p w14:paraId="25B42E68" w14:textId="1A10E5B0" w:rsidR="00D04F1B" w:rsidRDefault="00ED4482" w:rsidP="00B9525F">
      <w:pPr>
        <w:jc w:val="both"/>
      </w:pPr>
      <w:r>
        <w:t xml:space="preserve">            2.5</w:t>
      </w:r>
      <w:r w:rsidR="00D04F1B">
        <w:t>.1. P</w:t>
      </w:r>
      <w:r w:rsidR="00807809">
        <w:t>aslaugai</w:t>
      </w:r>
      <w:r w:rsidR="00D04F1B">
        <w:t xml:space="preserve"> privaloma pateikti techninėje specifikacijoje nurodytus reikalavimų atitikimą patvirtinančius p</w:t>
      </w:r>
      <w:r w:rsidR="00807809">
        <w:t>aslaugos</w:t>
      </w:r>
      <w:r w:rsidR="00D04F1B">
        <w:t xml:space="preserve"> gamintojo dokumentus (visą techninę dokumentaciją ir kitą informacinę</w:t>
      </w:r>
      <w:r w:rsidR="00B9525F">
        <w:t xml:space="preserve"> medžiagą).</w:t>
      </w:r>
    </w:p>
    <w:p w14:paraId="0C651EF5" w14:textId="4F0247B0" w:rsidR="00D04F1B" w:rsidRPr="00D535D1" w:rsidRDefault="00ED4482" w:rsidP="00D04F1B">
      <w:pPr>
        <w:pStyle w:val="Heading2"/>
        <w:numPr>
          <w:ilvl w:val="0"/>
          <w:numId w:val="0"/>
        </w:numPr>
        <w:ind w:firstLine="709"/>
      </w:pPr>
      <w:r w:rsidRPr="00D535D1">
        <w:t>2.6</w:t>
      </w:r>
      <w:r w:rsidR="00D04F1B" w:rsidRPr="00D535D1">
        <w:t xml:space="preserve">. </w:t>
      </w:r>
      <w:r w:rsidR="00747A78">
        <w:t>Kursai turi būti įgyvendinti iki 2025-09-30</w:t>
      </w:r>
      <w:r w:rsidR="00800B99">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98FE4F2" w14:textId="77777777" w:rsidR="00BB2A2D" w:rsidRPr="0063141E" w:rsidRDefault="00BB2A2D" w:rsidP="00BB2A2D">
      <w:pPr>
        <w:pStyle w:val="Heading1"/>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204F00AB" w14:textId="77777777" w:rsidR="00BB2A2D" w:rsidRDefault="00BB2A2D" w:rsidP="00BB2A2D">
      <w:pPr>
        <w:pStyle w:val="Heading2"/>
        <w:numPr>
          <w:ilvl w:val="1"/>
          <w:numId w:val="49"/>
        </w:numPr>
        <w:ind w:left="0"/>
      </w:pPr>
      <w:r>
        <w:rPr>
          <w:rFonts w:eastAsia="Calibri"/>
        </w:rPr>
        <w:t xml:space="preserve"> </w:t>
      </w:r>
      <w:r w:rsidRPr="0063141E">
        <w:t>Tiekėjas, pageidaujantis dalyvauti pirkime, turi atitikti šiuos kvalifikacijos reikalavimus:</w:t>
      </w:r>
    </w:p>
    <w:p w14:paraId="11D95134" w14:textId="77777777" w:rsidR="00BB2A2D" w:rsidRPr="00040063" w:rsidRDefault="00BB2A2D" w:rsidP="00BB2A2D"/>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657"/>
        <w:gridCol w:w="4163"/>
      </w:tblGrid>
      <w:tr w:rsidR="00BB2A2D" w:rsidRPr="0063141E" w14:paraId="66E931C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90CEA64" w14:textId="77777777" w:rsidR="00BB2A2D" w:rsidRPr="0063141E" w:rsidRDefault="00BB2A2D" w:rsidP="00740A8F">
            <w:pPr>
              <w:pStyle w:val="Point1"/>
              <w:ind w:left="-136" w:firstLine="28"/>
              <w:jc w:val="center"/>
              <w:rPr>
                <w:lang w:val="lt-LT"/>
              </w:rPr>
            </w:pPr>
            <w:r w:rsidRPr="0063141E">
              <w:rPr>
                <w:lang w:val="lt-LT"/>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5F88E880" w14:textId="77777777" w:rsidR="00BB2A2D" w:rsidRPr="0063141E" w:rsidRDefault="00BB2A2D" w:rsidP="00740A8F">
            <w:pPr>
              <w:jc w:val="center"/>
              <w:rPr>
                <w:bCs/>
                <w:color w:val="000000"/>
              </w:rPr>
            </w:pPr>
            <w:r w:rsidRPr="0063141E">
              <w:rPr>
                <w:bCs/>
                <w:color w:val="000000"/>
              </w:rPr>
              <w:t>Kvalifikaciniai reikalavimai, jų reikšmė</w:t>
            </w:r>
          </w:p>
        </w:tc>
        <w:tc>
          <w:tcPr>
            <w:tcW w:w="4163" w:type="dxa"/>
            <w:tcBorders>
              <w:top w:val="single" w:sz="4" w:space="0" w:color="auto"/>
              <w:left w:val="single" w:sz="4" w:space="0" w:color="auto"/>
              <w:bottom w:val="single" w:sz="4" w:space="0" w:color="auto"/>
              <w:right w:val="single" w:sz="4" w:space="0" w:color="auto"/>
            </w:tcBorders>
            <w:vAlign w:val="center"/>
            <w:hideMark/>
          </w:tcPr>
          <w:p w14:paraId="224C5F1A" w14:textId="77777777" w:rsidR="00BB2A2D" w:rsidRPr="0063141E" w:rsidRDefault="00BB2A2D" w:rsidP="00740A8F">
            <w:pPr>
              <w:jc w:val="center"/>
            </w:pPr>
            <w:r w:rsidRPr="0063141E">
              <w:t>Kvalifikacinius reikalavimus įrodantys dokumentai</w:t>
            </w:r>
          </w:p>
        </w:tc>
      </w:tr>
      <w:tr w:rsidR="00BB2A2D" w:rsidRPr="0063141E" w14:paraId="148DAF66"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B2858A5" w14:textId="77777777" w:rsidR="00BB2A2D" w:rsidRPr="0063141E" w:rsidRDefault="00BB2A2D" w:rsidP="00740A8F">
            <w:pPr>
              <w:pStyle w:val="Point1"/>
              <w:spacing w:before="0" w:after="0"/>
              <w:ind w:left="-361" w:firstLine="346"/>
              <w:jc w:val="center"/>
              <w:rPr>
                <w:szCs w:val="24"/>
                <w:lang w:val="lt-LT"/>
              </w:rPr>
            </w:pPr>
            <w:r w:rsidRPr="0063141E">
              <w:rPr>
                <w:szCs w:val="24"/>
                <w:lang w:val="lt-LT"/>
              </w:rPr>
              <w:t>1.</w:t>
            </w:r>
          </w:p>
        </w:tc>
        <w:tc>
          <w:tcPr>
            <w:tcW w:w="4657" w:type="dxa"/>
            <w:tcBorders>
              <w:top w:val="single" w:sz="4" w:space="0" w:color="auto"/>
              <w:left w:val="single" w:sz="4" w:space="0" w:color="auto"/>
              <w:bottom w:val="single" w:sz="4" w:space="0" w:color="auto"/>
              <w:right w:val="single" w:sz="4" w:space="0" w:color="auto"/>
            </w:tcBorders>
          </w:tcPr>
          <w:p w14:paraId="75DD7D3E" w14:textId="77777777" w:rsidR="00BB2A2D" w:rsidRPr="0063141E" w:rsidRDefault="00BB2A2D" w:rsidP="00740A8F">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163" w:type="dxa"/>
            <w:tcBorders>
              <w:top w:val="single" w:sz="4" w:space="0" w:color="auto"/>
              <w:left w:val="single" w:sz="4" w:space="0" w:color="auto"/>
              <w:bottom w:val="single" w:sz="4" w:space="0" w:color="auto"/>
              <w:right w:val="single" w:sz="4" w:space="0" w:color="auto"/>
            </w:tcBorders>
          </w:tcPr>
          <w:p w14:paraId="4D1AA26B" w14:textId="77777777" w:rsidR="00BB2A2D" w:rsidRPr="0063141E" w:rsidRDefault="00BB2A2D" w:rsidP="00740A8F">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11D5B61F" w14:textId="77777777" w:rsidR="00BB2A2D" w:rsidRPr="0063141E" w:rsidRDefault="00BB2A2D" w:rsidP="00740A8F">
            <w:pPr>
              <w:spacing w:line="276" w:lineRule="auto"/>
              <w:jc w:val="both"/>
              <w:rPr>
                <w:u w:val="single"/>
              </w:rPr>
            </w:pPr>
            <w:r w:rsidRPr="0063141E">
              <w:rPr>
                <w:u w:val="single"/>
              </w:rPr>
              <w:t>Pateikiamas skenuotas dokumentas elektroninėje formoje</w:t>
            </w:r>
            <w:r>
              <w:rPr>
                <w:u w:val="single"/>
              </w:rPr>
              <w:t>.</w:t>
            </w:r>
          </w:p>
          <w:p w14:paraId="4EB86F2B" w14:textId="77777777" w:rsidR="00BB2A2D" w:rsidRPr="0063141E" w:rsidRDefault="00BB2A2D" w:rsidP="00740A8F">
            <w:pPr>
              <w:pStyle w:val="Point1"/>
              <w:spacing w:before="0" w:after="0" w:line="276" w:lineRule="auto"/>
              <w:ind w:left="0" w:firstLine="0"/>
              <w:rPr>
                <w:szCs w:val="24"/>
                <w:lang w:val="lt-LT"/>
              </w:rPr>
            </w:pPr>
          </w:p>
        </w:tc>
      </w:tr>
      <w:tr w:rsidR="00BB2A2D" w:rsidRPr="0063141E" w14:paraId="4209E48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A8E8950" w14:textId="77777777" w:rsidR="00BB2A2D" w:rsidRPr="0063141E" w:rsidRDefault="00BB2A2D" w:rsidP="00740A8F">
            <w:pPr>
              <w:pStyle w:val="ListParagraph"/>
              <w:ind w:left="0"/>
              <w:jc w:val="both"/>
            </w:pPr>
            <w:r w:rsidRPr="0063141E">
              <w:lastRenderedPageBreak/>
              <w:t xml:space="preserve">    2.</w:t>
            </w:r>
          </w:p>
        </w:tc>
        <w:tc>
          <w:tcPr>
            <w:tcW w:w="4657" w:type="dxa"/>
            <w:tcBorders>
              <w:top w:val="single" w:sz="4" w:space="0" w:color="auto"/>
              <w:left w:val="single" w:sz="4" w:space="0" w:color="auto"/>
              <w:bottom w:val="single" w:sz="4" w:space="0" w:color="auto"/>
              <w:right w:val="single" w:sz="4" w:space="0" w:color="auto"/>
            </w:tcBorders>
            <w:hideMark/>
          </w:tcPr>
          <w:p w14:paraId="693690CF" w14:textId="77777777" w:rsidR="00BB2A2D" w:rsidRPr="0063141E" w:rsidRDefault="00BB2A2D" w:rsidP="00740A8F">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163" w:type="dxa"/>
            <w:tcBorders>
              <w:top w:val="single" w:sz="4" w:space="0" w:color="auto"/>
              <w:left w:val="single" w:sz="4" w:space="0" w:color="auto"/>
              <w:bottom w:val="single" w:sz="4" w:space="0" w:color="auto"/>
              <w:right w:val="single" w:sz="4" w:space="0" w:color="auto"/>
            </w:tcBorders>
          </w:tcPr>
          <w:p w14:paraId="6D5E51BA" w14:textId="77777777" w:rsidR="00BB2A2D" w:rsidRPr="0063141E" w:rsidRDefault="00BB2A2D" w:rsidP="00740A8F">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5672486D"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p w14:paraId="7951612D" w14:textId="77777777" w:rsidR="00BB2A2D" w:rsidRPr="0063141E" w:rsidRDefault="00BB2A2D" w:rsidP="00740A8F">
            <w:pPr>
              <w:jc w:val="both"/>
            </w:pPr>
          </w:p>
        </w:tc>
      </w:tr>
      <w:tr w:rsidR="00BB2A2D" w:rsidRPr="0063141E" w14:paraId="49892643"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1091A99A" w14:textId="77777777" w:rsidR="00BB2A2D" w:rsidRPr="0063141E" w:rsidRDefault="00BB2A2D" w:rsidP="00740A8F">
            <w:pPr>
              <w:pStyle w:val="ListParagraph"/>
              <w:ind w:left="0"/>
              <w:jc w:val="center"/>
            </w:pPr>
            <w:r w:rsidRPr="0063141E">
              <w:lastRenderedPageBreak/>
              <w:t>3.</w:t>
            </w:r>
          </w:p>
        </w:tc>
        <w:tc>
          <w:tcPr>
            <w:tcW w:w="4657" w:type="dxa"/>
            <w:tcBorders>
              <w:top w:val="single" w:sz="4" w:space="0" w:color="auto"/>
              <w:left w:val="single" w:sz="4" w:space="0" w:color="auto"/>
              <w:bottom w:val="single" w:sz="4" w:space="0" w:color="auto"/>
              <w:right w:val="single" w:sz="4" w:space="0" w:color="auto"/>
            </w:tcBorders>
          </w:tcPr>
          <w:p w14:paraId="3F242B26" w14:textId="77777777" w:rsidR="00BB2A2D" w:rsidRPr="0063141E" w:rsidRDefault="00BB2A2D" w:rsidP="00740A8F">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163" w:type="dxa"/>
            <w:tcBorders>
              <w:top w:val="single" w:sz="4" w:space="0" w:color="auto"/>
              <w:left w:val="single" w:sz="4" w:space="0" w:color="auto"/>
              <w:bottom w:val="single" w:sz="4" w:space="0" w:color="auto"/>
              <w:right w:val="single" w:sz="4" w:space="0" w:color="auto"/>
            </w:tcBorders>
          </w:tcPr>
          <w:p w14:paraId="69981F1A" w14:textId="77777777" w:rsidR="00BB2A2D" w:rsidRPr="0063141E" w:rsidRDefault="00BB2A2D" w:rsidP="00740A8F">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0BEE2188"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tc>
      </w:tr>
      <w:tr w:rsidR="00BB2A2D" w:rsidRPr="0063141E" w14:paraId="10A691C9"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2D8DB999" w14:textId="77777777" w:rsidR="00BB2A2D" w:rsidRPr="0063141E" w:rsidRDefault="00BB2A2D" w:rsidP="00740A8F">
            <w:pPr>
              <w:pStyle w:val="ListParagraph"/>
              <w:ind w:left="0"/>
              <w:jc w:val="center"/>
            </w:pPr>
            <w:r w:rsidRPr="0063141E">
              <w:t>4.</w:t>
            </w:r>
          </w:p>
        </w:tc>
        <w:tc>
          <w:tcPr>
            <w:tcW w:w="4657" w:type="dxa"/>
            <w:tcBorders>
              <w:top w:val="single" w:sz="4" w:space="0" w:color="auto"/>
              <w:left w:val="single" w:sz="4" w:space="0" w:color="auto"/>
              <w:bottom w:val="single" w:sz="4" w:space="0" w:color="auto"/>
              <w:right w:val="single" w:sz="4" w:space="0" w:color="auto"/>
            </w:tcBorders>
          </w:tcPr>
          <w:p w14:paraId="3115F395" w14:textId="77777777" w:rsidR="00BB2A2D" w:rsidRDefault="00BB2A2D" w:rsidP="00740A8F">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322E5C2B" w14:textId="77777777" w:rsidR="00BB2A2D" w:rsidRPr="0002638C" w:rsidRDefault="00BB2A2D" w:rsidP="00740A8F">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163" w:type="dxa"/>
            <w:tcBorders>
              <w:top w:val="single" w:sz="4" w:space="0" w:color="auto"/>
              <w:left w:val="single" w:sz="4" w:space="0" w:color="auto"/>
              <w:bottom w:val="single" w:sz="4" w:space="0" w:color="auto"/>
              <w:right w:val="single" w:sz="4" w:space="0" w:color="auto"/>
            </w:tcBorders>
          </w:tcPr>
          <w:p w14:paraId="3792AA93" w14:textId="77777777" w:rsidR="00BB2A2D" w:rsidRPr="0063141E" w:rsidRDefault="00BB2A2D" w:rsidP="00740A8F">
            <w:pPr>
              <w:jc w:val="both"/>
            </w:pPr>
            <w:r w:rsidRPr="0063141E">
              <w:rPr>
                <w:bCs/>
              </w:rPr>
              <w:t>Pateikiama laisvos formos tiekėjo deklaracija</w:t>
            </w:r>
            <w:r>
              <w:rPr>
                <w:bCs/>
              </w:rPr>
              <w:t>.</w:t>
            </w:r>
          </w:p>
        </w:tc>
      </w:tr>
    </w:tbl>
    <w:p w14:paraId="61339154" w14:textId="77777777" w:rsidR="00BB2A2D" w:rsidRPr="00FE567C" w:rsidRDefault="00BB2A2D" w:rsidP="00BB2A2D">
      <w:pPr>
        <w:pStyle w:val="Heading2"/>
        <w:numPr>
          <w:ilvl w:val="0"/>
          <w:numId w:val="0"/>
        </w:numPr>
      </w:pPr>
    </w:p>
    <w:p w14:paraId="125B1E08" w14:textId="77777777" w:rsidR="00BB2A2D" w:rsidRPr="00FE567C" w:rsidRDefault="00BB2A2D" w:rsidP="00BB2A2D">
      <w:pPr>
        <w:pStyle w:val="Heading2"/>
        <w:numPr>
          <w:ilvl w:val="1"/>
          <w:numId w:val="49"/>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C9BDC91" w14:textId="3EAB003C" w:rsidR="00BB2A2D" w:rsidRPr="0063141E" w:rsidRDefault="00BB2A2D" w:rsidP="00BB2A2D">
      <w:pPr>
        <w:pStyle w:val="Heading2"/>
        <w:numPr>
          <w:ilvl w:val="0"/>
          <w:numId w:val="0"/>
        </w:numPr>
        <w:ind w:firstLine="709"/>
        <w:rPr>
          <w:color w:val="000000"/>
        </w:rPr>
      </w:pPr>
      <w:r w:rsidRPr="0063141E">
        <w:rPr>
          <w:color w:val="000000"/>
        </w:rPr>
        <w:lastRenderedPageBreak/>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2698158" w14:textId="77777777" w:rsidR="00BB2A2D" w:rsidRPr="0063141E" w:rsidRDefault="00BB2A2D" w:rsidP="00BB2A2D">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7493B833" w:rsidR="00CD73C4" w:rsidRPr="00A60CD6" w:rsidRDefault="00BB2A2D" w:rsidP="00BB2A2D">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3D7C781F" w:rsidR="00CD73C4" w:rsidRPr="0063141E" w:rsidRDefault="00D37BBF" w:rsidP="0089226B">
      <w:pPr>
        <w:pStyle w:val="Heading2"/>
        <w:ind w:left="0"/>
      </w:pPr>
      <w:r>
        <w:t>Tei</w:t>
      </w:r>
      <w:r w:rsidR="00CD73C4" w:rsidRPr="0063141E">
        <w:t xml:space="preserve">kėjas gali pateikti tik vieną pasiūlymą (pasiūlymo pavyzdys žr. </w:t>
      </w:r>
      <w:r w:rsidR="00CD73C4" w:rsidRPr="0063141E">
        <w:rPr>
          <w:b/>
        </w:rPr>
        <w:t>1</w:t>
      </w:r>
      <w:r w:rsidR="00CD73C4" w:rsidRPr="0063141E">
        <w:rPr>
          <w:b/>
          <w:bCs/>
        </w:rPr>
        <w:t xml:space="preserve"> priedas</w:t>
      </w:r>
      <w:r>
        <w:t>), Jei tei</w:t>
      </w:r>
      <w:r w:rsidR="00CD73C4" w:rsidRPr="0063141E">
        <w:t xml:space="preserve">kėjas pateikia daugiau kaip vieną pasiūlymą arba ūkio subjektų grupės dalyvis dalyvauja teikiant kelis pasiūlymus, visi tokie pasiūlymai bus atmesti. </w:t>
      </w:r>
    </w:p>
    <w:p w14:paraId="2582D4AB" w14:textId="1AA98634" w:rsidR="00CD73C4" w:rsidRPr="0063141E" w:rsidRDefault="00CD73C4" w:rsidP="005A2591">
      <w:pPr>
        <w:pStyle w:val="Heading2"/>
        <w:ind w:left="0"/>
      </w:pPr>
      <w:r w:rsidRPr="0063141E">
        <w:t xml:space="preserve"> </w:t>
      </w:r>
      <w:r w:rsidR="00D37BBF">
        <w:t>Tei</w:t>
      </w:r>
      <w:r w:rsidR="00796E38" w:rsidRPr="00796E38">
        <w:t>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442B8FD" w:rsidR="00796E38" w:rsidRDefault="00796E38" w:rsidP="0089226B">
      <w:pPr>
        <w:pStyle w:val="Heading2"/>
        <w:ind w:left="0"/>
      </w:pPr>
      <w:r w:rsidRPr="00796E38">
        <w:t>Pasiūlymai turi būti teikiami tik elektroninėmis priemonėmis, naudojant CVP IS. Pasiūlymai pateikti popierinėje formoje arba kitomis nei nurodytomis elektroninėmis priemonėmis, bus atmesti kaip neatitinkantys pirkimo dokumentų reikalavimų. Pasiūlymus gali t</w:t>
      </w:r>
      <w:r w:rsidR="00DC4290">
        <w:t>eikti tik CVP IS registruoti tei</w:t>
      </w:r>
      <w:r w:rsidRPr="00796E38">
        <w:t xml:space="preserve">kėjai (nemokama registracija adresu </w:t>
      </w:r>
      <w:hyperlink r:id="rId9" w:history="1">
        <w:r w:rsidR="00BB2A2D" w:rsidRPr="00E851B1">
          <w:rPr>
            <w:rStyle w:val="Hyperlink"/>
          </w:rPr>
          <w:t>https://viesiejipirkimai.lt</w:t>
        </w:r>
      </w:hyperlink>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073B21A4" w:rsidR="00796E38" w:rsidRDefault="00D37BBF" w:rsidP="0089226B">
      <w:pPr>
        <w:pStyle w:val="Heading2"/>
        <w:ind w:left="0"/>
      </w:pPr>
      <w:r>
        <w:t>Tei</w:t>
      </w:r>
      <w:r w:rsidR="00796E38" w:rsidRPr="00796E38">
        <w:t>kėjo pasiūlymas, dokumentai bei kita susijusi informacija pateikiama lietuvių kalba. Jei atitinkami dokumentai yra išduoti kita kalba, kartu turi būti pateiktas ir šių doku</w:t>
      </w:r>
      <w:r w:rsidR="00DC4290">
        <w:t>mentų vertimas, patvirtintas tei</w:t>
      </w:r>
      <w:r w:rsidR="00796E38" w:rsidRPr="00796E38">
        <w:t xml:space="preserve">kėjo ar jo įgalioto asmens parašu. Techninius pasiūlymo aspektus pagrindžiantys dokumentai ir informacija (techninė dokumentacija, nuorodos į </w:t>
      </w:r>
      <w:r w:rsidR="00E17AD6">
        <w:t>paslaugų teikėjo</w:t>
      </w:r>
      <w:r w:rsidR="00796E38" w:rsidRPr="00796E38">
        <w:t xml:space="preserve"> internetinius puslapius), jei tokie bus reikalaujami, gali būti pateikti užsienio kalba, tačiau perkančioji organizacija (iškilus neaiškumams, dviprasmybėms, ginčams ar pan.) pasilieka sau teisę pareikalauti vertimo į lietuvių kalbą.</w:t>
      </w:r>
    </w:p>
    <w:p w14:paraId="23669934" w14:textId="245394C4" w:rsidR="00CD73C4" w:rsidRPr="0063141E" w:rsidRDefault="007D578D" w:rsidP="0089226B">
      <w:pPr>
        <w:pStyle w:val="Heading2"/>
        <w:ind w:left="0"/>
      </w:pPr>
      <w:r>
        <w:t>Tei</w:t>
      </w:r>
      <w:r w:rsidR="00CD73C4" w:rsidRPr="0063141E">
        <w:t>kėjas savo pasiūlymą privalo parengti CVP IS elektroninė</w:t>
      </w:r>
      <w:r w:rsidR="00DC4290">
        <w:t>mis priemonėmis užpildydamas tei</w:t>
      </w:r>
      <w:r w:rsidR="00CD73C4" w:rsidRPr="0063141E">
        <w:t>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696750F4" w:rsidR="00CD73C4" w:rsidRDefault="00CD73C4" w:rsidP="00FD7451">
      <w:pPr>
        <w:pStyle w:val="Heading2"/>
        <w:numPr>
          <w:ilvl w:val="1"/>
          <w:numId w:val="34"/>
        </w:numPr>
      </w:pPr>
      <w:r w:rsidRPr="0063141E">
        <w:t xml:space="preserve">Pasiūlymas turi būti pateiktas iki </w:t>
      </w:r>
      <w:r w:rsidR="00BB2A2D">
        <w:rPr>
          <w:b/>
        </w:rPr>
        <w:t>2025</w:t>
      </w:r>
      <w:r w:rsidR="00A33FAE" w:rsidRPr="00FD7451">
        <w:rPr>
          <w:b/>
        </w:rPr>
        <w:t xml:space="preserve"> m. </w:t>
      </w:r>
      <w:r w:rsidR="00BB2A2D">
        <w:rPr>
          <w:b/>
        </w:rPr>
        <w:t>vasario</w:t>
      </w:r>
      <w:r w:rsidR="00B6769F">
        <w:rPr>
          <w:b/>
        </w:rPr>
        <w:t xml:space="preserve"> </w:t>
      </w:r>
      <w:r w:rsidR="00A33FAE" w:rsidRPr="00FD7451">
        <w:rPr>
          <w:b/>
        </w:rPr>
        <w:t xml:space="preserve">mėn. </w:t>
      </w:r>
      <w:r w:rsidR="006D3052">
        <w:rPr>
          <w:b/>
        </w:rPr>
        <w:t>13</w:t>
      </w:r>
      <w:bookmarkStart w:id="0" w:name="_GoBack"/>
      <w:bookmarkEnd w:id="0"/>
      <w:r w:rsidR="00B6769F">
        <w:rPr>
          <w:b/>
        </w:rPr>
        <w:t xml:space="preserve"> </w:t>
      </w:r>
      <w:r w:rsidRPr="00FD7451">
        <w:rPr>
          <w:b/>
        </w:rPr>
        <w:t>d.</w:t>
      </w:r>
      <w:r w:rsidR="00611D9A" w:rsidRPr="00FD7451">
        <w:rPr>
          <w:b/>
        </w:rPr>
        <w:t xml:space="preserve"> </w:t>
      </w:r>
      <w:r w:rsidR="00B6769F">
        <w:rPr>
          <w:b/>
        </w:rPr>
        <w:t xml:space="preserve">8.00 </w:t>
      </w:r>
      <w:r w:rsidRPr="00FD7451">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2A0244">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E4CF7E9"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007D578D">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77F84BB0" w:rsidR="00CD73C4" w:rsidRDefault="007D578D" w:rsidP="00FD7451">
      <w:pPr>
        <w:pStyle w:val="Heading2"/>
        <w:numPr>
          <w:ilvl w:val="1"/>
          <w:numId w:val="35"/>
        </w:numPr>
      </w:pPr>
      <w:r>
        <w:t>Tei</w:t>
      </w:r>
      <w:r w:rsidR="00E4006F" w:rsidRPr="00E4006F">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E17AD6">
        <w:t>paslaugų</w:t>
      </w:r>
      <w:r w:rsidR="00E4006F" w:rsidRPr="00E4006F">
        <w:t xml:space="preserve"> rūšies kaino</w:t>
      </w:r>
      <w:r w:rsidR="00DC4290">
        <w:t>s/įkainiai, viešai prieinami tei</w:t>
      </w:r>
      <w:r w:rsidR="00E4006F" w:rsidRPr="00E4006F">
        <w:t>kėjo rekvizitai ar kita jo vieši</w:t>
      </w:r>
      <w:r w:rsidR="00DC4290">
        <w:t>nama informacija, negali būti tei</w:t>
      </w:r>
      <w:r w:rsidR="00E4006F" w:rsidRPr="00E4006F">
        <w:t>kėjo nurodoma kaip konfidenciali. Perkančioji organizacija, viešojo pirkimo komisija, jos nariai ar ekspertai ir kiti asmenys negali tretie</w:t>
      </w:r>
      <w:r w:rsidR="00DC4290">
        <w:t>siems asmenims atskleisti iš tei</w:t>
      </w:r>
      <w:r w:rsidR="00E4006F" w:rsidRPr="00E4006F">
        <w:t>kė</w:t>
      </w:r>
      <w:r w:rsidR="004C03E0">
        <w:t>jo gautos informacijos, kurią t</w:t>
      </w:r>
      <w:r w:rsidR="00E4006F" w:rsidRPr="00E4006F">
        <w:t>e</w:t>
      </w:r>
      <w:r w:rsidR="004C03E0">
        <w:t>i</w:t>
      </w:r>
      <w:r w:rsidR="00E4006F" w:rsidRPr="00E4006F">
        <w:t>kėjas nur</w:t>
      </w:r>
      <w:r w:rsidR="004C03E0">
        <w:t>odė kaip konfidencialią. Jei tei</w:t>
      </w:r>
      <w:r w:rsidR="00E4006F" w:rsidRPr="00E4006F">
        <w:t>kėjas nenurodė konfidencialios infor</w:t>
      </w:r>
      <w:r w:rsidR="00DC4290">
        <w:t>macijos, laikoma, kad tokios tei</w:t>
      </w:r>
      <w:r w:rsidR="00E4006F" w:rsidRPr="00E4006F">
        <w:t>kėjo pasiūlyme nėra.</w:t>
      </w:r>
      <w:r w:rsidR="00E4006F">
        <w:t xml:space="preserve"> </w:t>
      </w:r>
      <w:r w:rsidR="00DC4290">
        <w:t>Pasiūlymas galioja jame tei</w:t>
      </w:r>
      <w:r w:rsidR="00CD73C4" w:rsidRPr="0063141E">
        <w:t xml:space="preserve">kėjo nurodytą laiką. Pasiūlymas turi galioti </w:t>
      </w:r>
      <w:r w:rsidR="00CD73C4" w:rsidRPr="00FD7451">
        <w:rPr>
          <w:b/>
        </w:rPr>
        <w:t>30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10054ECB" w:rsidR="00E4006F" w:rsidRPr="00E4006F" w:rsidRDefault="00E4006F" w:rsidP="00AB74F0">
      <w:pPr>
        <w:ind w:firstLine="709"/>
        <w:jc w:val="both"/>
      </w:pPr>
      <w:r>
        <w:rPr>
          <w:lang w:val="en-US"/>
        </w:rPr>
        <w:t>4.</w:t>
      </w:r>
      <w:r w:rsidR="00FD7451">
        <w:rPr>
          <w:lang w:val="en-US"/>
        </w:rPr>
        <w:t>13</w:t>
      </w:r>
      <w:r w:rsidR="005A2591">
        <w:rPr>
          <w:lang w:val="en-US"/>
        </w:rPr>
        <w:t xml:space="preserve">. </w:t>
      </w:r>
      <w:r w:rsidRPr="00E4006F">
        <w:rPr>
          <w:lang w:val="en-US"/>
        </w:rPr>
        <w:t>Jeigu perkančiajai org</w:t>
      </w:r>
      <w:r w:rsidR="007D578D">
        <w:rPr>
          <w:lang w:val="en-US"/>
        </w:rPr>
        <w:t>anizacijai kyla abejonių dėl tei</w:t>
      </w:r>
      <w:r w:rsidRPr="00E4006F">
        <w:rPr>
          <w:lang w:val="en-US"/>
        </w:rPr>
        <w:t>kėjo pasiūlyme nurodytos informacijos konfide</w:t>
      </w:r>
      <w:r w:rsidR="007D578D">
        <w:rPr>
          <w:lang w:val="en-US"/>
        </w:rPr>
        <w:t>ncialumo, ji privalo prašyti tei</w:t>
      </w:r>
      <w:r w:rsidRPr="00E4006F">
        <w:rPr>
          <w:lang w:val="en-US"/>
        </w:rPr>
        <w:t>kėjo įrodyti, kodėl nurodyta informac</w:t>
      </w:r>
      <w:r w:rsidR="007D578D">
        <w:rPr>
          <w:lang w:val="en-US"/>
        </w:rPr>
        <w:t>ija yra konfidenciali. Jeigu tei</w:t>
      </w:r>
      <w:r w:rsidRPr="00E4006F">
        <w:rPr>
          <w:lang w:val="en-US"/>
        </w:rPr>
        <w:t>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6A1F65F5"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w:t>
      </w:r>
      <w:r w:rsidR="007D578D">
        <w:t xml:space="preserve"> kad tei</w:t>
      </w:r>
      <w:r w:rsidR="00CD73C4" w:rsidRPr="0063141E">
        <w:t>kėjai pratęstų jų galiojimą ik</w:t>
      </w:r>
      <w:r w:rsidR="007D578D">
        <w:t>i konkrečiai nurodyto laiko. Tei</w:t>
      </w:r>
      <w:r w:rsidR="00CD73C4" w:rsidRPr="0063141E">
        <w:t>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04E0BDB4" w:rsidR="00CD73C4" w:rsidRPr="0063141E" w:rsidRDefault="00E4006F" w:rsidP="00E4006F">
      <w:pPr>
        <w:pStyle w:val="Heading2"/>
        <w:numPr>
          <w:ilvl w:val="0"/>
          <w:numId w:val="0"/>
        </w:numPr>
        <w:ind w:firstLine="720"/>
      </w:pPr>
      <w:r>
        <w:t>4.1</w:t>
      </w:r>
      <w:r w:rsidR="00FD7451">
        <w:t>6</w:t>
      </w:r>
      <w:r w:rsidR="005A2591">
        <w:t xml:space="preserve">. </w:t>
      </w:r>
      <w:r w:rsidR="007D578D">
        <w:t>Tei</w:t>
      </w:r>
      <w:r w:rsidR="00CD73C4" w:rsidRPr="0063141E">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0F38CCA7"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w:t>
      </w:r>
      <w:r w:rsidR="007D578D">
        <w:rPr>
          <w:iCs/>
          <w:szCs w:val="24"/>
        </w:rPr>
        <w:t>ti paaiškinami, patikslinami tei</w:t>
      </w:r>
      <w:r w:rsidRPr="0063141E">
        <w:rPr>
          <w:iCs/>
          <w:szCs w:val="24"/>
        </w:rPr>
        <w:t>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w:t>
      </w:r>
      <w:r w:rsidR="00DC4290">
        <w:rPr>
          <w:iCs/>
          <w:szCs w:val="24"/>
        </w:rPr>
        <w:t>mo termino pabaigos. Tei</w:t>
      </w:r>
      <w:r w:rsidRPr="0063141E">
        <w:rPr>
          <w:iCs/>
          <w:szCs w:val="24"/>
        </w:rPr>
        <w:t>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ADCD0BD" w:rsidR="00CD73C4" w:rsidRPr="0063141E" w:rsidRDefault="00DC4290" w:rsidP="0089226B">
      <w:pPr>
        <w:pStyle w:val="ListParagraph"/>
        <w:numPr>
          <w:ilvl w:val="1"/>
          <w:numId w:val="5"/>
        </w:numPr>
        <w:tabs>
          <w:tab w:val="left" w:pos="1134"/>
        </w:tabs>
        <w:ind w:left="0" w:firstLine="720"/>
        <w:jc w:val="both"/>
        <w:rPr>
          <w:iCs/>
          <w:szCs w:val="24"/>
        </w:rPr>
      </w:pPr>
      <w:r>
        <w:rPr>
          <w:iCs/>
          <w:szCs w:val="24"/>
        </w:rPr>
        <w:t xml:space="preserve"> Atsakydama į kiekvieną tei</w:t>
      </w:r>
      <w:r w:rsidR="00CD73C4" w:rsidRPr="0063141E">
        <w:rPr>
          <w:iCs/>
          <w:szCs w:val="24"/>
        </w:rPr>
        <w:t xml:space="preserve">kėjo CVP IS priemonėmis pateiktą prašymą paaiškinti pirkimo dokumentus, jeigu jis buvo pateiktas nepasibaigus šių pirkimo sąlygų 6.1 punkte nurodytam terminui, arba aiškindama, tikslindama pirkimo dokumentus savo iniciatyva, perkančioji organizacija turi </w:t>
      </w:r>
      <w:r w:rsidR="00CD73C4" w:rsidRPr="0063141E">
        <w:rPr>
          <w:iCs/>
          <w:szCs w:val="24"/>
        </w:rPr>
        <w:lastRenderedPageBreak/>
        <w:t>paaiškinimus, patikslinimus paskelbti CVP IS priemonėmis ne vėliau kaip likus 1 darbo dienai iki pasiūlymų pateikimo ter</w:t>
      </w:r>
      <w:r>
        <w:rPr>
          <w:iCs/>
          <w:szCs w:val="24"/>
        </w:rPr>
        <w:t>mino pabaigos. Į laiku gautą tei</w:t>
      </w:r>
      <w:r w:rsidR="00CD73C4" w:rsidRPr="0063141E">
        <w:rPr>
          <w:iCs/>
          <w:szCs w:val="24"/>
        </w:rPr>
        <w:t xml:space="preserve">kėjo prašymą paaiškinti pirkimo dokumentus perkančioji organizacija atsako ne vėliau kaip per </w:t>
      </w:r>
      <w:r w:rsidR="00CD73C4" w:rsidRPr="0063141E">
        <w:rPr>
          <w:b/>
          <w:iCs/>
          <w:szCs w:val="24"/>
        </w:rPr>
        <w:t>3</w:t>
      </w:r>
      <w:r w:rsidR="00CD73C4" w:rsidRPr="0063141E">
        <w:rPr>
          <w:iCs/>
          <w:szCs w:val="24"/>
        </w:rPr>
        <w:t xml:space="preserve"> darbo dienas nuo jo gavimo dienos.</w:t>
      </w:r>
    </w:p>
    <w:p w14:paraId="6653B712" w14:textId="4ADAFDF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w:t>
      </w:r>
      <w:r w:rsidR="00DC4290">
        <w:rPr>
          <w:iCs/>
          <w:szCs w:val="24"/>
        </w:rPr>
        <w:t>kumentus, privalo užtikrinti tei</w:t>
      </w:r>
      <w:r w:rsidRPr="0063141E">
        <w:rPr>
          <w:iCs/>
          <w:szCs w:val="24"/>
        </w:rPr>
        <w:t>kėjų anonimiškumą, t</w:t>
      </w:r>
      <w:r w:rsidR="004C03E0">
        <w:rPr>
          <w:iCs/>
          <w:szCs w:val="24"/>
        </w:rPr>
        <w:t>. y. privalo užtikrinti, kad tei</w:t>
      </w:r>
      <w:r w:rsidR="00DC4290">
        <w:rPr>
          <w:iCs/>
          <w:szCs w:val="24"/>
        </w:rPr>
        <w:t>kėjas nesužinotų kitų tei</w:t>
      </w:r>
      <w:r w:rsidRPr="0063141E">
        <w:rPr>
          <w:iCs/>
          <w:szCs w:val="24"/>
        </w:rPr>
        <w:t>kėjų, dalyvaujančių pirkimo procedūrose, pavadinimų ir kitų rekvizitų.</w:t>
      </w:r>
    </w:p>
    <w:p w14:paraId="34A32D38" w14:textId="630E7FC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w:t>
      </w:r>
      <w:r w:rsidR="00DC4290">
        <w:rPr>
          <w:iCs/>
          <w:szCs w:val="24"/>
        </w:rPr>
        <w:t>zacija nerengs susitikimų su tei</w:t>
      </w:r>
      <w:r w:rsidRPr="0063141E">
        <w:rPr>
          <w:iCs/>
          <w:szCs w:val="24"/>
        </w:rPr>
        <w:t>kėjais dėl pirkimo dokumentų paaiškinimų.</w:t>
      </w:r>
    </w:p>
    <w:p w14:paraId="730A8499" w14:textId="14994C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w:t>
      </w:r>
      <w:r w:rsidR="00DC4290">
        <w:rPr>
          <w:iCs/>
          <w:szCs w:val="24"/>
        </w:rPr>
        <w:t>rkančiosios organizacijos ir tei</w:t>
      </w:r>
      <w:r w:rsidRPr="0063141E">
        <w:rPr>
          <w:iCs/>
          <w:szCs w:val="24"/>
        </w:rPr>
        <w:t>kėjo susirašinėjimas yra vykdomas tik CVP IS susirašinėjimo pr</w:t>
      </w:r>
      <w:r w:rsidR="00DC4290">
        <w:rPr>
          <w:iCs/>
          <w:szCs w:val="24"/>
        </w:rPr>
        <w:t>iemonėmis. Tiesioginį ryšį su tei</w:t>
      </w:r>
      <w:r w:rsidRPr="0063141E">
        <w:rPr>
          <w:iCs/>
          <w:szCs w:val="24"/>
        </w:rPr>
        <w:t xml:space="preserv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313BFC8C"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w:t>
      </w:r>
      <w:r w:rsidR="00DC4290">
        <w:t>inkančiam terminui, per kurį tei</w:t>
      </w:r>
      <w:r w:rsidRPr="0063141E">
        <w:t>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w:t>
      </w:r>
      <w:r w:rsidR="00DC4290">
        <w:t>imo terminą laikui, per kurį tei</w:t>
      </w:r>
      <w:r w:rsidRPr="0063141E">
        <w:t xml:space="preserv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05150319"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w:t>
      </w:r>
      <w:r w:rsidR="00DC4290">
        <w:rPr>
          <w:iCs/>
          <w:szCs w:val="24"/>
        </w:rPr>
        <w:t xml:space="preserve"> CVP IS priemonėmis teiktais tei</w:t>
      </w:r>
      <w:r w:rsidRPr="0063141E">
        <w:rPr>
          <w:iCs/>
          <w:szCs w:val="24"/>
        </w:rPr>
        <w:t>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BB2A2D">
        <w:rPr>
          <w:b/>
        </w:rPr>
        <w:t>2025</w:t>
      </w:r>
      <w:r w:rsidRPr="00956040">
        <w:rPr>
          <w:b/>
        </w:rPr>
        <w:t xml:space="preserve"> m.                 </w:t>
      </w:r>
      <w:r w:rsidR="00587CCE" w:rsidRPr="00956040">
        <w:rPr>
          <w:b/>
        </w:rPr>
        <w:t xml:space="preserve">   </w:t>
      </w:r>
      <w:r w:rsidR="00BB2A2D">
        <w:rPr>
          <w:b/>
        </w:rPr>
        <w:t>vasario</w:t>
      </w:r>
      <w:r w:rsidR="00B6769F">
        <w:rPr>
          <w:b/>
        </w:rPr>
        <w:t xml:space="preserve"> </w:t>
      </w:r>
      <w:r w:rsidR="00C55A56" w:rsidRPr="00956040">
        <w:rPr>
          <w:b/>
        </w:rPr>
        <w:t>mėn.</w:t>
      </w:r>
      <w:r w:rsidR="0018242D">
        <w:rPr>
          <w:b/>
        </w:rPr>
        <w:t xml:space="preserve"> </w:t>
      </w:r>
      <w:r w:rsidR="006D3052">
        <w:rPr>
          <w:b/>
        </w:rPr>
        <w:t>13</w:t>
      </w:r>
      <w:r w:rsidR="00611D9A">
        <w:rPr>
          <w:b/>
        </w:rPr>
        <w:t xml:space="preserve"> </w:t>
      </w:r>
      <w:r w:rsidRPr="00956040">
        <w:rPr>
          <w:b/>
        </w:rPr>
        <w:t>d.</w:t>
      </w:r>
      <w:r w:rsidR="00B6769F">
        <w:rPr>
          <w:b/>
        </w:rPr>
        <w:t xml:space="preserve"> </w:t>
      </w:r>
      <w:r w:rsidR="00BB2A2D">
        <w:rPr>
          <w:b/>
        </w:rPr>
        <w:t>8.30</w:t>
      </w:r>
      <w:r w:rsidRPr="00956040">
        <w:rPr>
          <w:b/>
        </w:rPr>
        <w:t xml:space="preserve"> val.</w:t>
      </w:r>
      <w:r w:rsidRPr="00956040">
        <w:t xml:space="preserve"> </w:t>
      </w:r>
      <w:r w:rsidRPr="0063141E">
        <w:rPr>
          <w:iCs/>
          <w:szCs w:val="24"/>
        </w:rPr>
        <w:t xml:space="preserve">Į pirminio susipažinimo su CVP IS priemonėmis teiktais pasiūlymais </w:t>
      </w:r>
      <w:r w:rsidR="00DC4290">
        <w:rPr>
          <w:iCs/>
          <w:szCs w:val="24"/>
        </w:rPr>
        <w:t>procedūrą tei</w:t>
      </w:r>
      <w:r w:rsidRPr="0063141E">
        <w:rPr>
          <w:iCs/>
          <w:szCs w:val="24"/>
        </w:rPr>
        <w:t>kėjai nekviečiami.</w:t>
      </w:r>
    </w:p>
    <w:p w14:paraId="69C0C14B" w14:textId="223DD2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w:t>
      </w:r>
      <w:r w:rsidR="00DC4290">
        <w:rPr>
          <w:iCs/>
          <w:szCs w:val="24"/>
        </w:rPr>
        <w:t xml:space="preserve"> IS priemonėmis pateikusiems tei</w:t>
      </w:r>
      <w:r w:rsidRPr="0063141E">
        <w:rPr>
          <w:iCs/>
          <w:szCs w:val="24"/>
        </w:rPr>
        <w:t>kėjams perkančioji organizacija nedelsiant, bet ne vėliau kaip per 3 darbo dienas, praneša informaciją apie visus pateiktus pasiūlymus. Pranešime pateikiama ši informacija:</w:t>
      </w:r>
    </w:p>
    <w:p w14:paraId="22C446BF" w14:textId="11DCE12B"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w:t>
      </w:r>
      <w:r w:rsidR="00DC4290">
        <w:rPr>
          <w:iCs/>
          <w:szCs w:val="24"/>
        </w:rPr>
        <w:t>ūlymą pateikusio tei</w:t>
      </w:r>
      <w:r w:rsidRPr="0063141E">
        <w:rPr>
          <w:iCs/>
          <w:szCs w:val="24"/>
        </w:rPr>
        <w:t>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31738DA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Pasiūlymo kaina yra laikoma tik ta kaina, </w:t>
      </w:r>
      <w:r w:rsidR="004C03E0">
        <w:rPr>
          <w:iCs/>
          <w:szCs w:val="24"/>
        </w:rPr>
        <w:t>kurią tei</w:t>
      </w:r>
      <w:r w:rsidRPr="0063141E">
        <w:rPr>
          <w:iCs/>
          <w:szCs w:val="24"/>
        </w:rPr>
        <w:t>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0152493F"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4CD096B4" w14:textId="77777777" w:rsidR="00BB2A2D" w:rsidRPr="00DD4B34" w:rsidRDefault="00BB2A2D" w:rsidP="00BB2A2D">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793266A8" w14:textId="77777777" w:rsidR="00BB2A2D" w:rsidRPr="00DD4B34" w:rsidRDefault="00BB2A2D" w:rsidP="00BB2A2D">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1D993C96"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AB5FC38"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5299ACE3"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6C8A514F"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115E4388"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68516762"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15F81689"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Pasiūlymai bus atmetami, jeigu:</w:t>
      </w:r>
    </w:p>
    <w:p w14:paraId="698549E1"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39701AD9"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minimalių kvalifikacinių reikalavimų atitikties deklaraciją</w:t>
      </w:r>
      <w:r w:rsidRPr="00DD4B34">
        <w:rPr>
          <w:iCs/>
        </w:rPr>
        <w:t xml:space="preserve"> apie savo kvalifikaciją ir, perkančiajai organizacijai prašant, per jos nurodytą terminą, nepatikslino jų raštu CVP IS priemonėmis;</w:t>
      </w:r>
    </w:p>
    <w:p w14:paraId="1CC2D612" w14:textId="77777777" w:rsidR="00BB2A2D" w:rsidRPr="00DD4B34" w:rsidRDefault="00BB2A2D" w:rsidP="00BB2A2D">
      <w:pPr>
        <w:numPr>
          <w:ilvl w:val="2"/>
          <w:numId w:val="5"/>
        </w:numPr>
        <w:tabs>
          <w:tab w:val="left" w:pos="1418"/>
        </w:tabs>
        <w:ind w:hanging="788"/>
        <w:contextualSpacing/>
        <w:jc w:val="both"/>
        <w:rPr>
          <w:iCs/>
        </w:rPr>
      </w:pPr>
      <w:r w:rsidRPr="00DD4B34">
        <w:rPr>
          <w:iCs/>
        </w:rPr>
        <w:t>tiekėjas neatitiko kvalifikacijos reikalavimų;</w:t>
      </w:r>
    </w:p>
    <w:p w14:paraId="799B1ED7" w14:textId="77777777" w:rsidR="00BB2A2D" w:rsidRPr="00DD4B34" w:rsidRDefault="00BB2A2D" w:rsidP="00BB2A2D">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4EFB280C"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43C3DA3"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6615518E"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visų tiekėjų, kurių pasiūlymai neatmesti dėl kitų priežasčių, buvo pasiūlytos per didelės, perkančiajai organizacijai nepriimtinos kainos.</w:t>
      </w:r>
    </w:p>
    <w:p w14:paraId="5AE6AF64" w14:textId="77777777" w:rsidR="00BB2A2D" w:rsidRDefault="00BB2A2D" w:rsidP="00BB2A2D">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0DB44982" w14:textId="54101F5B" w:rsidR="00A60CD6" w:rsidRDefault="00A60CD6" w:rsidP="00A60CD6">
      <w:pPr>
        <w:tabs>
          <w:tab w:val="left" w:pos="1418"/>
        </w:tabs>
        <w:ind w:left="720"/>
        <w:contextualSpacing/>
        <w:jc w:val="both"/>
        <w:rPr>
          <w:iCs/>
          <w:lang w:val="en-US"/>
        </w:rPr>
      </w:pPr>
    </w:p>
    <w:p w14:paraId="098FB9D5" w14:textId="77777777" w:rsidR="00BB2A2D" w:rsidRPr="00D63BB8" w:rsidRDefault="00BB2A2D"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232D3AC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w:t>
      </w:r>
      <w:r w:rsidR="00D73FF2">
        <w:rPr>
          <w:iCs/>
          <w:szCs w:val="24"/>
        </w:rPr>
        <w:t>be</w:t>
      </w:r>
      <w:r w:rsidRPr="0063141E">
        <w:rPr>
          <w:iCs/>
          <w:szCs w:val="24"/>
        </w:rPr>
        <w:t xml:space="preserve"> PVM</w:t>
      </w:r>
      <w:r w:rsidR="00D73FF2">
        <w:rPr>
          <w:iCs/>
          <w:szCs w:val="24"/>
        </w:rPr>
        <w:t>,</w:t>
      </w:r>
      <w:r w:rsidR="00D73FF2" w:rsidRPr="00D73FF2">
        <w:rPr>
          <w:rFonts w:eastAsia="Calibri"/>
          <w:szCs w:val="24"/>
        </w:rPr>
        <w:t xml:space="preserve"> </w:t>
      </w:r>
      <w:r w:rsidR="00D73FF2" w:rsidRPr="00D73FF2">
        <w:rPr>
          <w:iCs/>
          <w:szCs w:val="24"/>
        </w:rPr>
        <w:t>PVM neapmokestinamos paslaugos pagal PVM įstatymo 22 str. 1 dalį.</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5CC4559B"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00D73FF2">
        <w:rPr>
          <w:b/>
          <w:iCs/>
          <w:szCs w:val="24"/>
        </w:rPr>
        <w:t>be</w:t>
      </w:r>
      <w:r w:rsidR="004C03E0">
        <w:rPr>
          <w:b/>
          <w:iCs/>
          <w:szCs w:val="24"/>
        </w:rPr>
        <w:t xml:space="preserve"> PVM pasiūlęs tei</w:t>
      </w:r>
      <w:r w:rsidRPr="0063141E">
        <w:rPr>
          <w:b/>
          <w:iCs/>
          <w:szCs w:val="24"/>
        </w:rPr>
        <w:t>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512D029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w:t>
      </w:r>
      <w:r w:rsidR="004C03E0">
        <w:rPr>
          <w:iCs/>
          <w:szCs w:val="24"/>
        </w:rPr>
        <w:t>irmesnis į šią eilę įrašomas tei</w:t>
      </w:r>
      <w:r w:rsidRPr="0063141E">
        <w:rPr>
          <w:iCs/>
          <w:szCs w:val="24"/>
        </w:rPr>
        <w:t>kėjas, kurio pasiūlymas CVP IS priemonėmis pateiktas anksčiausiai.</w:t>
      </w:r>
    </w:p>
    <w:p w14:paraId="51B328D7" w14:textId="59478D1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w:t>
      </w:r>
      <w:r w:rsidR="00DC4290">
        <w:rPr>
          <w:iCs/>
          <w:szCs w:val="24"/>
        </w:rPr>
        <w:t>šama pasiūlymus pateikusiems teikėjams. Tei</w:t>
      </w:r>
      <w:r w:rsidRPr="0063141E">
        <w:rPr>
          <w:iCs/>
          <w:szCs w:val="24"/>
        </w:rPr>
        <w:t>kėjams, kurių pasiūlymai neįrašyti į šią eilę, kartu su pranešimu apie pasiūlymų eilę raštu CVP IS priemonėmis pranešama ir apie jų pasiūlymų atmetimo priežastis.</w:t>
      </w:r>
    </w:p>
    <w:p w14:paraId="6132B178" w14:textId="51CE62B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w:t>
      </w:r>
      <w:r w:rsidR="004C03E0">
        <w:rPr>
          <w:iCs/>
          <w:szCs w:val="24"/>
        </w:rPr>
        <w:t>pasiūlymą pateikė tik vienas tei</w:t>
      </w:r>
      <w:r w:rsidRPr="0063141E">
        <w:rPr>
          <w:iCs/>
          <w:szCs w:val="24"/>
        </w:rPr>
        <w:t xml:space="preserv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04FB2BC9"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004C03E0">
        <w:rPr>
          <w:color w:val="000000"/>
        </w:rPr>
        <w:t>Tei</w:t>
      </w:r>
      <w:r w:rsidRPr="0063141E">
        <w:rPr>
          <w:color w:val="000000"/>
        </w:rPr>
        <w:t>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5D696F62"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w:t>
      </w:r>
      <w:r w:rsidR="004C03E0">
        <w:rPr>
          <w:color w:val="000000"/>
        </w:rPr>
        <w:t>dienas nuo tos dienos, kurią tei</w:t>
      </w:r>
      <w:r w:rsidRPr="0063141E">
        <w:rPr>
          <w:color w:val="000000"/>
        </w:rPr>
        <w:t>kėjas sužinojo arba turėjo sužinoti apie tariamą teisėtų interesų pažeidimą. Perkančioji or</w:t>
      </w:r>
      <w:r w:rsidR="00DC4290">
        <w:rPr>
          <w:color w:val="000000"/>
        </w:rPr>
        <w:t>ganizacija nagrinėja tik tas tei</w:t>
      </w:r>
      <w:r w:rsidRPr="0063141E">
        <w:rPr>
          <w:color w:val="000000"/>
        </w:rPr>
        <w:t xml:space="preserve">kėjų pretenzijas, kurios gautos iki pirkimo sutarties sudarymo. Sutarties atidėjimo terminas nenumatytas. </w:t>
      </w:r>
    </w:p>
    <w:p w14:paraId="1452B195" w14:textId="16243305"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w:t>
      </w:r>
      <w:r w:rsidR="00DC4290">
        <w:rPr>
          <w:color w:val="000000"/>
        </w:rPr>
        <w:t>iam tei</w:t>
      </w:r>
      <w:r w:rsidRPr="0063141E">
        <w:rPr>
          <w:color w:val="000000"/>
        </w:rPr>
        <w:t>kėjui.</w:t>
      </w:r>
    </w:p>
    <w:p w14:paraId="43736D7B" w14:textId="4412277D"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 xml:space="preserve">10.4. Jeigu išnagrinėjus </w:t>
      </w:r>
      <w:r w:rsidR="00DC4290">
        <w:rPr>
          <w:color w:val="000000"/>
        </w:rPr>
        <w:t>pretenziją nebuvo patenkinti tei</w:t>
      </w:r>
      <w:r w:rsidRPr="0063141E">
        <w:rPr>
          <w:color w:val="000000"/>
        </w:rPr>
        <w:t>kėjo reikalavimai ar reikalavimai buvo patenkinti tik iš dalies, ar pretenzija nebuvo išnagrinėta Viešųjų pirkimų įstatymo nustat</w:t>
      </w:r>
      <w:r w:rsidR="004C03E0">
        <w:rPr>
          <w:color w:val="000000"/>
        </w:rPr>
        <w:t>yta tvarka ir terminais, tei</w:t>
      </w:r>
      <w:r w:rsidRPr="0063141E">
        <w:rPr>
          <w:color w:val="000000"/>
        </w:rPr>
        <w:t>kėjas turi teisę kreiptis į teismą.</w:t>
      </w:r>
    </w:p>
    <w:p w14:paraId="3E3BE50B" w14:textId="3E94C031"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00DC4290">
        <w:rPr>
          <w:color w:val="000000"/>
        </w:rPr>
        <w:t>. Informuojant tei</w:t>
      </w:r>
      <w:r w:rsidRPr="0063141E">
        <w:rPr>
          <w:color w:val="000000"/>
        </w:rPr>
        <w:t>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3E76B012"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004C03E0">
        <w:rPr>
          <w:iCs/>
          <w:color w:val="000000"/>
        </w:rPr>
        <w:t>. Jeigu tei</w:t>
      </w:r>
      <w:r w:rsidRPr="0063141E">
        <w:rPr>
          <w:iCs/>
          <w:color w:val="000000"/>
        </w:rPr>
        <w:t xml:space="preserve">kėjas, </w:t>
      </w:r>
      <w:r w:rsidRPr="0063141E">
        <w:rPr>
          <w:color w:val="000000"/>
        </w:rPr>
        <w:t>kuriam buvo pasiūlyta sudaryti pirkimo sutartį</w:t>
      </w:r>
      <w:r w:rsidRPr="0063141E">
        <w:rPr>
          <w:iCs/>
          <w:color w:val="000000"/>
        </w:rPr>
        <w:t>, raštu arba CVP IS priemonėmis atsisako su</w:t>
      </w:r>
      <w:r w:rsidR="004C03E0">
        <w:rPr>
          <w:iCs/>
          <w:color w:val="000000"/>
        </w:rPr>
        <w:t>daryti pirkimo sutartį, arba tei</w:t>
      </w:r>
      <w:r w:rsidRPr="0063141E">
        <w:rPr>
          <w:iCs/>
          <w:color w:val="000000"/>
        </w:rPr>
        <w:t xml:space="preserve">kėjas iki perkančiosios organizacijos nurodyto </w:t>
      </w:r>
      <w:r w:rsidRPr="0063141E">
        <w:rPr>
          <w:iCs/>
          <w:color w:val="000000"/>
        </w:rPr>
        <w:lastRenderedPageBreak/>
        <w:t>laiko neatvyksta sudaryti pirkimo sutarties, arba atsisako pirkimo sutartį sudaryti pirkimo dokumentuose nustatytomis sąlygomis, laikoma, kad jis atsisakė sudaryti pirkimo sutartį. Tuo atveju perkančioji organizacija si</w:t>
      </w:r>
      <w:r w:rsidR="00DC4290">
        <w:rPr>
          <w:iCs/>
          <w:color w:val="000000"/>
        </w:rPr>
        <w:t>ūlo sudaryti pirkimo sutartį tei</w:t>
      </w:r>
      <w:r w:rsidRPr="0063141E">
        <w:rPr>
          <w:iCs/>
          <w:color w:val="000000"/>
        </w:rPr>
        <w:t xml:space="preserve">kėjui, kurio pasiūlymas pagal patvirtintą </w:t>
      </w:r>
      <w:r w:rsidR="00DC4290">
        <w:rPr>
          <w:iCs/>
          <w:color w:val="000000"/>
        </w:rPr>
        <w:t>pasiūlymų eilę yra pirmas po tei</w:t>
      </w:r>
      <w:r w:rsidRPr="0063141E">
        <w:rPr>
          <w:iCs/>
          <w:color w:val="000000"/>
        </w:rPr>
        <w:t>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57DC2949"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w:t>
      </w:r>
      <w:r w:rsidR="00DC4290">
        <w:rPr>
          <w:rFonts w:ascii="Times New Roman" w:hAnsi="Times New Roman"/>
          <w:color w:val="000000"/>
          <w:spacing w:val="-4"/>
          <w:sz w:val="24"/>
          <w:szCs w:val="24"/>
          <w:lang w:val="lt-LT"/>
        </w:rPr>
        <w:t>kimo sutartį tei</w:t>
      </w:r>
      <w:r w:rsidRPr="0063141E">
        <w:rPr>
          <w:rFonts w:ascii="Times New Roman" w:hAnsi="Times New Roman"/>
          <w:color w:val="000000"/>
          <w:spacing w:val="-4"/>
          <w:sz w:val="24"/>
          <w:szCs w:val="24"/>
          <w:lang w:val="lt-LT"/>
        </w:rPr>
        <w:t xml:space="preserve">kėjui, kurio pasiūlymas pagal patvirtintą </w:t>
      </w:r>
      <w:r w:rsidR="00DC4290">
        <w:rPr>
          <w:rFonts w:ascii="Times New Roman" w:hAnsi="Times New Roman"/>
          <w:color w:val="000000"/>
          <w:spacing w:val="-4"/>
          <w:sz w:val="24"/>
          <w:szCs w:val="24"/>
          <w:lang w:val="lt-LT"/>
        </w:rPr>
        <w:t>pasiūlymų eilę yra pirmas po tei</w:t>
      </w:r>
      <w:r w:rsidRPr="0063141E">
        <w:rPr>
          <w:rFonts w:ascii="Times New Roman" w:hAnsi="Times New Roman"/>
          <w:color w:val="000000"/>
          <w:spacing w:val="-4"/>
          <w:sz w:val="24"/>
          <w:szCs w:val="24"/>
          <w:lang w:val="lt-LT"/>
        </w:rPr>
        <w:t>kėjo, atsisakiusio sudaryti pirkimo sutartį.</w:t>
      </w:r>
    </w:p>
    <w:p w14:paraId="32A0DA46" w14:textId="652AE13A"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w:t>
      </w:r>
      <w:r w:rsidR="00DC4290">
        <w:rPr>
          <w:iCs/>
          <w:color w:val="000000"/>
        </w:rPr>
        <w:t>ali būti keičiama laimėjusio tei</w:t>
      </w:r>
      <w:r w:rsidRPr="0063141E">
        <w:rPr>
          <w:iCs/>
          <w:color w:val="000000"/>
        </w:rPr>
        <w:t>kėjo pasiūlymo kaina ir pirkimo dokumentuose bei pasiūlyme nu</w:t>
      </w:r>
      <w:r w:rsidR="00DC4290">
        <w:rPr>
          <w:iCs/>
          <w:color w:val="000000"/>
        </w:rPr>
        <w:t>statytos pirkimo sąlygos. Tei</w:t>
      </w:r>
      <w:r w:rsidRPr="0063141E">
        <w:rPr>
          <w:iCs/>
          <w:color w:val="000000"/>
        </w:rPr>
        <w:t>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5589FC30" w14:textId="30781C28" w:rsidR="0021693C" w:rsidRDefault="0046654E"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Paslaugos</w:t>
      </w:r>
      <w:r w:rsidR="00D52D8F">
        <w:rPr>
          <w:rFonts w:ascii="Times New Roman" w:hAnsi="Times New Roman"/>
          <w:color w:val="000000"/>
          <w:sz w:val="24"/>
          <w:szCs w:val="24"/>
          <w:lang w:val="lt-LT"/>
        </w:rPr>
        <w:t xml:space="preserve"> turi b</w:t>
      </w:r>
      <w:r>
        <w:rPr>
          <w:rFonts w:ascii="Times New Roman" w:hAnsi="Times New Roman"/>
          <w:color w:val="000000"/>
          <w:sz w:val="24"/>
          <w:szCs w:val="24"/>
          <w:lang w:val="lt-LT"/>
        </w:rPr>
        <w:t>ūti suteiktos</w:t>
      </w:r>
      <w:r w:rsidR="00D52D8F">
        <w:rPr>
          <w:rFonts w:ascii="Times New Roman" w:hAnsi="Times New Roman"/>
          <w:color w:val="000000"/>
          <w:sz w:val="24"/>
          <w:szCs w:val="24"/>
          <w:lang w:val="lt-LT"/>
        </w:rPr>
        <w:t xml:space="preserve"> iki </w:t>
      </w:r>
      <w:r>
        <w:rPr>
          <w:rFonts w:ascii="Times New Roman" w:hAnsi="Times New Roman"/>
          <w:color w:val="000000"/>
          <w:sz w:val="24"/>
          <w:szCs w:val="24"/>
          <w:lang w:val="lt-LT"/>
        </w:rPr>
        <w:t>rugsėjo 30</w:t>
      </w:r>
      <w:r w:rsidR="00D52D8F">
        <w:rPr>
          <w:rFonts w:ascii="Times New Roman" w:hAnsi="Times New Roman"/>
          <w:color w:val="000000"/>
          <w:sz w:val="24"/>
          <w:szCs w:val="24"/>
          <w:lang w:val="lt-LT"/>
        </w:rPr>
        <w:t xml:space="preserve"> d</w:t>
      </w:r>
      <w:r w:rsidR="00CD73C4" w:rsidRPr="00467BCB">
        <w:rPr>
          <w:rFonts w:ascii="Times New Roman" w:hAnsi="Times New Roman"/>
          <w:color w:val="000000"/>
          <w:sz w:val="24"/>
          <w:szCs w:val="24"/>
          <w:lang w:val="lt-LT"/>
        </w:rPr>
        <w:t>.</w:t>
      </w:r>
      <w:r w:rsidR="00CD73C4" w:rsidRPr="0063141E">
        <w:rPr>
          <w:rFonts w:ascii="Times New Roman" w:hAnsi="Times New Roman"/>
          <w:color w:val="000000"/>
          <w:sz w:val="24"/>
          <w:szCs w:val="24"/>
          <w:lang w:val="lt-LT"/>
        </w:rPr>
        <w:t xml:space="preserve"> </w:t>
      </w:r>
    </w:p>
    <w:p w14:paraId="74C7C999" w14:textId="5FBCC773" w:rsidR="0021693C"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21693C">
        <w:rPr>
          <w:rFonts w:ascii="Times New Roman" w:hAnsi="Times New Roman"/>
          <w:color w:val="000000"/>
          <w:sz w:val="24"/>
          <w:szCs w:val="24"/>
        </w:rPr>
        <w:t xml:space="preserve">Už </w:t>
      </w:r>
      <w:r w:rsidR="00A44B68" w:rsidRPr="0021693C">
        <w:rPr>
          <w:rFonts w:ascii="Times New Roman" w:hAnsi="Times New Roman"/>
          <w:color w:val="000000"/>
          <w:sz w:val="24"/>
          <w:szCs w:val="24"/>
        </w:rPr>
        <w:t>gautas</w:t>
      </w:r>
      <w:r w:rsidRPr="0021693C">
        <w:rPr>
          <w:rFonts w:ascii="Times New Roman" w:hAnsi="Times New Roman"/>
          <w:color w:val="000000"/>
          <w:sz w:val="24"/>
          <w:szCs w:val="24"/>
        </w:rPr>
        <w:t xml:space="preserve"> p</w:t>
      </w:r>
      <w:r w:rsidR="0021693C" w:rsidRPr="0021693C">
        <w:rPr>
          <w:rFonts w:ascii="Times New Roman" w:hAnsi="Times New Roman"/>
          <w:color w:val="000000"/>
          <w:sz w:val="24"/>
          <w:szCs w:val="24"/>
        </w:rPr>
        <w:t>aslaugas</w:t>
      </w:r>
      <w:r w:rsidR="00DC4290">
        <w:rPr>
          <w:rFonts w:ascii="Times New Roman" w:hAnsi="Times New Roman"/>
          <w:color w:val="000000"/>
          <w:sz w:val="24"/>
          <w:szCs w:val="24"/>
        </w:rPr>
        <w:t xml:space="preserve"> su tei</w:t>
      </w:r>
      <w:r w:rsidRPr="0021693C">
        <w:rPr>
          <w:rFonts w:ascii="Times New Roman" w:hAnsi="Times New Roman"/>
          <w:color w:val="000000"/>
          <w:sz w:val="24"/>
          <w:szCs w:val="24"/>
        </w:rPr>
        <w:t xml:space="preserve">kėju atsiskaitoma per </w:t>
      </w:r>
      <w:r w:rsidRPr="0021693C">
        <w:rPr>
          <w:rFonts w:ascii="Times New Roman" w:hAnsi="Times New Roman"/>
          <w:b/>
          <w:color w:val="000000"/>
          <w:sz w:val="24"/>
          <w:szCs w:val="24"/>
        </w:rPr>
        <w:t>30</w:t>
      </w:r>
      <w:r w:rsidRPr="0021693C">
        <w:rPr>
          <w:rFonts w:ascii="Times New Roman" w:hAnsi="Times New Roman"/>
          <w:color w:val="000000"/>
          <w:sz w:val="24"/>
          <w:szCs w:val="24"/>
        </w:rPr>
        <w:t xml:space="preserve"> (trisdešimt) dienų nuo sąskaitos faktūros gavimo dienos.</w:t>
      </w:r>
    </w:p>
    <w:p w14:paraId="3EB4A17D" w14:textId="4FCE3FD0" w:rsidR="0021693C" w:rsidRPr="0021693C" w:rsidRDefault="004C03E0"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iCs/>
          <w:color w:val="000000"/>
          <w:sz w:val="24"/>
          <w:szCs w:val="24"/>
        </w:rPr>
        <w:t>Tei</w:t>
      </w:r>
      <w:r w:rsidR="00CD73C4" w:rsidRPr="0021693C">
        <w:rPr>
          <w:rFonts w:ascii="Times New Roman" w:hAnsi="Times New Roman"/>
          <w:iCs/>
          <w:color w:val="000000"/>
          <w:sz w:val="24"/>
          <w:szCs w:val="24"/>
        </w:rPr>
        <w:t>kėjas įsipareigoja sutartyje nustat</w:t>
      </w:r>
      <w:r w:rsidR="00DC4290">
        <w:rPr>
          <w:rFonts w:ascii="Times New Roman" w:hAnsi="Times New Roman"/>
          <w:iCs/>
          <w:color w:val="000000"/>
          <w:sz w:val="24"/>
          <w:szCs w:val="24"/>
        </w:rPr>
        <w:t>ytais terminais ir sąlygomis tei</w:t>
      </w:r>
      <w:r w:rsidR="00CD73C4" w:rsidRPr="0021693C">
        <w:rPr>
          <w:rFonts w:ascii="Times New Roman" w:hAnsi="Times New Roman"/>
          <w:iCs/>
          <w:color w:val="000000"/>
          <w:sz w:val="24"/>
          <w:szCs w:val="24"/>
        </w:rPr>
        <w:t>kti kokybiškas, techninėje specifikacijoje (sutarties priede) nustatytus reikalavimus, atitinkančias p</w:t>
      </w:r>
      <w:r w:rsidR="0021693C" w:rsidRPr="0021693C">
        <w:rPr>
          <w:rFonts w:ascii="Times New Roman" w:hAnsi="Times New Roman"/>
          <w:iCs/>
          <w:color w:val="000000"/>
          <w:sz w:val="24"/>
          <w:szCs w:val="24"/>
        </w:rPr>
        <w:t>aslaugas</w:t>
      </w:r>
      <w:r w:rsidR="00CD73C4" w:rsidRPr="0021693C">
        <w:rPr>
          <w:rFonts w:ascii="Times New Roman" w:hAnsi="Times New Roman"/>
          <w:iCs/>
          <w:color w:val="000000"/>
          <w:sz w:val="24"/>
          <w:szCs w:val="24"/>
        </w:rPr>
        <w:t>.</w:t>
      </w:r>
    </w:p>
    <w:p w14:paraId="3C9A73AC" w14:textId="4191741E" w:rsidR="00CD73C4"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aslaugų</w:t>
      </w:r>
      <w:r w:rsidRPr="0021693C">
        <w:rPr>
          <w:rFonts w:ascii="Times New Roman" w:hAnsi="Times New Roman"/>
          <w:color w:val="000000"/>
          <w:sz w:val="24"/>
          <w:szCs w:val="24"/>
        </w:rPr>
        <w:t xml:space="preserve">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w:t>
      </w:r>
      <w:r w:rsidR="00DC4290">
        <w:rPr>
          <w:rFonts w:ascii="Times New Roman" w:hAnsi="Times New Roman"/>
          <w:color w:val="000000"/>
          <w:sz w:val="24"/>
          <w:szCs w:val="24"/>
        </w:rPr>
        <w:t xml:space="preserve"> toms paslaugoms, kurios bus tei</w:t>
      </w:r>
      <w:r w:rsidRPr="0021693C">
        <w:rPr>
          <w:rFonts w:ascii="Times New Roman" w:hAnsi="Times New Roman"/>
          <w:color w:val="000000"/>
          <w:sz w:val="24"/>
          <w:szCs w:val="24"/>
        </w:rPr>
        <w:t>kiamos po įstatymo, keičiančio PVM dydį, įsigaliojimo, jeigu tame įstatyme nenumatyta kitaip. Kainos perskaičiavimas įforminamas protokolu. Perskaičiuota kaina įsigalioja nuo Pe</w:t>
      </w:r>
      <w:r w:rsidR="00DC4290">
        <w:rPr>
          <w:rFonts w:ascii="Times New Roman" w:hAnsi="Times New Roman"/>
          <w:color w:val="000000"/>
          <w:sz w:val="24"/>
          <w:szCs w:val="24"/>
        </w:rPr>
        <w:t>rkančiosios organizacijos ir Tei</w:t>
      </w:r>
      <w:r w:rsidRPr="0021693C">
        <w:rPr>
          <w:rFonts w:ascii="Times New Roman" w:hAnsi="Times New Roman"/>
          <w:color w:val="000000"/>
          <w:sz w:val="24"/>
          <w:szCs w:val="24"/>
        </w:rPr>
        <w:t>kėjo protokolo pasirašymo momento.</w:t>
      </w:r>
    </w:p>
    <w:p w14:paraId="0C546408" w14:textId="43EBE0A4"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p</w:t>
      </w:r>
      <w:r w:rsidR="0021693C">
        <w:rPr>
          <w:b/>
          <w:color w:val="000000"/>
          <w:szCs w:val="24"/>
        </w:rPr>
        <w:t>aslaugų</w:t>
      </w:r>
      <w:r>
        <w:rPr>
          <w:b/>
          <w:color w:val="000000"/>
          <w:szCs w:val="24"/>
        </w:rPr>
        <w:t xml:space="preserve"> </w:t>
      </w:r>
      <w:r w:rsidRPr="0063141E">
        <w:rPr>
          <w:b/>
          <w:color w:val="000000"/>
          <w:szCs w:val="24"/>
        </w:rPr>
        <w:t>kaina</w:t>
      </w:r>
      <w:r w:rsidR="004C03E0">
        <w:rPr>
          <w:color w:val="000000"/>
          <w:szCs w:val="24"/>
        </w:rPr>
        <w:t>, kurią tei</w:t>
      </w:r>
      <w:r w:rsidRPr="0063141E">
        <w:rPr>
          <w:color w:val="000000"/>
          <w:szCs w:val="24"/>
        </w:rPr>
        <w:t xml:space="preserve">kėjas nurodė pasiūlyme. </w:t>
      </w:r>
    </w:p>
    <w:p w14:paraId="0A8D0D27" w14:textId="474546B6" w:rsidR="004F1511" w:rsidRPr="004F1511" w:rsidRDefault="0077085F" w:rsidP="00160613">
      <w:pPr>
        <w:pStyle w:val="BodyText"/>
        <w:numPr>
          <w:ilvl w:val="1"/>
          <w:numId w:val="9"/>
        </w:numPr>
        <w:tabs>
          <w:tab w:val="left" w:pos="993"/>
        </w:tabs>
        <w:spacing w:after="0"/>
        <w:ind w:left="0" w:firstLine="720"/>
        <w:jc w:val="both"/>
        <w:rPr>
          <w:color w:val="000000"/>
          <w:szCs w:val="24"/>
        </w:rPr>
      </w:pPr>
      <w:r>
        <w:rPr>
          <w:color w:val="000000"/>
        </w:rPr>
        <w:t xml:space="preserve">Sutartis galioja </w:t>
      </w:r>
      <w:r w:rsidR="0021693C">
        <w:rPr>
          <w:color w:val="000000"/>
        </w:rPr>
        <w:t>12</w:t>
      </w:r>
      <w:r w:rsidRPr="0077085F">
        <w:rPr>
          <w:color w:val="000000"/>
        </w:rPr>
        <w:t xml:space="preserve"> </w:t>
      </w:r>
      <w:r w:rsidR="00566D81">
        <w:rPr>
          <w:color w:val="000000"/>
        </w:rPr>
        <w:t>mėn.</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1E929405" w14:textId="17F5EAD0"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Pr="004F7CE1">
        <w:t xml:space="preserve">   </w:t>
      </w:r>
      <w:r w:rsidR="00201A2D">
        <w:t xml:space="preserve">  </w:t>
      </w:r>
      <w:r w:rsidR="00160613">
        <w:t xml:space="preserve">          </w:t>
      </w:r>
      <w:r w:rsidR="00201A2D">
        <w:t xml:space="preserve">    </w:t>
      </w:r>
      <w:r w:rsidRPr="004F7CE1">
        <w:t xml:space="preserve"> </w:t>
      </w:r>
      <w:r w:rsidR="00201A2D">
        <w:t xml:space="preserve"> kpt. Tomas Čereška</w:t>
      </w:r>
    </w:p>
    <w:p w14:paraId="784557CF" w14:textId="77777777" w:rsidR="00CD73C4" w:rsidRDefault="00CD73C4" w:rsidP="00CD73C4">
      <w:pPr>
        <w:tabs>
          <w:tab w:val="left" w:pos="6480"/>
          <w:tab w:val="left" w:pos="7230"/>
        </w:tabs>
        <w:jc w:val="both"/>
      </w:pPr>
    </w:p>
    <w:p w14:paraId="174691CB" w14:textId="0E53B469" w:rsidR="00CD73C4" w:rsidRPr="0063141E" w:rsidRDefault="00CD73C4" w:rsidP="00CD73C4">
      <w:pPr>
        <w:tabs>
          <w:tab w:val="left" w:pos="6480"/>
          <w:tab w:val="left" w:pos="7230"/>
        </w:tabs>
        <w:jc w:val="both"/>
      </w:pPr>
      <w:r>
        <w:t xml:space="preserve">Pirkimų organizatorius </w:t>
      </w:r>
      <w:r>
        <w:tab/>
        <w:t xml:space="preserve">         </w:t>
      </w:r>
      <w:r w:rsidR="00160613">
        <w:t xml:space="preserve">           </w:t>
      </w:r>
      <w:r>
        <w:t xml:space="preserve">     </w:t>
      </w:r>
      <w:r w:rsidR="00201A2D">
        <w:t xml:space="preserve">eil. </w:t>
      </w:r>
      <w:r w:rsidR="008B5D93">
        <w:t>Aidas Bernotas</w:t>
      </w:r>
    </w:p>
    <w:p w14:paraId="7DD0B5DD" w14:textId="35B6C4D5" w:rsidR="00056D13" w:rsidRDefault="00056D13" w:rsidP="00CD73C4">
      <w:pPr>
        <w:jc w:val="both"/>
      </w:pPr>
    </w:p>
    <w:p w14:paraId="0366D7E7" w14:textId="747C5525" w:rsidR="00056D13" w:rsidRDefault="00056D13" w:rsidP="00CD73C4">
      <w:pPr>
        <w:jc w:val="both"/>
      </w:pPr>
    </w:p>
    <w:p w14:paraId="24872290" w14:textId="6458A3FC" w:rsidR="00056D13" w:rsidRDefault="00056D13" w:rsidP="00CD73C4">
      <w:pPr>
        <w:jc w:val="both"/>
      </w:pPr>
    </w:p>
    <w:p w14:paraId="3797D3DD" w14:textId="77777777" w:rsidR="0046654E" w:rsidRDefault="0046654E" w:rsidP="00CD73C4">
      <w:pPr>
        <w:jc w:val="both"/>
      </w:pP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53CE9A7A" w14:textId="6A2D8795" w:rsidR="007F0B5B" w:rsidRPr="0046654E" w:rsidRDefault="00056D13" w:rsidP="0046654E">
      <w:pPr>
        <w:ind w:left="6480" w:right="1462" w:firstLine="720"/>
      </w:pPr>
      <w:r w:rsidRPr="0063141E">
        <w:t>1 priedas</w:t>
      </w:r>
    </w:p>
    <w:p w14:paraId="53CE9A7B" w14:textId="77777777" w:rsidR="007F0B5B" w:rsidRPr="0063141E" w:rsidRDefault="007F0B5B" w:rsidP="007F0B5B">
      <w:pPr>
        <w:jc w:val="center"/>
        <w:rPr>
          <w:b/>
        </w:rPr>
      </w:pPr>
      <w:r w:rsidRPr="0063141E">
        <w:rPr>
          <w:b/>
        </w:rPr>
        <w:t>PASIŪLYMAS</w:t>
      </w:r>
    </w:p>
    <w:p w14:paraId="5295B8E9" w14:textId="2CEF985E" w:rsidR="003A5E45" w:rsidRDefault="0046654E" w:rsidP="007F0B5B">
      <w:pPr>
        <w:jc w:val="center"/>
        <w:rPr>
          <w:b/>
          <w:iCs/>
          <w:caps/>
          <w:u w:val="single"/>
        </w:rPr>
      </w:pPr>
      <w:r w:rsidRPr="0046654E">
        <w:rPr>
          <w:b/>
          <w:iCs/>
          <w:caps/>
          <w:u w:val="single"/>
        </w:rPr>
        <w:t>COMPTIA LINUX+, COMPTIA SECURITY+, COMPTIA NETWORK+, COMPT</w:t>
      </w:r>
      <w:r>
        <w:rPr>
          <w:b/>
          <w:iCs/>
          <w:caps/>
          <w:u w:val="single"/>
        </w:rPr>
        <w:t>IA SERVER+, COMPTIA CYSA+ KURSAI</w:t>
      </w:r>
      <w:r w:rsidR="003A5E45" w:rsidRPr="003A5E45">
        <w:rPr>
          <w:b/>
          <w:iCs/>
          <w:caps/>
          <w:u w:val="single"/>
        </w:rPr>
        <w:t xml:space="preserve"> </w:t>
      </w:r>
    </w:p>
    <w:p w14:paraId="53CE9A7D" w14:textId="2C54F708"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1CCCA2E5" w:rsidR="007F0B5B" w:rsidRPr="0063141E" w:rsidRDefault="00DC4290">
            <w:pPr>
              <w:jc w:val="both"/>
            </w:pPr>
            <w:r>
              <w:t>Tei</w:t>
            </w:r>
            <w:r w:rsidR="007F0B5B" w:rsidRPr="0063141E">
              <w:t>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4DC48003" w:rsidR="007F0B5B" w:rsidRPr="0063141E" w:rsidRDefault="00DC4290">
            <w:pPr>
              <w:jc w:val="both"/>
            </w:pPr>
            <w:r>
              <w:t>Tei</w:t>
            </w:r>
            <w:r w:rsidR="007F0B5B" w:rsidRPr="0063141E">
              <w:t>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33C880F1" w:rsidR="007F0B5B" w:rsidRPr="0063141E" w:rsidRDefault="00DC4290">
            <w:pPr>
              <w:jc w:val="both"/>
            </w:pPr>
            <w:r>
              <w:t>Tei</w:t>
            </w:r>
            <w:r w:rsidR="007F0B5B" w:rsidRPr="0063141E">
              <w:t>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1F2D7C36" w:rsidR="007F0B5B" w:rsidRPr="0063141E" w:rsidRDefault="00DC4290">
            <w:pPr>
              <w:jc w:val="both"/>
              <w:rPr>
                <w:noProof/>
              </w:rPr>
            </w:pPr>
            <w:r>
              <w:rPr>
                <w:noProof/>
              </w:rPr>
              <w:t>Tei</w:t>
            </w:r>
            <w:r w:rsidR="007F0B5B" w:rsidRPr="0063141E">
              <w:rPr>
                <w:noProof/>
              </w:rPr>
              <w:t>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DD03AD" w:rsidRDefault="00DD03AD"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8NAAsAIAAKwFAAAOAAAAZHJzL2Uyb0RvYy54bWysVFtvmzAUfp+0/2D5nXIpuYBKqjaEaVJ3 kdr9AAdMsGZsZjuBaup/37EJSdq9TNt4sA728Xcu3+dzczu0HB2o0kyKDIdXAUZUlLJiYpfhb0+F t8RIGyIqwqWgGX6mGt+u3r+76buURrKRvKIKAYjQad9luDGmS31flw1tib6SHRVwWEvVEgO/audX ivSA3nI/CoK530tVdUqWVGvYzcdDvHL4dU1L86WuNTWIZxhyM25Vbt3a1V/dkHSnSNew8pgG+Yss WsIEBD1B5cQQtFfsN6iWlUpqWZurUra+rGtWUlcDVBMGb6p5bEhHXS3QHN2d2qT/H2z5+fBVIVYB dxgJ0gJFT3Qw6F4OaGa703c6BafHDtzMANvW01aquwdZftdIyHVDxI7eKSX7hpIKsgvtTf/i6oij Lci2/yQrCEP2RjqgoVatBYRmIEAHlp5PzNhUStiMwkW4gJMSjq6DeBkEjjqfpNPtTmnzgcoWWSPD Cph36OTwoI3NhqSTiw0mZME4d+xz8WoDHMcdiA1X7ZnNwpH5MwmSzXKzjL04mm+8OMhz765Yx968 CBez/Dpfr/PwxcYN47RhVUWFDTMJK4z/jLijxEdJnKSlJWeVhbMpabXbrrlCBwLCLtzneg4nZzf/ dRquCVDLm5LCKA7uo8Qr5suFFxfxzEsWwdILwuQ+mQdxEufF65IemKD/XhLqM5zMotkopnPSb2oD ps9kX9RG0pYZGB2ctRm2ehgVQVIrwY2oHLWGMD7aF62w6Z9bAXRPRDvBWo2OajXDdgAUq+KtrJ5B ukqCskCFMO/AsGtkRdnD+Miw/rEnimLEPwp4AbBtJkNNxnYyiCgbCVPIYDSaazPOpH2n2K4B8PGN CXkHr6RmTsDnRI5vC0aCq+M4vuzMufx3Xuchu/oFAAD//wMAUEsDBBQABgAIAAAAIQAGquWX3gAA AAkBAAAPAAAAZHJzL2Rvd25yZXYueG1sTI/BTsMwEETvSPyDtUjcUgeahpDGqVCkilsl2n7ANnbj qPY6xG6T/j3mBMedGc28rTazNeymRt87EvCySIEpap3sqRNwPGyTApgPSBKNIyXgrjxs6seHCkvp JvpSt33oWCwhX6IAHcJQcu5brSz6hRsURe/sRoshnmPH5YhTLLeGv6Zpzi32FBc0DqrRqr3sr1bA 7s71tLSrY9s0+S5ffm/x8mmEeH6aP9bAgprDXxh+8SM61JHp5K4kPTMCkrf3iB4EFBmw6CfZKgd2 EpAVUeF1xf9/UP8AAAD//wMAUEsBAi0AFAAGAAgAAAAhALaDOJL+AAAA4QEAABMAAAAAAAAAAAAA AAAAAAAAAFtDb250ZW50X1R5cGVzXS54bWxQSwECLQAUAAYACAAAACEAOP0h/9YAAACUAQAACwAA AAAAAAAAAAAAAAAvAQAAX3JlbHMvLnJlbHNQSwECLQAUAAYACAAAACEAJvDQALACAACsBQAADgAA AAAAAAAAAAAAAAAuAgAAZHJzL2Uyb0RvYy54bWxQSwECLQAUAAYACAAAACEABqrll94AAAAJAQAA DwAAAAAAAAAAAAAAAAAKBQAAZHJzL2Rvd25yZXYueG1sUEsFBgAAAAAEAAQA8wAAABUGAAAAAA== " o:allowincell="f" filled="f" stroked="f">
                      <v:textbox style="layout-flow:vertical;mso-layout-flow-alt:bottom-to-top" inset="0,0,0,0">
                        <w:txbxContent>
                          <w:p w14:paraId="53CE9D0D" w14:textId="77777777" w:rsidR="00DD03AD" w:rsidRDefault="00DD03AD"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782C3F75" w14:textId="420E80C7" w:rsidR="00023319" w:rsidRPr="00B42466" w:rsidRDefault="00B42466" w:rsidP="0046654E">
      <w:pPr>
        <w:ind w:left="993"/>
        <w:jc w:val="both"/>
        <w:rPr>
          <w:szCs w:val="22"/>
        </w:rPr>
      </w:pPr>
      <w:r w:rsidRPr="00B42466">
        <w:rPr>
          <w:szCs w:val="22"/>
        </w:rPr>
        <w:t xml:space="preserve"> </w:t>
      </w:r>
      <w:r w:rsidR="00023319"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16F013C2" w:rsidR="00023319" w:rsidRPr="00052F1C" w:rsidRDefault="00023319" w:rsidP="00052F1C">
      <w:pPr>
        <w:numPr>
          <w:ilvl w:val="1"/>
          <w:numId w:val="10"/>
        </w:numPr>
        <w:ind w:left="993" w:hanging="284"/>
        <w:jc w:val="both"/>
        <w:rPr>
          <w:szCs w:val="22"/>
        </w:rPr>
      </w:pPr>
      <w:r w:rsidRPr="00B42466">
        <w:rPr>
          <w:szCs w:val="22"/>
        </w:rPr>
        <w:t>Siūlomos p</w:t>
      </w:r>
      <w:r w:rsidR="00E17AD6">
        <w:rPr>
          <w:szCs w:val="22"/>
        </w:rPr>
        <w:t>aslaugos</w:t>
      </w:r>
      <w:r w:rsidRPr="00B42466">
        <w:rPr>
          <w:szCs w:val="22"/>
        </w:rPr>
        <w:t xml:space="preserve">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32BCA7D3" w:rsidR="00023319" w:rsidRPr="0063141E" w:rsidRDefault="00023319" w:rsidP="00744B43">
            <w:pPr>
              <w:jc w:val="center"/>
            </w:pPr>
            <w:r>
              <w:t xml:space="preserve">Kaina vnt. eurais </w:t>
            </w:r>
          </w:p>
        </w:tc>
        <w:tc>
          <w:tcPr>
            <w:tcW w:w="1514" w:type="dxa"/>
            <w:tcBorders>
              <w:top w:val="single" w:sz="4" w:space="0" w:color="auto"/>
              <w:left w:val="single" w:sz="4" w:space="0" w:color="auto"/>
              <w:bottom w:val="single" w:sz="4" w:space="0" w:color="auto"/>
              <w:right w:val="single" w:sz="4" w:space="0" w:color="auto"/>
            </w:tcBorders>
            <w:vAlign w:val="center"/>
          </w:tcPr>
          <w:p w14:paraId="32EFD96D" w14:textId="239A9BC8" w:rsidR="00023319" w:rsidRPr="0063141E" w:rsidRDefault="00023319" w:rsidP="00744B43">
            <w:pPr>
              <w:jc w:val="center"/>
            </w:pPr>
            <w:r>
              <w:t>S</w:t>
            </w:r>
            <w:r w:rsidRPr="0063141E">
              <w:t>uma eurais</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6F2498DC" w:rsidR="00023319" w:rsidRPr="00B0353B" w:rsidRDefault="0046654E" w:rsidP="00615DC4">
            <w:pPr>
              <w:rPr>
                <w:color w:val="000000"/>
              </w:rPr>
            </w:pPr>
            <w:r w:rsidRPr="0046654E">
              <w:rPr>
                <w:color w:val="000000"/>
              </w:rPr>
              <w:t>CompTIA Linux+</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1E8C4133" w:rsidR="00023319" w:rsidRDefault="0046654E" w:rsidP="00752CBE">
            <w:pPr>
              <w:jc w:val="center"/>
              <w:rPr>
                <w:color w:val="000000"/>
              </w:rPr>
            </w:pPr>
            <w:r>
              <w:rPr>
                <w:color w:val="000000"/>
              </w:rPr>
              <w:t>4</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46654E" w:rsidRPr="0063141E" w14:paraId="0A9DA6FD"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20F79F44" w14:textId="101A3C2E" w:rsidR="0046654E" w:rsidRDefault="0046654E" w:rsidP="00752CBE">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56A5AD9F" w14:textId="02F0D460" w:rsidR="0046654E" w:rsidRPr="003A5E45" w:rsidRDefault="0046654E" w:rsidP="0046654E">
            <w:pPr>
              <w:rPr>
                <w:color w:val="000000"/>
              </w:rPr>
            </w:pPr>
            <w:r w:rsidRPr="0046654E">
              <w:rPr>
                <w:color w:val="000000"/>
              </w:rPr>
              <w:t xml:space="preserve">CompTIA </w:t>
            </w:r>
            <w:r>
              <w:rPr>
                <w:color w:val="000000"/>
              </w:rPr>
              <w:t>Security</w:t>
            </w:r>
            <w:r w:rsidRPr="0046654E">
              <w:rPr>
                <w:color w:val="000000"/>
              </w:rPr>
              <w:t>+</w:t>
            </w:r>
          </w:p>
        </w:tc>
        <w:tc>
          <w:tcPr>
            <w:tcW w:w="1417" w:type="dxa"/>
            <w:tcBorders>
              <w:top w:val="single" w:sz="4" w:space="0" w:color="auto"/>
              <w:left w:val="single" w:sz="4" w:space="0" w:color="auto"/>
              <w:bottom w:val="single" w:sz="4" w:space="0" w:color="auto"/>
              <w:right w:val="single" w:sz="4" w:space="0" w:color="auto"/>
            </w:tcBorders>
            <w:vAlign w:val="center"/>
          </w:tcPr>
          <w:p w14:paraId="2D029643" w14:textId="7E9CD87B" w:rsidR="0046654E" w:rsidRDefault="0046654E" w:rsidP="00752CBE">
            <w:pPr>
              <w:jc w:val="center"/>
              <w:rPr>
                <w:color w:val="000000"/>
              </w:rPr>
            </w:pPr>
            <w:r>
              <w:rPr>
                <w:color w:val="000000"/>
              </w:rPr>
              <w:t>6</w:t>
            </w:r>
          </w:p>
        </w:tc>
        <w:tc>
          <w:tcPr>
            <w:tcW w:w="1705" w:type="dxa"/>
            <w:tcBorders>
              <w:top w:val="single" w:sz="4" w:space="0" w:color="auto"/>
              <w:left w:val="single" w:sz="4" w:space="0" w:color="auto"/>
              <w:bottom w:val="single" w:sz="4" w:space="0" w:color="auto"/>
              <w:right w:val="single" w:sz="4" w:space="0" w:color="auto"/>
            </w:tcBorders>
            <w:vAlign w:val="center"/>
          </w:tcPr>
          <w:p w14:paraId="574B5896" w14:textId="77777777" w:rsidR="0046654E" w:rsidRPr="0063141E" w:rsidRDefault="0046654E"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09260F1" w14:textId="77777777" w:rsidR="0046654E" w:rsidRPr="0063141E" w:rsidRDefault="0046654E" w:rsidP="00752CBE">
            <w:pPr>
              <w:jc w:val="center"/>
            </w:pPr>
          </w:p>
        </w:tc>
      </w:tr>
      <w:tr w:rsidR="0046654E" w:rsidRPr="0063141E" w14:paraId="3589CD0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21776765" w14:textId="321578FA" w:rsidR="0046654E" w:rsidRDefault="0046654E" w:rsidP="00752CBE">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7CC654B8" w14:textId="06843B59" w:rsidR="0046654E" w:rsidRPr="003A5E45" w:rsidRDefault="0046654E" w:rsidP="0046654E">
            <w:pPr>
              <w:rPr>
                <w:color w:val="000000"/>
              </w:rPr>
            </w:pPr>
            <w:r w:rsidRPr="0046654E">
              <w:rPr>
                <w:color w:val="000000"/>
              </w:rPr>
              <w:t xml:space="preserve">CompTIA </w:t>
            </w:r>
            <w:r>
              <w:rPr>
                <w:color w:val="000000"/>
              </w:rPr>
              <w:t>Network</w:t>
            </w:r>
            <w:r w:rsidRPr="0046654E">
              <w:rPr>
                <w:color w:val="000000"/>
              </w:rPr>
              <w:t>+</w:t>
            </w:r>
          </w:p>
        </w:tc>
        <w:tc>
          <w:tcPr>
            <w:tcW w:w="1417" w:type="dxa"/>
            <w:tcBorders>
              <w:top w:val="single" w:sz="4" w:space="0" w:color="auto"/>
              <w:left w:val="single" w:sz="4" w:space="0" w:color="auto"/>
              <w:bottom w:val="single" w:sz="4" w:space="0" w:color="auto"/>
              <w:right w:val="single" w:sz="4" w:space="0" w:color="auto"/>
            </w:tcBorders>
            <w:vAlign w:val="center"/>
          </w:tcPr>
          <w:p w14:paraId="5FAD1E8A" w14:textId="6B23371E" w:rsidR="0046654E" w:rsidRDefault="0046654E" w:rsidP="00752CBE">
            <w:pPr>
              <w:jc w:val="center"/>
              <w:rPr>
                <w:color w:val="000000"/>
              </w:rPr>
            </w:pPr>
            <w:r>
              <w:rPr>
                <w:color w:val="000000"/>
              </w:rPr>
              <w:t>7</w:t>
            </w:r>
          </w:p>
        </w:tc>
        <w:tc>
          <w:tcPr>
            <w:tcW w:w="1705" w:type="dxa"/>
            <w:tcBorders>
              <w:top w:val="single" w:sz="4" w:space="0" w:color="auto"/>
              <w:left w:val="single" w:sz="4" w:space="0" w:color="auto"/>
              <w:bottom w:val="single" w:sz="4" w:space="0" w:color="auto"/>
              <w:right w:val="single" w:sz="4" w:space="0" w:color="auto"/>
            </w:tcBorders>
            <w:vAlign w:val="center"/>
          </w:tcPr>
          <w:p w14:paraId="0F796C2D" w14:textId="77777777" w:rsidR="0046654E" w:rsidRPr="0063141E" w:rsidRDefault="0046654E"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037BE3C" w14:textId="77777777" w:rsidR="0046654E" w:rsidRPr="0063141E" w:rsidRDefault="0046654E" w:rsidP="00752CBE">
            <w:pPr>
              <w:jc w:val="center"/>
            </w:pPr>
          </w:p>
        </w:tc>
      </w:tr>
      <w:tr w:rsidR="0046654E" w:rsidRPr="0063141E" w14:paraId="30735FEE"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CC3FEF7" w14:textId="61DCBD0B" w:rsidR="0046654E" w:rsidRDefault="0046654E" w:rsidP="00752CBE">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4619218C" w14:textId="0708817C" w:rsidR="0046654E" w:rsidRPr="003A5E45" w:rsidRDefault="0046654E" w:rsidP="0046654E">
            <w:pPr>
              <w:rPr>
                <w:color w:val="000000"/>
              </w:rPr>
            </w:pPr>
            <w:r w:rsidRPr="0046654E">
              <w:rPr>
                <w:color w:val="000000"/>
              </w:rPr>
              <w:t xml:space="preserve">CompTIA </w:t>
            </w:r>
            <w:r>
              <w:rPr>
                <w:color w:val="000000"/>
              </w:rPr>
              <w:t>Server</w:t>
            </w:r>
            <w:r w:rsidRPr="0046654E">
              <w:rPr>
                <w:color w:val="000000"/>
              </w:rPr>
              <w:t>+</w:t>
            </w:r>
          </w:p>
        </w:tc>
        <w:tc>
          <w:tcPr>
            <w:tcW w:w="1417" w:type="dxa"/>
            <w:tcBorders>
              <w:top w:val="single" w:sz="4" w:space="0" w:color="auto"/>
              <w:left w:val="single" w:sz="4" w:space="0" w:color="auto"/>
              <w:bottom w:val="single" w:sz="4" w:space="0" w:color="auto"/>
              <w:right w:val="single" w:sz="4" w:space="0" w:color="auto"/>
            </w:tcBorders>
            <w:vAlign w:val="center"/>
          </w:tcPr>
          <w:p w14:paraId="4D28CD34" w14:textId="2DE12CD5" w:rsidR="0046654E" w:rsidRDefault="0046654E" w:rsidP="00752CBE">
            <w:pPr>
              <w:jc w:val="center"/>
              <w:rPr>
                <w:color w:val="000000"/>
              </w:rPr>
            </w:pPr>
            <w:r>
              <w:rPr>
                <w:color w:val="000000"/>
              </w:rPr>
              <w:t>5</w:t>
            </w:r>
          </w:p>
        </w:tc>
        <w:tc>
          <w:tcPr>
            <w:tcW w:w="1705" w:type="dxa"/>
            <w:tcBorders>
              <w:top w:val="single" w:sz="4" w:space="0" w:color="auto"/>
              <w:left w:val="single" w:sz="4" w:space="0" w:color="auto"/>
              <w:bottom w:val="single" w:sz="4" w:space="0" w:color="auto"/>
              <w:right w:val="single" w:sz="4" w:space="0" w:color="auto"/>
            </w:tcBorders>
            <w:vAlign w:val="center"/>
          </w:tcPr>
          <w:p w14:paraId="31551976" w14:textId="77777777" w:rsidR="0046654E" w:rsidRPr="0063141E" w:rsidRDefault="0046654E"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8BE87FB" w14:textId="77777777" w:rsidR="0046654E" w:rsidRPr="0063141E" w:rsidRDefault="0046654E" w:rsidP="00752CBE">
            <w:pPr>
              <w:jc w:val="center"/>
            </w:pPr>
          </w:p>
        </w:tc>
      </w:tr>
      <w:tr w:rsidR="0046654E" w:rsidRPr="0063141E" w14:paraId="51F67B2F"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1AB3FC6" w14:textId="16688D1F" w:rsidR="0046654E" w:rsidRDefault="0046654E" w:rsidP="00752CBE">
            <w:pPr>
              <w:jc w:val="center"/>
            </w:pPr>
            <w:r>
              <w:t>5</w:t>
            </w:r>
          </w:p>
        </w:tc>
        <w:tc>
          <w:tcPr>
            <w:tcW w:w="3828" w:type="dxa"/>
            <w:tcBorders>
              <w:top w:val="single" w:sz="4" w:space="0" w:color="auto"/>
              <w:left w:val="single" w:sz="4" w:space="0" w:color="auto"/>
              <w:bottom w:val="single" w:sz="4" w:space="0" w:color="auto"/>
              <w:right w:val="single" w:sz="4" w:space="0" w:color="auto"/>
            </w:tcBorders>
            <w:vAlign w:val="center"/>
          </w:tcPr>
          <w:p w14:paraId="21BA4E9F" w14:textId="58E69A58" w:rsidR="0046654E" w:rsidRPr="003A5E45" w:rsidRDefault="0046654E" w:rsidP="0046654E">
            <w:pPr>
              <w:rPr>
                <w:color w:val="000000"/>
              </w:rPr>
            </w:pPr>
            <w:r w:rsidRPr="0046654E">
              <w:rPr>
                <w:color w:val="000000"/>
              </w:rPr>
              <w:t xml:space="preserve">CompTIA </w:t>
            </w:r>
            <w:r>
              <w:rPr>
                <w:color w:val="000000"/>
              </w:rPr>
              <w:t>CySA</w:t>
            </w:r>
            <w:r w:rsidRPr="0046654E">
              <w:rPr>
                <w:color w:val="000000"/>
              </w:rPr>
              <w:t>+</w:t>
            </w:r>
          </w:p>
        </w:tc>
        <w:tc>
          <w:tcPr>
            <w:tcW w:w="1417" w:type="dxa"/>
            <w:tcBorders>
              <w:top w:val="single" w:sz="4" w:space="0" w:color="auto"/>
              <w:left w:val="single" w:sz="4" w:space="0" w:color="auto"/>
              <w:bottom w:val="single" w:sz="4" w:space="0" w:color="auto"/>
              <w:right w:val="single" w:sz="4" w:space="0" w:color="auto"/>
            </w:tcBorders>
            <w:vAlign w:val="center"/>
          </w:tcPr>
          <w:p w14:paraId="0366EC61" w14:textId="3C78EDFD" w:rsidR="0046654E" w:rsidRDefault="0046654E" w:rsidP="00752CBE">
            <w:pPr>
              <w:jc w:val="center"/>
              <w:rPr>
                <w:color w:val="000000"/>
              </w:rPr>
            </w:pPr>
            <w:r>
              <w:rPr>
                <w:color w:val="000000"/>
              </w:rPr>
              <w:t>7</w:t>
            </w:r>
          </w:p>
        </w:tc>
        <w:tc>
          <w:tcPr>
            <w:tcW w:w="1705" w:type="dxa"/>
            <w:tcBorders>
              <w:top w:val="single" w:sz="4" w:space="0" w:color="auto"/>
              <w:left w:val="single" w:sz="4" w:space="0" w:color="auto"/>
              <w:bottom w:val="single" w:sz="4" w:space="0" w:color="auto"/>
              <w:right w:val="single" w:sz="4" w:space="0" w:color="auto"/>
            </w:tcBorders>
            <w:vAlign w:val="center"/>
          </w:tcPr>
          <w:p w14:paraId="1E86FBB7" w14:textId="77777777" w:rsidR="0046654E" w:rsidRPr="0063141E" w:rsidRDefault="0046654E"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3B7350FB" w14:textId="77777777" w:rsidR="0046654E" w:rsidRPr="0063141E" w:rsidRDefault="0046654E"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4F3A8CD2" w:rsidR="00023319" w:rsidRPr="0063141E" w:rsidRDefault="00023319" w:rsidP="00744B43">
            <w:pPr>
              <w:jc w:val="center"/>
            </w:pPr>
            <w:r>
              <w:t>Bendra pasiūlymo suma</w:t>
            </w:r>
            <w:r w:rsidR="00F5785C">
              <w:t xml:space="preserve"> eurais </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4A26BBEE" w14:textId="067DCFF5" w:rsidR="00023319" w:rsidRPr="0063141E" w:rsidRDefault="00023319" w:rsidP="00752CBE">
            <w:pPr>
              <w:jc w:val="both"/>
            </w:pPr>
            <w:r w:rsidRPr="0063141E">
              <w:t xml:space="preserve">Bendra pasiūlymo kaina </w:t>
            </w:r>
            <w:r w:rsidR="00744B43">
              <w:t>be</w:t>
            </w:r>
            <w:r w:rsidRPr="0063141E">
              <w:t xml:space="preserve"> PVM (žodžiais) – _____________________eurai. </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514ECFFF" w:rsidR="00023319" w:rsidRDefault="00DC4290" w:rsidP="00023319">
      <w:pPr>
        <w:ind w:right="282"/>
        <w:jc w:val="both"/>
      </w:pPr>
      <w:r>
        <w:t xml:space="preserve">                      (Tei</w:t>
      </w:r>
      <w:r w:rsidR="00023319" w:rsidRPr="0063141E">
        <w:t>kėjo arba jo įgalioto asmens vardas, pavardė, parašas</w:t>
      </w:r>
      <w:r w:rsidR="00023319">
        <w:t>)</w:t>
      </w:r>
    </w:p>
    <w:p w14:paraId="00F1F552" w14:textId="1AB4F9AE" w:rsidR="00052F1C" w:rsidRDefault="000D58AB" w:rsidP="0046654E">
      <w:pPr>
        <w:jc w:val="both"/>
      </w:pPr>
      <w:r w:rsidRPr="00E04166">
        <w:t xml:space="preserve">Siūlomos </w:t>
      </w:r>
      <w:r>
        <w:t>p</w:t>
      </w:r>
      <w:r w:rsidR="00E17AD6">
        <w:t>aslaugo</w:t>
      </w:r>
      <w:r>
        <w:t>s</w:t>
      </w:r>
      <w:r w:rsidRPr="00E04166">
        <w:rPr>
          <w:i/>
        </w:rPr>
        <w:t xml:space="preserve"> </w:t>
      </w:r>
      <w:r w:rsidRPr="00E04166">
        <w:t>atitinka pirkimo dokumentuose nurodytus reikalavimus ir jų savybės</w:t>
      </w:r>
      <w:r>
        <w:t xml:space="preserve"> yra</w:t>
      </w:r>
      <w:r w:rsidRPr="00E04166">
        <w:t xml:space="preserve"> tokio</w:t>
      </w:r>
    </w:p>
    <w:p w14:paraId="767DB9CB" w14:textId="77777777" w:rsidR="00744B43" w:rsidRDefault="00744B43" w:rsidP="000A24D5">
      <w:pPr>
        <w:ind w:left="6480" w:right="282" w:firstLine="720"/>
      </w:pPr>
    </w:p>
    <w:p w14:paraId="430D4542" w14:textId="31787DC5"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628C3645" w:rsidR="000A24D5" w:rsidRPr="0063141E" w:rsidRDefault="00DC4290" w:rsidP="000A24D5">
      <w:pPr>
        <w:ind w:right="-178"/>
        <w:jc w:val="center"/>
        <w:rPr>
          <w:color w:val="000000"/>
          <w:sz w:val="20"/>
          <w:szCs w:val="20"/>
        </w:rPr>
      </w:pPr>
      <w:r>
        <w:rPr>
          <w:color w:val="000000"/>
          <w:sz w:val="20"/>
          <w:szCs w:val="20"/>
        </w:rPr>
        <w:t xml:space="preserve"> (Tei</w:t>
      </w:r>
      <w:r w:rsidR="000A24D5" w:rsidRPr="0063141E">
        <w:rPr>
          <w:color w:val="000000"/>
          <w:sz w:val="20"/>
          <w:szCs w:val="20"/>
        </w:rPr>
        <w:t>kėjo pavadinimas)</w:t>
      </w:r>
    </w:p>
    <w:p w14:paraId="0D2B82C1" w14:textId="77777777" w:rsidR="000A24D5" w:rsidRPr="0063141E" w:rsidRDefault="000A24D5" w:rsidP="000A24D5">
      <w:pPr>
        <w:ind w:right="-178"/>
        <w:jc w:val="center"/>
        <w:rPr>
          <w:color w:val="000000"/>
          <w:sz w:val="20"/>
          <w:szCs w:val="20"/>
        </w:rPr>
      </w:pPr>
    </w:p>
    <w:p w14:paraId="5943D0F9" w14:textId="6B397D44"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w:t>
      </w:r>
      <w:r w:rsidR="00DC4290">
        <w:rPr>
          <w:color w:val="000000"/>
          <w:sz w:val="20"/>
          <w:szCs w:val="20"/>
        </w:rPr>
        <w:t>ami ir saugomi duomenys apie tei</w:t>
      </w:r>
      <w:r w:rsidRPr="0063141E">
        <w:rPr>
          <w:color w:val="000000"/>
          <w:sz w:val="20"/>
          <w:szCs w:val="20"/>
        </w:rPr>
        <w:t>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1FDE0AC4" w:rsidR="000A24D5" w:rsidRPr="0063141E" w:rsidRDefault="00DC4290" w:rsidP="00DC4290">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w:t>
            </w:r>
            <w:r w:rsidR="000A24D5" w:rsidRPr="0063141E">
              <w:rPr>
                <w:rFonts w:ascii="Times New Roman" w:hAnsi="Times New Roman"/>
                <w:i/>
                <w:color w:val="000000"/>
                <w:position w:val="6"/>
                <w:sz w:val="24"/>
                <w:szCs w:val="24"/>
                <w:lang w:val="lt-LT"/>
              </w:rPr>
              <w:t>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04A98184"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00DC4290">
              <w:rPr>
                <w:rFonts w:ascii="Times New Roman" w:hAnsi="Times New Roman"/>
                <w:i/>
                <w:color w:val="000000"/>
                <w:position w:val="6"/>
                <w:sz w:val="24"/>
                <w:szCs w:val="24"/>
                <w:lang w:val="lt-LT"/>
              </w:rPr>
              <w:t>(Tei</w:t>
            </w:r>
            <w:r w:rsidRPr="0063141E">
              <w:rPr>
                <w:rFonts w:ascii="Times New Roman" w:hAnsi="Times New Roman"/>
                <w:i/>
                <w:color w:val="000000"/>
                <w:position w:val="6"/>
                <w:sz w:val="24"/>
                <w:szCs w:val="24"/>
                <w:lang w:val="lt-LT"/>
              </w:rPr>
              <w:t>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3BE213B5" w:rsidR="000A24D5" w:rsidRPr="0063141E" w:rsidRDefault="000A24D5" w:rsidP="000A24D5">
      <w:pPr>
        <w:jc w:val="both"/>
        <w:rPr>
          <w:i/>
          <w:color w:val="000000"/>
        </w:rPr>
      </w:pPr>
      <w:r w:rsidRPr="0063141E">
        <w:rPr>
          <w:color w:val="000000"/>
        </w:rPr>
        <w:t xml:space="preserve">kvalifikacijos duomenys* yra tokie </w:t>
      </w:r>
      <w:r w:rsidR="004C03E0">
        <w:rPr>
          <w:i/>
          <w:color w:val="000000"/>
        </w:rPr>
        <w:t>(tei</w:t>
      </w:r>
      <w:r w:rsidRPr="0063141E">
        <w:rPr>
          <w:i/>
          <w:color w:val="000000"/>
        </w:rPr>
        <w:t xml:space="preserv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3FC0674B" w:rsidR="000A24D5" w:rsidRPr="00FB03E1" w:rsidRDefault="004C03E0" w:rsidP="00324E9F">
            <w:pPr>
              <w:jc w:val="both"/>
              <w:rPr>
                <w:bCs/>
                <w:color w:val="000000"/>
              </w:rPr>
            </w:pPr>
            <w:r>
              <w:rPr>
                <w:bCs/>
                <w:color w:val="000000"/>
              </w:rPr>
              <w:t>Tei</w:t>
            </w:r>
            <w:r w:rsidR="000A24D5" w:rsidRPr="00FB03E1">
              <w:rPr>
                <w:bCs/>
                <w:color w:val="000000"/>
              </w:rPr>
              <w:t>kėjas, k</w:t>
            </w:r>
            <w:r w:rsidR="00DC4290">
              <w:rPr>
                <w:bCs/>
                <w:color w:val="000000"/>
              </w:rPr>
              <w:t>uris yra fizinis asmuo, arba tei</w:t>
            </w:r>
            <w:r w:rsidR="000A24D5" w:rsidRPr="00FB03E1">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DC4290">
              <w:rPr>
                <w:bCs/>
                <w:color w:val="000000"/>
              </w:rPr>
              <w:t>teisę surašyti ir pasirašyti tei</w:t>
            </w:r>
            <w:r w:rsidR="000A24D5" w:rsidRPr="00FB03E1">
              <w:rPr>
                <w:bCs/>
                <w:color w:val="000000"/>
              </w:rPr>
              <w:t xml:space="preserve">kėjo apskaitos dokumentus, neturi teistumo (arba teistumas yra </w:t>
            </w:r>
            <w:r w:rsidR="00DC4290">
              <w:rPr>
                <w:bCs/>
                <w:color w:val="000000"/>
              </w:rPr>
              <w:t>išnykęs ar panaikintas), dėl tei</w:t>
            </w:r>
            <w:r w:rsidR="000A24D5" w:rsidRPr="00FB03E1">
              <w:rPr>
                <w:bCs/>
                <w:color w:val="000000"/>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000A24D5" w:rsidRPr="00FB03E1">
              <w:rPr>
                <w:bCs/>
                <w:color w:val="000000"/>
              </w:rPr>
              <w:lastRenderedPageBreak/>
              <w:t>realizavimą, nusikalstamu būdu įgytų pinig</w:t>
            </w:r>
            <w:r w:rsidR="00DC4290">
              <w:rPr>
                <w:bCs/>
                <w:color w:val="000000"/>
              </w:rPr>
              <w:t>ų ar turto legalizavimą. Dėl tei</w:t>
            </w:r>
            <w:r w:rsidR="000A24D5" w:rsidRPr="00FB03E1">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54E0DA05" w:rsidR="000A24D5" w:rsidRPr="0063141E" w:rsidRDefault="00DC4290" w:rsidP="00324E9F">
            <w:pPr>
              <w:shd w:val="clear" w:color="auto" w:fill="FFFFFF"/>
              <w:jc w:val="both"/>
              <w:rPr>
                <w:color w:val="000000"/>
              </w:rPr>
            </w:pPr>
            <w:r>
              <w:rPr>
                <w:color w:val="000000"/>
              </w:rPr>
              <w:t>Tei</w:t>
            </w:r>
            <w:r w:rsidR="000A24D5" w:rsidRPr="0063141E">
              <w:rPr>
                <w:color w:val="000000"/>
              </w:rPr>
              <w:t xml:space="preserve">kėjo veiklos pobūdis </w:t>
            </w:r>
            <w:r w:rsidR="000A24D5" w:rsidRPr="0063141E">
              <w:rPr>
                <w:i/>
                <w:iCs/>
                <w:color w:val="000000"/>
              </w:rPr>
              <w:t>(/nurodomas veiklos pobūdis/)</w:t>
            </w:r>
            <w:r w:rsidR="000A24D5" w:rsidRPr="0063141E">
              <w:rPr>
                <w:color w:val="000000"/>
              </w:rPr>
              <w:t xml:space="preserve"> atitink</w:t>
            </w:r>
            <w:r w:rsidR="004C03E0">
              <w:rPr>
                <w:color w:val="000000"/>
              </w:rPr>
              <w:t>a pirkimo objekto specifiką. Tei</w:t>
            </w:r>
            <w:r w:rsidR="000A24D5" w:rsidRPr="0063141E">
              <w:rPr>
                <w:color w:val="000000"/>
              </w:rPr>
              <w:t>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5DA57780" w:rsidR="000A24D5" w:rsidRPr="0063141E" w:rsidRDefault="000A24D5" w:rsidP="00324E9F">
            <w:pPr>
              <w:shd w:val="clear" w:color="auto" w:fill="FFFFFF"/>
              <w:jc w:val="both"/>
              <w:rPr>
                <w:color w:val="000000"/>
                <w:spacing w:val="-6"/>
              </w:rPr>
            </w:pPr>
            <w:r w:rsidRPr="0063141E">
              <w:rPr>
                <w:color w:val="000000"/>
              </w:rPr>
              <w:t>T</w:t>
            </w:r>
            <w:r w:rsidR="004C03E0">
              <w:rPr>
                <w:color w:val="000000"/>
                <w:spacing w:val="-6"/>
              </w:rPr>
              <w:t>ei</w:t>
            </w:r>
            <w:r w:rsidRPr="0063141E">
              <w:rPr>
                <w:color w:val="000000"/>
                <w:spacing w:val="-6"/>
              </w:rPr>
              <w:t>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15C372DA" w:rsidR="000A24D5" w:rsidRDefault="004C03E0" w:rsidP="00324E9F">
            <w:pPr>
              <w:shd w:val="clear" w:color="auto" w:fill="FFFFFF"/>
              <w:jc w:val="both"/>
              <w:rPr>
                <w:rStyle w:val="Emphasis"/>
                <w:i w:val="0"/>
                <w:lang w:val="en"/>
              </w:rPr>
            </w:pPr>
            <w:r>
              <w:rPr>
                <w:rStyle w:val="Emphasis"/>
                <w:i w:val="0"/>
                <w:lang w:val="en"/>
              </w:rPr>
              <w:t>„Tei</w:t>
            </w:r>
            <w:r w:rsidR="000A24D5" w:rsidRPr="0063141E">
              <w:rPr>
                <w:rStyle w:val="Emphasis"/>
                <w:i w:val="0"/>
                <w:lang w:val="en"/>
              </w:rPr>
              <w:t>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2578194A" w:rsidR="000A24D5" w:rsidRDefault="004C03E0" w:rsidP="00324E9F">
            <w:pPr>
              <w:shd w:val="clear" w:color="auto" w:fill="FFFFFF"/>
              <w:jc w:val="both"/>
              <w:rPr>
                <w:rStyle w:val="Emphasis"/>
                <w:i w:val="0"/>
                <w:lang w:val="en"/>
              </w:rPr>
            </w:pPr>
            <w:r>
              <w:t>Tei</w:t>
            </w:r>
            <w:r w:rsidR="000A24D5">
              <w:t>kėjas patvirtina, kad siūlomų p</w:t>
            </w:r>
            <w:r w:rsidR="00E17AD6">
              <w:t>aslaugų</w:t>
            </w:r>
            <w:r w:rsidR="000A24D5">
              <w:t xml:space="preserve"> (įskaitant jų sudedamąsias dalis) </w:t>
            </w:r>
            <w:r w:rsidR="00E17AD6">
              <w:t>teikėjas</w:t>
            </w:r>
            <w:r w:rsidR="000A24D5">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4EF1F63A" w:rsidR="000A24D5" w:rsidRPr="0063141E" w:rsidRDefault="00DC4290" w:rsidP="00324E9F">
            <w:pPr>
              <w:shd w:val="clear" w:color="auto" w:fill="FFFFFF"/>
              <w:jc w:val="both"/>
              <w:rPr>
                <w:i/>
              </w:rPr>
            </w:pPr>
            <w:r>
              <w:rPr>
                <w:rStyle w:val="Emphasis"/>
                <w:i w:val="0"/>
                <w:lang w:val="en"/>
              </w:rPr>
              <w:t>Pateikiama laisvos formos tei</w:t>
            </w:r>
            <w:r w:rsidR="000A24D5" w:rsidRPr="0063141E">
              <w:rPr>
                <w:rStyle w:val="Emphasis"/>
                <w:i w:val="0"/>
                <w:lang w:val="en"/>
              </w:rPr>
              <w:t>kėjo deklaracija.</w:t>
            </w:r>
            <w:r w:rsidR="000A24D5">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5C6D80A0" w:rsidR="000A24D5" w:rsidRPr="0063141E" w:rsidRDefault="00DC4290" w:rsidP="00324E9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(tei</w:t>
            </w:r>
            <w:r w:rsidR="000A24D5" w:rsidRPr="0063141E">
              <w:rPr>
                <w:rFonts w:ascii="Times New Roman" w:hAnsi="Times New Roman"/>
                <w:color w:val="000000"/>
                <w:position w:val="6"/>
                <w:sz w:val="24"/>
                <w:szCs w:val="24"/>
                <w:lang w:val="lt-LT"/>
              </w:rPr>
              <w:t>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06876245" w:rsidR="000A24D5" w:rsidRDefault="000A24D5" w:rsidP="0049779A">
      <w:pPr>
        <w:rPr>
          <w:b/>
        </w:rPr>
      </w:pPr>
    </w:p>
    <w:p w14:paraId="12D1B807" w14:textId="790249BC" w:rsidR="00056D13" w:rsidRDefault="00056D13" w:rsidP="0049779A">
      <w:pPr>
        <w:rPr>
          <w:b/>
        </w:rPr>
      </w:pPr>
    </w:p>
    <w:p w14:paraId="67D3A8F5" w14:textId="0DD857EE" w:rsidR="00056D13" w:rsidRDefault="00056D13" w:rsidP="0049779A">
      <w:pPr>
        <w:rPr>
          <w:b/>
        </w:rPr>
      </w:pPr>
    </w:p>
    <w:p w14:paraId="53CE9AD0" w14:textId="53DC2882" w:rsidR="0049779A" w:rsidRPr="00EA73AC" w:rsidRDefault="0049779A" w:rsidP="0049779A">
      <w:pPr>
        <w:jc w:val="center"/>
        <w:rPr>
          <w:b/>
        </w:rPr>
      </w:pPr>
      <w:r w:rsidRPr="00EA73AC">
        <w:rPr>
          <w:b/>
        </w:rPr>
        <w:lastRenderedPageBreak/>
        <w:t>P</w:t>
      </w:r>
      <w:r w:rsidR="00AE09B3">
        <w:rPr>
          <w:b/>
        </w:rPr>
        <w:t>ASLAUGŲ</w:t>
      </w:r>
      <w:r w:rsidRPr="00EA73AC">
        <w:rPr>
          <w:b/>
        </w:rPr>
        <w:t xml:space="preserve">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074E4629"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Savickaitės</w:t>
      </w:r>
      <w:r w:rsidRPr="003B29F3">
        <w:t xml:space="preserve"> veikiančio</w:t>
      </w:r>
      <w:r w:rsidR="0090375B">
        <w:t>s</w:t>
      </w:r>
      <w:r w:rsidRPr="003B29F3">
        <w:t xml:space="preserve"> pagal bataliono nuostatus, patvirtintus Lietuvos Respublikos krašto apsaugos ministro </w:t>
      </w:r>
      <w:r w:rsidR="00800B99">
        <w:t>2024 m. rugsėjo 11 d. įsakymu Nr. V-854</w:t>
      </w:r>
      <w:r w:rsidRPr="003B29F3">
        <w:t xml:space="preserve"> (toliau – Pirkėjas), ir UAB „       “, juridinio asmens kodas           ,          g.         , atstovaujama direktoriaus               , veikiančios pagal įmonės įstatus</w:t>
      </w:r>
      <w:r w:rsidRPr="003B29F3">
        <w:rPr>
          <w:color w:val="000000"/>
        </w:rPr>
        <w:t xml:space="preserve"> (toliau – Pardavėjas), toliau kartu šioje p</w:t>
      </w:r>
      <w:r w:rsidR="00AE09B3">
        <w:rPr>
          <w:color w:val="000000"/>
        </w:rPr>
        <w:t>aslaugų</w:t>
      </w:r>
      <w:r w:rsidRPr="003B29F3">
        <w:rPr>
          <w:color w:val="000000"/>
        </w:rPr>
        <w:t xml:space="preserve"> pirkimo-pardavimo sutartyje vadinami „Šalimis“, o kiekvienas atskirai – „Šalimi“, vadovaudamiesi Lietuvos Respublikos viešųjų pirkimų įstatymu, sudarė šią p</w:t>
      </w:r>
      <w:r w:rsidR="00AE09B3">
        <w:rPr>
          <w:color w:val="000000"/>
        </w:rPr>
        <w:t>aslaugų</w:t>
      </w:r>
      <w:r w:rsidRPr="003B29F3">
        <w:rPr>
          <w:color w:val="000000"/>
        </w:rPr>
        <w:t xml:space="preserve">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5AA9943" w14:textId="77777777" w:rsidR="00AE09B3" w:rsidRPr="00AE09B3" w:rsidRDefault="003B29F3" w:rsidP="00AE09B3">
            <w:pPr>
              <w:numPr>
                <w:ilvl w:val="0"/>
                <w:numId w:val="38"/>
              </w:numPr>
              <w:ind w:left="252" w:hanging="252"/>
              <w:jc w:val="both"/>
              <w:rPr>
                <w:b/>
                <w:lang w:eastAsia="lt-LT"/>
              </w:rPr>
            </w:pPr>
            <w:r w:rsidRPr="003B29F3">
              <w:rPr>
                <w:b/>
              </w:rPr>
              <w:t xml:space="preserve">1. </w:t>
            </w:r>
            <w:r w:rsidR="00AE09B3" w:rsidRPr="00AE09B3">
              <w:rPr>
                <w:b/>
                <w:lang w:eastAsia="lt-LT"/>
              </w:rPr>
              <w:t>Sutarties objektas</w:t>
            </w:r>
          </w:p>
          <w:p w14:paraId="4CC657FC" w14:textId="7E9F223B" w:rsidR="00AE09B3" w:rsidRPr="00AE09B3" w:rsidRDefault="00AE09B3" w:rsidP="00AE09B3">
            <w:pPr>
              <w:jc w:val="both"/>
              <w:rPr>
                <w:lang w:eastAsia="lt-LT"/>
              </w:rPr>
            </w:pPr>
            <w:r w:rsidRPr="00AE09B3">
              <w:rPr>
                <w:lang w:eastAsia="lt-LT"/>
              </w:rPr>
              <w:t>1.1.</w:t>
            </w:r>
            <w:r w:rsidRPr="00AE09B3">
              <w:rPr>
                <w:b/>
                <w:lang w:eastAsia="lt-LT"/>
              </w:rPr>
              <w:t xml:space="preserve"> Teikėjas</w:t>
            </w:r>
            <w:r w:rsidRPr="00AE09B3">
              <w:rPr>
                <w:lang w:eastAsia="lt-LT"/>
              </w:rPr>
              <w:t xml:space="preserve"> teikia, o </w:t>
            </w:r>
            <w:r w:rsidRPr="00AE09B3">
              <w:rPr>
                <w:b/>
                <w:lang w:eastAsia="lt-LT"/>
              </w:rPr>
              <w:t>Pirkėjas</w:t>
            </w:r>
            <w:r w:rsidR="003A5E45">
              <w:rPr>
                <w:lang w:eastAsia="lt-LT"/>
              </w:rPr>
              <w:t xml:space="preserve"> perka </w:t>
            </w:r>
            <w:r w:rsidR="00BD7B1C" w:rsidRPr="00BD7B1C">
              <w:t>CompTIA Linux+, CompTIA Security+, CompTIA Network+,  CompTIA Server+, CompTIA CySA+ kursus</w:t>
            </w:r>
            <w:r w:rsidRPr="00AE09B3">
              <w:rPr>
                <w:lang w:eastAsia="lt-LT"/>
              </w:rPr>
              <w:t xml:space="preserve"> (toliau – paslaugos), atitinkančias Sutarties 1 priede </w:t>
            </w:r>
            <w:r w:rsidR="00800B99">
              <w:rPr>
                <w:lang w:eastAsia="lt-LT"/>
              </w:rPr>
              <w:t xml:space="preserve">         </w:t>
            </w:r>
            <w:r w:rsidRPr="000D52FA">
              <w:rPr>
                <w:lang w:eastAsia="lt-LT"/>
              </w:rPr>
              <w:t>,,</w:t>
            </w:r>
            <w:r w:rsidR="00BD7B1C" w:rsidRPr="00BD7B1C">
              <w:rPr>
                <w:lang w:eastAsia="lt-LT"/>
              </w:rPr>
              <w:t>CompTIA Linux+, CompTIA Security+, CompTIA Network+,  CompTI</w:t>
            </w:r>
            <w:r w:rsidR="00D34340">
              <w:rPr>
                <w:lang w:eastAsia="lt-LT"/>
              </w:rPr>
              <w:t>A Server+, CompTIA CySA+  kursų</w:t>
            </w:r>
            <w:r>
              <w:rPr>
                <w:lang w:eastAsia="lt-LT"/>
              </w:rPr>
              <w:t xml:space="preserve"> techninė specifikacija</w:t>
            </w:r>
            <w:r w:rsidRPr="00AE09B3">
              <w:rPr>
                <w:lang w:eastAsia="lt-LT"/>
              </w:rPr>
              <w:t>“ (toliau 1 priedas) nustatytus reikalavimus.</w:t>
            </w:r>
          </w:p>
          <w:p w14:paraId="5B0DA7D9" w14:textId="702A44AC" w:rsidR="003B29F3" w:rsidRPr="003B29F3" w:rsidRDefault="00AE09B3" w:rsidP="00AE09B3">
            <w:pPr>
              <w:jc w:val="both"/>
            </w:pPr>
            <w:r w:rsidRPr="00AE09B3">
              <w:rPr>
                <w:lang w:eastAsia="lt-LT"/>
              </w:rPr>
              <w:t xml:space="preserve">1.2. </w:t>
            </w:r>
            <w:r w:rsidRPr="00AE09B3">
              <w:rPr>
                <w:b/>
                <w:lang w:eastAsia="lt-LT"/>
              </w:rPr>
              <w:t>Pirkėjas</w:t>
            </w:r>
            <w:r w:rsidRPr="00AE09B3">
              <w:rPr>
                <w:lang w:eastAsia="lt-LT"/>
              </w:rPr>
              <w:t xml:space="preserve"> įsipareigoja priimti Sutarties 1 priede nurodytas Sutarties reikalavimus atitinkančias paslaugas. </w:t>
            </w:r>
            <w:r w:rsidRPr="00AE09B3">
              <w:rPr>
                <w:b/>
                <w:lang w:eastAsia="lt-LT"/>
              </w:rPr>
              <w:t>Mokėtojas</w:t>
            </w:r>
            <w:r w:rsidRPr="00AE09B3">
              <w:rPr>
                <w:lang w:eastAsia="lt-LT"/>
              </w:rPr>
              <w:t xml:space="preserve"> už suteiktas paslaugas sumoka Sutarties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0B8106C" w14:textId="57E6AC25" w:rsidR="000D52FA" w:rsidRDefault="000D52FA" w:rsidP="000D52FA">
            <w:pPr>
              <w:rPr>
                <w:b/>
                <w:color w:val="000000"/>
              </w:rPr>
            </w:pPr>
            <w:r w:rsidRPr="007A4D14">
              <w:rPr>
                <w:b/>
              </w:rPr>
              <w:t xml:space="preserve">2. </w:t>
            </w:r>
            <w:r w:rsidRPr="007A4D14">
              <w:rPr>
                <w:b/>
                <w:color w:val="000000"/>
              </w:rPr>
              <w:t>Sutarties kaina</w:t>
            </w:r>
            <w:r>
              <w:rPr>
                <w:b/>
                <w:color w:val="000000"/>
              </w:rPr>
              <w:t xml:space="preserve">, </w:t>
            </w:r>
            <w:r w:rsidRPr="007A4D14">
              <w:rPr>
                <w:b/>
                <w:color w:val="000000"/>
              </w:rPr>
              <w:t>kainodaros taisyklės</w:t>
            </w:r>
          </w:p>
          <w:p w14:paraId="5862E738" w14:textId="418BE51A" w:rsidR="00D34340" w:rsidRPr="003B29F3" w:rsidRDefault="00D34340" w:rsidP="00D34340">
            <w:pPr>
              <w:jc w:val="both"/>
            </w:pPr>
            <w:r w:rsidRPr="003B29F3">
              <w:t xml:space="preserve">2.1. Sutarties bendra kaina              Eur </w:t>
            </w:r>
            <w:r w:rsidR="00744B43" w:rsidRPr="00744B43">
              <w:t>be PVM, PVM neapmokestinamos paslaugos pagal PVM įstatymo 22 str. 1 dalį.</w:t>
            </w:r>
            <w:r w:rsidRPr="003B29F3">
              <w:t xml:space="preserve"> (            ).</w:t>
            </w:r>
          </w:p>
          <w:p w14:paraId="654D243C" w14:textId="1F4952AF" w:rsidR="00D34340" w:rsidRPr="003B29F3" w:rsidRDefault="00D34340" w:rsidP="00D34340">
            <w:pPr>
              <w:jc w:val="both"/>
            </w:pPr>
            <w:r w:rsidRPr="003B29F3">
              <w:t xml:space="preserve">2.2. </w:t>
            </w:r>
            <w:r>
              <w:t>Paslaugų įkainiai pateikiami 1</w:t>
            </w:r>
            <w:r w:rsidRPr="004D5E79">
              <w:t xml:space="preserve"> priede.</w:t>
            </w:r>
          </w:p>
          <w:p w14:paraId="5B740A48" w14:textId="0B19FF08" w:rsidR="00D34340" w:rsidRPr="003B29F3" w:rsidRDefault="00D34340" w:rsidP="00D34340">
            <w:pPr>
              <w:jc w:val="both"/>
            </w:pPr>
            <w:r w:rsidRPr="003B29F3">
              <w:t>2.3. P</w:t>
            </w:r>
            <w:r>
              <w:t>aslaugų</w:t>
            </w:r>
            <w:r w:rsidRPr="003B29F3">
              <w:t xml:space="preserve"> kaina nurodoma su visais mokesčiais bei išlaidomis, susijusiomis su perkamomis </w:t>
            </w:r>
            <w:r w:rsidRPr="003B29F3">
              <w:rPr>
                <w:b/>
              </w:rPr>
              <w:t>Prekėmis</w:t>
            </w:r>
            <w:r w:rsidRPr="003B29F3">
              <w:t xml:space="preserve"> ir šios sutarties vykdymu. </w:t>
            </w:r>
          </w:p>
          <w:p w14:paraId="0DBB48FF" w14:textId="77777777" w:rsidR="00D34340" w:rsidRPr="003B29F3" w:rsidRDefault="00D34340" w:rsidP="00D34340">
            <w:pPr>
              <w:jc w:val="both"/>
            </w:pPr>
            <w:r w:rsidRPr="003B29F3">
              <w:t>2.4. Po Sutarties pasirašymo pasikeitus teisės aktų nustatyta tvarka PVM tarifui, Sutarties</w:t>
            </w:r>
            <w:r>
              <w:t xml:space="preserve"> bendra</w:t>
            </w:r>
            <w:r w:rsidRPr="003B29F3">
              <w:t xml:space="preserve"> kaina ir prekių įkainiai bus pakeisti proporcingai, atsižvelgiant į pasikeitusį PVM dydį (sumažinta sumažėjus PVM dydžiui ar padidinta padidėjus PVM dydžiui). </w:t>
            </w:r>
          </w:p>
          <w:p w14:paraId="64EC1422" w14:textId="77777777" w:rsidR="00D34340" w:rsidRPr="003B29F3" w:rsidRDefault="00D34340" w:rsidP="00D34340">
            <w:pPr>
              <w:jc w:val="both"/>
            </w:pPr>
            <w:r w:rsidRPr="003B29F3">
              <w:t>2.5. Sutarčiai taikoma fiksuotos kainos kainodara.</w:t>
            </w:r>
          </w:p>
          <w:p w14:paraId="207D98D4" w14:textId="4FCD50B7" w:rsidR="003B29F3" w:rsidRPr="000D52FA" w:rsidRDefault="00D34340" w:rsidP="00D34340">
            <w:pPr>
              <w:rPr>
                <w:b/>
              </w:rPr>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2F06F067" w:rsidR="00083756" w:rsidRPr="003B29F3" w:rsidRDefault="00083756" w:rsidP="00083756">
            <w:pPr>
              <w:rPr>
                <w:b/>
              </w:rPr>
            </w:pPr>
            <w:r w:rsidRPr="003B29F3">
              <w:rPr>
                <w:b/>
              </w:rPr>
              <w:t>3. P</w:t>
            </w:r>
            <w:r w:rsidR="007C5167">
              <w:rPr>
                <w:b/>
              </w:rPr>
              <w:t>aslaugų</w:t>
            </w:r>
            <w:r w:rsidRPr="003B29F3">
              <w:rPr>
                <w:b/>
              </w:rPr>
              <w:t xml:space="preserve"> pristatymo vieta, terminas ir sąlygos</w:t>
            </w:r>
          </w:p>
          <w:p w14:paraId="3D9EC8E6" w14:textId="475F794C" w:rsidR="000F037C" w:rsidRDefault="000F037C" w:rsidP="000F037C">
            <w:pPr>
              <w:jc w:val="both"/>
            </w:pPr>
            <w:r>
              <w:t>3.1. Paslaugų tiekimo vieta: teikėjo patalpose</w:t>
            </w:r>
            <w:r w:rsidR="00043E3E">
              <w:t xml:space="preserve"> Vilniaus mieste </w:t>
            </w:r>
            <w:r w:rsidR="00043E3E" w:rsidRPr="00484D6B">
              <w:rPr>
                <w:rFonts w:eastAsia="PMingLiU"/>
                <w:lang w:eastAsia="lt-LT"/>
              </w:rPr>
              <w:t>arba nuotoliniu būdu</w:t>
            </w:r>
            <w:r>
              <w:t>.</w:t>
            </w:r>
          </w:p>
          <w:p w14:paraId="0F8DF9B2" w14:textId="12703901" w:rsidR="000F037C" w:rsidRDefault="007A3F95" w:rsidP="000F037C">
            <w:pPr>
              <w:jc w:val="both"/>
            </w:pPr>
            <w:r>
              <w:t>3.2. Paslaugų tiekimo pradžia: p</w:t>
            </w:r>
            <w:r w:rsidR="000F037C">
              <w:t>o sutarties pasirašymo</w:t>
            </w:r>
            <w:r w:rsidR="009D432C">
              <w:t xml:space="preserve">. Dėl tikslių kursų datų ir dalyvių skaičiaus derinama individualiai el. paštu : </w:t>
            </w:r>
            <w:hyperlink r:id="rId11" w:history="1">
              <w:r w:rsidR="009D432C" w:rsidRPr="002479BE">
                <w:rPr>
                  <w:rStyle w:val="Hyperlink"/>
                </w:rPr>
                <w:t>aidas.bernotas</w:t>
              </w:r>
              <w:r w:rsidR="009D432C" w:rsidRPr="002479BE">
                <w:rPr>
                  <w:rStyle w:val="Hyperlink"/>
                  <w:lang w:val="en-US"/>
                </w:rPr>
                <w:t>@mil.lt</w:t>
              </w:r>
            </w:hyperlink>
            <w:r w:rsidR="009D432C">
              <w:t>.</w:t>
            </w:r>
          </w:p>
          <w:p w14:paraId="592D4553" w14:textId="39F13C6D" w:rsidR="00740A8F" w:rsidRPr="00740A8F" w:rsidRDefault="00740A8F" w:rsidP="000F037C">
            <w:pPr>
              <w:jc w:val="both"/>
              <w:rPr>
                <w:lang w:val="en-US"/>
              </w:rPr>
            </w:pPr>
            <w:r>
              <w:t xml:space="preserve">3.3. </w:t>
            </w:r>
            <w:r w:rsidRPr="00740A8F">
              <w:t xml:space="preserve">Kursai </w:t>
            </w:r>
            <w:r w:rsidR="00043E3E">
              <w:t>turi būti vykdomi remiantis paslaugų pirkimo</w:t>
            </w:r>
            <w:r w:rsidR="00800B99">
              <w:t>–</w:t>
            </w:r>
            <w:r w:rsidR="00043E3E">
              <w:t xml:space="preserve">pardavimo sutarties 1 priedo 1.4 punkte numatyta tvarka. </w:t>
            </w:r>
          </w:p>
          <w:p w14:paraId="546B7222" w14:textId="601DEE80" w:rsidR="009D6A7E" w:rsidRPr="003B29F3" w:rsidRDefault="00043E3E" w:rsidP="00043E3E">
            <w:pPr>
              <w:jc w:val="both"/>
            </w:pPr>
            <w:r>
              <w:t>3.4</w:t>
            </w:r>
            <w:r w:rsidR="000F037C">
              <w:t xml:space="preserve">. Paslaugų </w:t>
            </w:r>
            <w:r>
              <w:t>suteikimo</w:t>
            </w:r>
            <w:r w:rsidR="000F037C">
              <w:t xml:space="preserve"> terminas – iki </w:t>
            </w:r>
            <w:r w:rsidR="006A31C5">
              <w:t xml:space="preserve">2025 m. </w:t>
            </w:r>
            <w:r w:rsidR="000F037C">
              <w:t>rugsėjo 30 d.</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t>4. Apmokėjimo tvarka</w:t>
            </w:r>
          </w:p>
          <w:p w14:paraId="73F0EA9D" w14:textId="77777777" w:rsidR="00800B99" w:rsidRDefault="00C00D4D" w:rsidP="00C00D4D">
            <w:pPr>
              <w:jc w:val="both"/>
            </w:pPr>
            <w:r w:rsidRPr="003B29F3">
              <w:t xml:space="preserve">4.1. </w:t>
            </w:r>
            <w:r w:rsidR="00BA1803" w:rsidRPr="00BA1803">
              <w:t xml:space="preserve">Mokėtojas su Teikėju atsiskaito Sutarties bendrosios dalies 4.1 papunktyje nustatyta tvarka. </w:t>
            </w:r>
          </w:p>
          <w:p w14:paraId="57E6B4DA" w14:textId="7C658DE1"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lastRenderedPageBreak/>
              <w:t>5. Pirkėjo teisė vienašališkai nutraukti Sutartį</w:t>
            </w:r>
            <w:r w:rsidRPr="003B29F3">
              <w:t xml:space="preserve"> </w:t>
            </w:r>
          </w:p>
          <w:p w14:paraId="6CD210A3" w14:textId="7789D57D" w:rsidR="00BA1803" w:rsidRDefault="003B29F3" w:rsidP="003B29F3">
            <w:pPr>
              <w:jc w:val="both"/>
            </w:pPr>
            <w:r w:rsidRPr="003B29F3">
              <w:t>5.1.</w:t>
            </w:r>
            <w:r w:rsidRPr="003B29F3">
              <w:rPr>
                <w:b/>
              </w:rPr>
              <w:t xml:space="preserve"> </w:t>
            </w:r>
            <w:r w:rsidR="00BA1803" w:rsidRPr="00BA1803">
              <w:t xml:space="preserve">Teikėjui nepradedant </w:t>
            </w:r>
            <w:r w:rsidR="00BA1803">
              <w:t>teikti paslaugų daugiau kaip 7 dienas</w:t>
            </w:r>
            <w:r w:rsidR="00BA1803" w:rsidRPr="00BA1803">
              <w:t>, Pirkėjas turi teisę Sutarties bendrosios dalies 9.2 punkte nustatyta tvarka Sutartį nutraukti.</w:t>
            </w:r>
          </w:p>
          <w:p w14:paraId="1F003A1B" w14:textId="00CA28EC" w:rsidR="00BA1803" w:rsidRPr="003B29F3" w:rsidRDefault="00BA1803" w:rsidP="003B29F3">
            <w:pPr>
              <w:jc w:val="both"/>
            </w:pPr>
            <w:r>
              <w:t xml:space="preserve">5.2. </w:t>
            </w:r>
            <w:r w:rsidRPr="00BA1803">
              <w:t>Teikėjui vėluojant t</w:t>
            </w:r>
            <w:r>
              <w:t>eikti paslaugas daugiau kaip 7 dienas</w:t>
            </w:r>
            <w:r w:rsidRPr="00BA1803">
              <w:t>, Pirkėjas turi teisę Sutarties bendrosios dalies 9.2 punkte nustatyta tvarka Sutartį nutraukti.</w:t>
            </w:r>
          </w:p>
          <w:p w14:paraId="1E6EE2DC" w14:textId="77777777" w:rsidR="003B29F3" w:rsidRDefault="003B29F3" w:rsidP="003B29F3">
            <w:pPr>
              <w:jc w:val="both"/>
            </w:pPr>
            <w:r w:rsidRPr="003B29F3">
              <w:t>5.3. Kiti vienašalio Sutarties nutraukimo atvejai numatyti Sutarties bendrosios dalies 9.2 ir 9.3 punktuose.</w:t>
            </w:r>
          </w:p>
          <w:p w14:paraId="4FE33CFB" w14:textId="0ED04393" w:rsidR="00BA1803" w:rsidRPr="003B29F3" w:rsidRDefault="00BA1803" w:rsidP="00BA1803">
            <w:pPr>
              <w:jc w:val="both"/>
            </w:pPr>
            <w:r>
              <w:t>5.4</w:t>
            </w:r>
            <w:r w:rsidRPr="003B29F3">
              <w:t xml:space="preserve">. Pardavėjui </w:t>
            </w:r>
            <w:r w:rsidRPr="003B29F3">
              <w:rPr>
                <w:lang w:val="en-US"/>
              </w:rPr>
              <w:t xml:space="preserve">nevykdant </w:t>
            </w:r>
            <w:r w:rsidRPr="003B29F3">
              <w:t>Sutarties specialiosios d</w:t>
            </w:r>
            <w:r>
              <w:t>alies 3.4 papunkčio reikalavimų:</w:t>
            </w:r>
          </w:p>
          <w:p w14:paraId="5BA7535B" w14:textId="74B7CEF6" w:rsidR="00BA1803" w:rsidRPr="003B29F3" w:rsidRDefault="00BA1803" w:rsidP="00BA1803">
            <w:pPr>
              <w:jc w:val="both"/>
            </w:pPr>
            <w:r>
              <w:t>5.4</w:t>
            </w:r>
            <w:r w:rsidRPr="003B29F3">
              <w:t>.1. Pardavėjas per nustatytą terminą Pirkėjui nepateikia Su</w:t>
            </w:r>
            <w:r>
              <w:t>tarties specialiosios dalies 3.4</w:t>
            </w:r>
            <w:r w:rsidRPr="003B29F3">
              <w:t>.3 punkte nurodytų dokumentų;</w:t>
            </w:r>
          </w:p>
          <w:p w14:paraId="71BF46B2" w14:textId="0C9E46CB" w:rsidR="00BA1803" w:rsidRPr="006A31C5" w:rsidRDefault="00BA1803" w:rsidP="003B29F3">
            <w:pPr>
              <w:jc w:val="both"/>
            </w:pPr>
            <w:r>
              <w:t>5.4</w:t>
            </w:r>
            <w:r w:rsidRPr="003B29F3">
              <w:t>.2. paaiškėja, kad yra aplinkybė, atitinkanti bent vieną iš VPĮ 45 straipsnio 2</w:t>
            </w:r>
            <w:r w:rsidRPr="003B29F3">
              <w:rPr>
                <w:vertAlign w:val="superscript"/>
              </w:rPr>
              <w:t>1</w:t>
            </w:r>
            <w:r w:rsidRPr="003B29F3">
              <w:t xml:space="preserve"> dalyje išvardintų sąlygų. </w:t>
            </w:r>
          </w:p>
        </w:tc>
      </w:tr>
      <w:tr w:rsidR="003B29F3" w:rsidRPr="003B29F3" w14:paraId="42A9422D" w14:textId="77777777" w:rsidTr="00B90F52">
        <w:trPr>
          <w:trHeight w:val="616"/>
        </w:trPr>
        <w:tc>
          <w:tcPr>
            <w:tcW w:w="10068" w:type="dxa"/>
            <w:tcBorders>
              <w:top w:val="single" w:sz="4" w:space="0" w:color="auto"/>
              <w:left w:val="single" w:sz="4" w:space="0" w:color="auto"/>
              <w:bottom w:val="single" w:sz="4" w:space="0" w:color="auto"/>
              <w:right w:val="single" w:sz="4" w:space="0" w:color="auto"/>
            </w:tcBorders>
            <w:hideMark/>
          </w:tcPr>
          <w:p w14:paraId="1A607AD1" w14:textId="747EA325" w:rsidR="003B29F3" w:rsidRPr="003B29F3" w:rsidRDefault="003B29F3" w:rsidP="003B29F3">
            <w:pPr>
              <w:rPr>
                <w:b/>
              </w:rPr>
            </w:pPr>
            <w:r w:rsidRPr="003B29F3">
              <w:rPr>
                <w:b/>
              </w:rPr>
              <w:t>6. P</w:t>
            </w:r>
            <w:r w:rsidR="00B90F52">
              <w:rPr>
                <w:b/>
              </w:rPr>
              <w:t>aslaugų</w:t>
            </w:r>
            <w:r w:rsidRPr="003B29F3">
              <w:rPr>
                <w:b/>
              </w:rPr>
              <w:t xml:space="preserve"> kokybė </w:t>
            </w:r>
          </w:p>
          <w:p w14:paraId="7AAC64F0" w14:textId="0DBF1D4C" w:rsidR="003B29F3" w:rsidRPr="003B29F3" w:rsidRDefault="003B29F3" w:rsidP="003B29F3">
            <w:pPr>
              <w:jc w:val="both"/>
            </w:pPr>
            <w:r w:rsidRPr="003B29F3">
              <w:t>6.1. P</w:t>
            </w:r>
            <w:r w:rsidR="00B90F52">
              <w:t>aslaugų</w:t>
            </w:r>
            <w:r w:rsidRPr="003B29F3">
              <w:t xml:space="preserve"> kokybė privalo atitikti Sutartyje ir jos pr</w:t>
            </w:r>
            <w:r w:rsidR="00B90F52">
              <w:t>ieduose nustatytus reikalavimus.</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6128FEEA" w14:textId="1F25906B" w:rsidR="002B3E86" w:rsidRDefault="00F13C88" w:rsidP="003B29F3">
            <w:pPr>
              <w:contextualSpacing/>
              <w:jc w:val="both"/>
              <w:rPr>
                <w:szCs w:val="20"/>
              </w:rPr>
            </w:pPr>
            <w:r>
              <w:rPr>
                <w:b/>
                <w:szCs w:val="20"/>
              </w:rPr>
              <w:t>Garantiniai įsipareigojimai</w:t>
            </w:r>
          </w:p>
          <w:p w14:paraId="153971AE" w14:textId="28ADDEC3" w:rsidR="00F13C88" w:rsidRPr="003B29F3" w:rsidRDefault="00F13C88" w:rsidP="003B29F3">
            <w:pPr>
              <w:contextualSpacing/>
              <w:jc w:val="both"/>
              <w:rPr>
                <w:szCs w:val="20"/>
              </w:rPr>
            </w:pPr>
            <w:r>
              <w:t xml:space="preserve">7.1. </w:t>
            </w:r>
            <w:r w:rsidRPr="00B90F52">
              <w:t>Teikėjas po raštiško Pirkėjo pranešimo per 5 darbo dienas (arba sutartu kitu abiem Šalims tinkamu laiku) turi pašalinti Paslaugų teikimo trūkumus bei kompensuoti Pirkėjo patirtus nuostolius (jeigu tokie buvo).</w:t>
            </w:r>
          </w:p>
        </w:tc>
      </w:tr>
      <w:tr w:rsidR="00F13C88" w:rsidRPr="003B29F3" w14:paraId="18B62047"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tcPr>
          <w:p w14:paraId="20E6EF02" w14:textId="77777777" w:rsidR="00F13C88" w:rsidRDefault="00F13C88" w:rsidP="003B29F3">
            <w:pPr>
              <w:contextualSpacing/>
              <w:jc w:val="both"/>
              <w:rPr>
                <w:b/>
              </w:rPr>
            </w:pPr>
            <w:r>
              <w:rPr>
                <w:b/>
                <w:szCs w:val="20"/>
              </w:rPr>
              <w:t xml:space="preserve">8. </w:t>
            </w:r>
            <w:r w:rsidRPr="00D14114">
              <w:rPr>
                <w:b/>
              </w:rPr>
              <w:t>Papildomas prievolių įvykdymo užtikrinimas</w:t>
            </w:r>
          </w:p>
          <w:p w14:paraId="3C40B03E" w14:textId="507FBBD7" w:rsidR="00F13C88" w:rsidDel="002B3E86" w:rsidRDefault="00F13C88" w:rsidP="003B29F3">
            <w:pPr>
              <w:contextualSpacing/>
              <w:jc w:val="both"/>
              <w:rPr>
                <w:b/>
                <w:szCs w:val="20"/>
              </w:rPr>
            </w:pPr>
            <w:r>
              <w:t xml:space="preserve">8.1. </w:t>
            </w:r>
            <w:r w:rsidRPr="00D14114">
              <w:t>Sutarties įvykdymui užtikrinti draudimo bendrovės laidavimo rašto arba banko garantijos nebus reikalaujama.</w:t>
            </w:r>
          </w:p>
        </w:tc>
      </w:tr>
      <w:tr w:rsidR="003B29F3" w:rsidRPr="003B29F3" w14:paraId="191C1F1C" w14:textId="77777777" w:rsidTr="00B90F52">
        <w:trPr>
          <w:trHeight w:val="1972"/>
        </w:trPr>
        <w:tc>
          <w:tcPr>
            <w:tcW w:w="10068" w:type="dxa"/>
            <w:tcBorders>
              <w:top w:val="single" w:sz="4" w:space="0" w:color="auto"/>
              <w:left w:val="single" w:sz="4" w:space="0" w:color="auto"/>
              <w:bottom w:val="single" w:sz="4" w:space="0" w:color="auto"/>
              <w:right w:val="single" w:sz="4" w:space="0" w:color="auto"/>
            </w:tcBorders>
            <w:hideMark/>
          </w:tcPr>
          <w:p w14:paraId="1D302134" w14:textId="7F222D89" w:rsidR="003B29F3" w:rsidRPr="003B29F3" w:rsidRDefault="002B3E86" w:rsidP="003B29F3">
            <w:pPr>
              <w:jc w:val="both"/>
              <w:rPr>
                <w:b/>
              </w:rPr>
            </w:pPr>
            <w:r>
              <w:rPr>
                <w:b/>
              </w:rPr>
              <w:t>9</w:t>
            </w:r>
            <w:r w:rsidR="003B29F3" w:rsidRPr="003B29F3">
              <w:rPr>
                <w:b/>
              </w:rPr>
              <w:t>. Kitos sąlygos</w:t>
            </w:r>
          </w:p>
          <w:p w14:paraId="2611B9CD" w14:textId="77777777" w:rsidR="00B90F52" w:rsidRDefault="00B90F52" w:rsidP="00B90F52">
            <w:pPr>
              <w:jc w:val="both"/>
            </w:pPr>
            <w:r>
              <w:t>9.1. Sutarties bendrosios dalies 11.1 punkte nurodytų Šalių iš anksto sutartų minimalių nuostolių dydis yra – 0,2 %.</w:t>
            </w:r>
          </w:p>
          <w:p w14:paraId="1111A15D" w14:textId="3E5EC06A" w:rsidR="00B90F52" w:rsidRDefault="00B90F52" w:rsidP="00B90F52">
            <w:pPr>
              <w:jc w:val="both"/>
            </w:pPr>
            <w:r>
              <w:t xml:space="preserve">9.2. Sutarties bendrosios dalies 11.2 punkte nurodytų Šalių iš anksto sutartų minimalių nuostolių dydis yra 7 % nuo Sutarties kainos </w:t>
            </w:r>
            <w:r w:rsidR="00744B43">
              <w:t>be</w:t>
            </w:r>
            <w:r>
              <w:t xml:space="preserve"> PVM.</w:t>
            </w:r>
          </w:p>
          <w:p w14:paraId="6C682B3C" w14:textId="77777777" w:rsidR="00B90F52" w:rsidRDefault="00B90F52" w:rsidP="00B90F52">
            <w:pPr>
              <w:jc w:val="both"/>
            </w:pPr>
            <w:r>
              <w:t>9.3. Sutarties bendrosios dalies 11.3 punkte numatytų Šalių iš anksto sutartų minimalių nuostolių dydis –50 Eur.</w:t>
            </w:r>
          </w:p>
          <w:p w14:paraId="63DBF2DD" w14:textId="77777777" w:rsidR="00B90F52" w:rsidRDefault="00B90F52" w:rsidP="00B90F52">
            <w:pPr>
              <w:jc w:val="both"/>
            </w:pPr>
            <w:r>
              <w:t>9.4. Nenugalimos jėgos aplinkybių trukmė 30 dienų, taikant Sutarties bendrosios dalies 9.1.2 punkto sąlygas.</w:t>
            </w:r>
          </w:p>
          <w:p w14:paraId="3EFC1DED" w14:textId="2E642983" w:rsidR="003B29F3" w:rsidRPr="003B29F3" w:rsidRDefault="00B90F52" w:rsidP="00B90F52">
            <w:pPr>
              <w:jc w:val="both"/>
            </w:pPr>
            <w:r>
              <w:t>9.5</w:t>
            </w:r>
            <w:r w:rsidR="00A61DEC">
              <w:t>. Tei</w:t>
            </w:r>
            <w:r w:rsidR="003B29F3" w:rsidRPr="003B29F3">
              <w:t>kėjas patvirtina, kad siūlomų p</w:t>
            </w:r>
            <w:r>
              <w:t>aslaugų</w:t>
            </w:r>
            <w:r w:rsidR="003B29F3" w:rsidRPr="003B29F3">
              <w:t xml:space="preserve">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003B29F3" w:rsidRPr="003B29F3">
              <w:t xml:space="preserve"> teritorija, Sakartvelo vyriausybės nekontroliuojamos Abchazijos ir Pietų </w:t>
            </w:r>
            <w:r w:rsidR="0090375B" w:rsidRPr="003B29F3">
              <w:t>Osetijos</w:t>
            </w:r>
            <w:r w:rsidR="003B29F3" w:rsidRPr="003B29F3">
              <w:t xml:space="preserve"> teritorijos.</w:t>
            </w:r>
          </w:p>
          <w:p w14:paraId="6914DF84" w14:textId="711F95D9" w:rsidR="003B29F3" w:rsidRPr="003B29F3" w:rsidRDefault="00B90F52" w:rsidP="003B29F3">
            <w:pPr>
              <w:jc w:val="both"/>
            </w:pPr>
            <w:r>
              <w:t>9.6</w:t>
            </w:r>
            <w:r w:rsidR="003B29F3" w:rsidRPr="003B29F3">
              <w:t>. Pardavėjas šiai Sutarčiai vykdyti subtiekėjo (ų) nepasitelks.</w:t>
            </w:r>
          </w:p>
          <w:p w14:paraId="60CFC3A9" w14:textId="2865763C" w:rsidR="003B29F3" w:rsidRPr="003B29F3" w:rsidRDefault="00B90F52" w:rsidP="003B29F3">
            <w:pPr>
              <w:jc w:val="both"/>
            </w:pPr>
            <w:r>
              <w:t>9.7</w:t>
            </w:r>
            <w:r w:rsidR="003B29F3" w:rsidRPr="003B29F3">
              <w:t xml:space="preserve">. Pardavėjo atstovas (ai) – </w:t>
            </w:r>
          </w:p>
          <w:p w14:paraId="1D921C23" w14:textId="63377E9A" w:rsidR="003B29F3" w:rsidRPr="003B29F3" w:rsidRDefault="00B90F52" w:rsidP="003B29F3">
            <w:pPr>
              <w:jc w:val="both"/>
            </w:pPr>
            <w:r>
              <w:t>9.8</w:t>
            </w:r>
            <w:r w:rsidR="003B29F3" w:rsidRPr="003B29F3">
              <w:t xml:space="preserve">. Pirkėjo atstovas (ai) – </w:t>
            </w:r>
            <w:r w:rsidR="007842D0">
              <w:t xml:space="preserve">eil. </w:t>
            </w:r>
            <w:r w:rsidR="0080426C">
              <w:t>Aidas Bernotas</w:t>
            </w:r>
            <w:r w:rsidR="004C1773">
              <w:t xml:space="preserve"> tel. +370 706 81 147</w:t>
            </w:r>
            <w:r w:rsidR="007842D0">
              <w:t>,</w:t>
            </w:r>
            <w:r w:rsidR="001876FC">
              <w:t xml:space="preserve"> el.p. </w:t>
            </w:r>
            <w:r w:rsidR="0080426C">
              <w:rPr>
                <w:i/>
                <w:u w:val="single"/>
              </w:rPr>
              <w:t>aidas.bernotas</w:t>
            </w:r>
            <w:r w:rsidR="001876FC" w:rsidRPr="001876FC">
              <w:rPr>
                <w:i/>
                <w:u w:val="single"/>
              </w:rPr>
              <w:t>@mil.lt</w:t>
            </w:r>
          </w:p>
          <w:p w14:paraId="53BDABEB" w14:textId="356C52F9" w:rsidR="00FA660B" w:rsidRDefault="00B90F52" w:rsidP="00256470">
            <w:pPr>
              <w:jc w:val="both"/>
            </w:pPr>
            <w:r>
              <w:t>9.9</w:t>
            </w:r>
            <w:r w:rsidR="003B29F3" w:rsidRPr="003B29F3">
              <w:t>.</w:t>
            </w:r>
            <w:r w:rsidR="003B29F3" w:rsidRPr="003B29F3">
              <w:rPr>
                <w:b/>
              </w:rPr>
              <w:t xml:space="preserve"> </w:t>
            </w:r>
            <w:r w:rsidR="003B29F3" w:rsidRPr="003B29F3">
              <w:t xml:space="preserve">Sutarties priedai: </w:t>
            </w:r>
          </w:p>
          <w:p w14:paraId="094E3A38" w14:textId="25154CFC" w:rsidR="00FA660B" w:rsidRPr="00FA660B" w:rsidRDefault="00B90F52">
            <w:pPr>
              <w:jc w:val="both"/>
            </w:pPr>
            <w:r>
              <w:t>9.9</w:t>
            </w:r>
            <w:r w:rsidR="00FA660B">
              <w:t xml:space="preserve">.1. </w:t>
            </w:r>
            <w:r w:rsidR="001876FC">
              <w:t>1</w:t>
            </w:r>
            <w:r w:rsidR="002E7DC2">
              <w:t xml:space="preserve"> </w:t>
            </w:r>
            <w:r w:rsidR="003B29F3" w:rsidRPr="003B29F3">
              <w:t>priedas</w:t>
            </w:r>
            <w:r w:rsidR="00FA660B">
              <w:t xml:space="preserve"> </w:t>
            </w:r>
            <w:r w:rsidR="003B29F3" w:rsidRPr="003B29F3">
              <w:t>„</w:t>
            </w:r>
            <w:r w:rsidR="00D34340" w:rsidRPr="00D34340">
              <w:t>CompTIA Linux+, CompTIA Security+, CompTIA Network+, CompTIA Server+, CompTIA CySA+ kursų</w:t>
            </w:r>
            <w:r w:rsidR="001E662C" w:rsidRPr="001E662C">
              <w:t xml:space="preserve"> techninė specifikacija</w:t>
            </w:r>
            <w:r w:rsidR="003B29F3" w:rsidRPr="003B29F3">
              <w:t>“</w:t>
            </w:r>
            <w:r w:rsidR="006C4A80">
              <w:t>.</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6A677229" w:rsidR="003B29F3" w:rsidRPr="003B29F3" w:rsidRDefault="003B29F3" w:rsidP="003B29F3">
            <w:pPr>
              <w:rPr>
                <w:bCs/>
              </w:rPr>
            </w:pPr>
            <w:r w:rsidRPr="002E7DC2">
              <w:rPr>
                <w:bCs/>
              </w:rPr>
              <w:t>10.1.</w:t>
            </w:r>
            <w:r w:rsidRPr="003B29F3">
              <w:rPr>
                <w:b/>
                <w:bCs/>
              </w:rPr>
              <w:t xml:space="preserve"> </w:t>
            </w:r>
            <w:r w:rsidR="007A3F95" w:rsidRPr="007A3F95">
              <w:rPr>
                <w:bCs/>
              </w:rPr>
              <w:t xml:space="preserve">Sutartis galioja iki </w:t>
            </w:r>
            <w:r w:rsidR="007A3F95">
              <w:rPr>
                <w:bCs/>
              </w:rPr>
              <w:t>2025 m. rugsėjo 30 d.</w:t>
            </w:r>
            <w:r w:rsidR="007A3F95" w:rsidRPr="007A3F95">
              <w:rPr>
                <w:bCs/>
              </w:rPr>
              <w:t xml:space="preserve"> nuo Sutarties įsigaliojimo dienos, o finansinių ir garantinių įsipareigojimų atžvilgiu – iki visiško finansinių ir garantinių įsipareigojimų įvykdymo.</w:t>
            </w:r>
          </w:p>
          <w:p w14:paraId="6BD86DFA" w14:textId="0B63ABA4"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r w:rsidR="00800B99">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lastRenderedPageBreak/>
              <w:t>Įmonės kodas 304980697</w:t>
            </w:r>
          </w:p>
          <w:p w14:paraId="554A2855" w14:textId="04B29DCD" w:rsidR="003B29F3" w:rsidRPr="003B29F3" w:rsidRDefault="000728FE" w:rsidP="003B29F3">
            <w:hyperlink r:id="rId12"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lastRenderedPageBreak/>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2288051B" w14:textId="739C60A4" w:rsidR="00916752" w:rsidRDefault="00916752" w:rsidP="0049779A"/>
    <w:p w14:paraId="51346CF6" w14:textId="1D91ACF4" w:rsidR="006854FC" w:rsidRDefault="006854FC" w:rsidP="0049779A"/>
    <w:p w14:paraId="78A4CFEC" w14:textId="65551232" w:rsidR="007A3F95" w:rsidRDefault="007A3F95" w:rsidP="0049779A"/>
    <w:p w14:paraId="0BA802FA" w14:textId="00865219" w:rsidR="007A3F95" w:rsidRDefault="007A3F95" w:rsidP="0049779A"/>
    <w:p w14:paraId="3C083F41" w14:textId="25C4E8DA" w:rsidR="007A3F95" w:rsidRDefault="007A3F95" w:rsidP="0049779A"/>
    <w:p w14:paraId="0E25B9DB" w14:textId="7BF58604" w:rsidR="007A3F95" w:rsidRDefault="007A3F95" w:rsidP="0049779A"/>
    <w:p w14:paraId="15233E11" w14:textId="3665BE5D" w:rsidR="007A3F95" w:rsidRDefault="007A3F95" w:rsidP="0049779A"/>
    <w:p w14:paraId="7844CFEC" w14:textId="7F0F7DD3" w:rsidR="007A3F95" w:rsidRDefault="007A3F95" w:rsidP="0049779A"/>
    <w:p w14:paraId="105AF294" w14:textId="17B9521E" w:rsidR="007A3F95" w:rsidRDefault="007A3F95" w:rsidP="0049779A"/>
    <w:p w14:paraId="3B90055E" w14:textId="106D68AE" w:rsidR="007A3F95" w:rsidRDefault="007A3F95" w:rsidP="0049779A"/>
    <w:p w14:paraId="505586D2" w14:textId="55098291" w:rsidR="007A3F95" w:rsidRDefault="007A3F95" w:rsidP="0049779A"/>
    <w:p w14:paraId="68E2C945" w14:textId="7760F294" w:rsidR="007A3F95" w:rsidRDefault="007A3F95" w:rsidP="0049779A"/>
    <w:p w14:paraId="5D471DA9" w14:textId="6758C291" w:rsidR="007A3F95" w:rsidRDefault="007A3F95" w:rsidP="0049779A"/>
    <w:p w14:paraId="532D2A63" w14:textId="20CFC816" w:rsidR="007A3F95" w:rsidRDefault="007A3F95" w:rsidP="0049779A"/>
    <w:p w14:paraId="5E3BB28E" w14:textId="2D984D4D" w:rsidR="007A3F95" w:rsidRDefault="007A3F95" w:rsidP="0049779A"/>
    <w:p w14:paraId="46DA4176" w14:textId="36697C96" w:rsidR="007A3F95" w:rsidRDefault="007A3F95" w:rsidP="0049779A"/>
    <w:p w14:paraId="07DD4EF4" w14:textId="14483F60" w:rsidR="007A3F95" w:rsidRDefault="007A3F95" w:rsidP="0049779A"/>
    <w:p w14:paraId="2933AD69" w14:textId="0459CD04" w:rsidR="007A3F95" w:rsidRDefault="007A3F95" w:rsidP="0049779A"/>
    <w:p w14:paraId="041AB9F2" w14:textId="77777777" w:rsidR="006F0FB4" w:rsidRDefault="006F0FB4" w:rsidP="0049779A"/>
    <w:p w14:paraId="47C31B52" w14:textId="2EA3BEF7" w:rsidR="007A3F95" w:rsidRDefault="007A3F95" w:rsidP="0049779A"/>
    <w:p w14:paraId="5AE1E5AB" w14:textId="77777777" w:rsidR="007A3F95" w:rsidRDefault="007A3F95" w:rsidP="0049779A"/>
    <w:p w14:paraId="0CAE43F2" w14:textId="77777777" w:rsidR="006854FC" w:rsidRDefault="006854FC" w:rsidP="0049779A"/>
    <w:p w14:paraId="0B80A31E" w14:textId="1A5E5387" w:rsidR="00916752" w:rsidRDefault="00916752" w:rsidP="0049779A"/>
    <w:p w14:paraId="2FB73285" w14:textId="77777777" w:rsidR="00916752" w:rsidRDefault="00916752" w:rsidP="0049779A"/>
    <w:p w14:paraId="33F98F65" w14:textId="38BF446B" w:rsidR="00083756" w:rsidRPr="009A5C1E" w:rsidRDefault="00083756" w:rsidP="00083756">
      <w:pPr>
        <w:jc w:val="center"/>
      </w:pPr>
      <w:r w:rsidRPr="00010D70">
        <w:rPr>
          <w:b/>
        </w:rPr>
        <w:lastRenderedPageBreak/>
        <w:t>P</w:t>
      </w:r>
      <w:r w:rsidR="00E17AD6">
        <w:rPr>
          <w:b/>
        </w:rPr>
        <w:t>ASLAUGŲ</w:t>
      </w:r>
      <w:r w:rsidRPr="00010D70">
        <w:rPr>
          <w:b/>
        </w:rPr>
        <w:t xml:space="preserve">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9B86F55" w14:textId="77777777" w:rsidR="006854FC" w:rsidRPr="006854FC" w:rsidRDefault="006854FC" w:rsidP="006854FC">
      <w:pPr>
        <w:jc w:val="both"/>
        <w:rPr>
          <w:b/>
          <w:lang w:eastAsia="lt-LT"/>
        </w:rPr>
      </w:pPr>
      <w:r w:rsidRPr="006854FC">
        <w:rPr>
          <w:b/>
          <w:lang w:eastAsia="lt-LT"/>
        </w:rPr>
        <w:t>1.</w:t>
      </w:r>
      <w:r w:rsidRPr="006854FC">
        <w:rPr>
          <w:lang w:eastAsia="lt-LT"/>
        </w:rPr>
        <w:t xml:space="preserve"> </w:t>
      </w:r>
      <w:r w:rsidRPr="006854FC">
        <w:rPr>
          <w:b/>
          <w:lang w:eastAsia="lt-LT"/>
        </w:rPr>
        <w:t>Sąvokos</w:t>
      </w:r>
    </w:p>
    <w:p w14:paraId="5393D69C" w14:textId="77777777" w:rsidR="006854FC" w:rsidRPr="006854FC" w:rsidRDefault="006854FC" w:rsidP="006854FC">
      <w:pPr>
        <w:jc w:val="both"/>
        <w:rPr>
          <w:lang w:eastAsia="lt-LT"/>
        </w:rPr>
      </w:pPr>
      <w:r w:rsidRPr="006854FC">
        <w:rPr>
          <w:lang w:eastAsia="lt-LT"/>
        </w:rPr>
        <w:t>1.1. Šioje Sutartyje naudojamos pagrindinės sąvokos:</w:t>
      </w:r>
    </w:p>
    <w:p w14:paraId="699D0A7E" w14:textId="77777777" w:rsidR="006854FC" w:rsidRPr="006854FC" w:rsidRDefault="006854FC" w:rsidP="006854FC">
      <w:pPr>
        <w:tabs>
          <w:tab w:val="left" w:pos="-360"/>
          <w:tab w:val="left" w:pos="-180"/>
          <w:tab w:val="left" w:pos="0"/>
          <w:tab w:val="left" w:pos="720"/>
        </w:tabs>
        <w:jc w:val="both"/>
        <w:rPr>
          <w:lang w:eastAsia="lt-LT"/>
        </w:rPr>
      </w:pPr>
      <w:r w:rsidRPr="006854FC">
        <w:rPr>
          <w:lang w:eastAsia="lt-LT"/>
        </w:rPr>
        <w:t>1.1.1. Sutartis – šios paslaugų viešojo pirkimo</w:t>
      </w:r>
      <w:r w:rsidRPr="006854FC">
        <w:rPr>
          <w:b/>
          <w:lang w:eastAsia="lt-LT"/>
        </w:rPr>
        <w:t>–</w:t>
      </w:r>
      <w:r w:rsidRPr="006854FC">
        <w:rPr>
          <w:lang w:eastAsia="lt-LT"/>
        </w:rPr>
        <w:t>pardavimo sutarties bendroji ir specialioji dalys, paslaugų viešojo pirkimo</w:t>
      </w:r>
      <w:r w:rsidRPr="006854FC">
        <w:rPr>
          <w:b/>
          <w:lang w:eastAsia="lt-LT"/>
        </w:rPr>
        <w:t>–</w:t>
      </w:r>
      <w:r w:rsidRPr="006854FC">
        <w:rPr>
          <w:lang w:eastAsia="lt-LT"/>
        </w:rPr>
        <w:t xml:space="preserve">pardavimo sutarties priedai. </w:t>
      </w:r>
    </w:p>
    <w:p w14:paraId="48A86C39" w14:textId="28DE4F2D" w:rsidR="006854FC" w:rsidRPr="006854FC" w:rsidRDefault="006854FC" w:rsidP="006854FC">
      <w:pPr>
        <w:tabs>
          <w:tab w:val="left" w:pos="-180"/>
          <w:tab w:val="left" w:pos="0"/>
          <w:tab w:val="left" w:pos="540"/>
        </w:tabs>
        <w:jc w:val="both"/>
        <w:rPr>
          <w:lang w:eastAsia="lt-LT"/>
        </w:rPr>
      </w:pPr>
      <w:r w:rsidRPr="006854FC">
        <w:rPr>
          <w:lang w:eastAsia="lt-LT"/>
        </w:rPr>
        <w:t xml:space="preserve">1.1.2. Sutarties Šalys </w:t>
      </w:r>
      <w:r w:rsidR="00D0473D">
        <w:rPr>
          <w:lang w:eastAsia="lt-LT"/>
        </w:rPr>
        <w:t>–</w:t>
      </w:r>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w:t>
      </w:r>
    </w:p>
    <w:p w14:paraId="004CA87E" w14:textId="77777777" w:rsidR="006854FC" w:rsidRPr="006854FC" w:rsidRDefault="006854FC" w:rsidP="006854FC">
      <w:pPr>
        <w:jc w:val="both"/>
        <w:rPr>
          <w:lang w:eastAsia="lt-LT"/>
        </w:rPr>
      </w:pPr>
      <w:r w:rsidRPr="006854FC">
        <w:rPr>
          <w:lang w:eastAsia="lt-LT"/>
        </w:rPr>
        <w:t xml:space="preserve">1.1.3. </w:t>
      </w:r>
      <w:r w:rsidRPr="006854FC">
        <w:rPr>
          <w:b/>
          <w:lang w:eastAsia="lt-LT"/>
        </w:rPr>
        <w:t>Mokėtojas</w:t>
      </w:r>
      <w:r w:rsidRPr="006854FC">
        <w:rPr>
          <w:lang w:eastAsia="lt-LT"/>
        </w:rPr>
        <w:t xml:space="preserve"> – krašto apsaugos sistemos juridinis asmuo ar jo padalinys, mokantis už paslaugas Sutartyje nurodytomis sąlygomis ir priimantis prekes.</w:t>
      </w:r>
    </w:p>
    <w:p w14:paraId="17E89ED3" w14:textId="77777777" w:rsidR="006854FC" w:rsidRPr="006854FC" w:rsidRDefault="006854FC" w:rsidP="006854FC">
      <w:pPr>
        <w:jc w:val="both"/>
        <w:rPr>
          <w:lang w:eastAsia="lt-LT"/>
        </w:rPr>
      </w:pPr>
      <w:r w:rsidRPr="006854FC">
        <w:rPr>
          <w:lang w:eastAsia="lt-LT"/>
        </w:rPr>
        <w:t>1.1.4.</w:t>
      </w:r>
      <w:r w:rsidRPr="006854FC">
        <w:rPr>
          <w:b/>
          <w:lang w:eastAsia="lt-LT"/>
        </w:rPr>
        <w:t xml:space="preserve"> Gavėjas</w:t>
      </w:r>
      <w:r w:rsidRPr="006854FC">
        <w:rPr>
          <w:lang w:eastAsia="lt-LT"/>
        </w:rPr>
        <w:t xml:space="preserve"> – juridinis asmuo ar jo padalinys, nurodytas Sutarties specialiojoje dalyje arba Sutarties priede, kuriam teikiamos paslaugos (Sutarties specialiojoje dalyje nurodytais atvejais </w:t>
      </w:r>
      <w:r w:rsidRPr="006854FC">
        <w:rPr>
          <w:b/>
          <w:lang w:eastAsia="lt-LT"/>
        </w:rPr>
        <w:t>Gavėjas</w:t>
      </w:r>
      <w:r w:rsidRPr="006854FC">
        <w:rPr>
          <w:lang w:eastAsia="lt-LT"/>
        </w:rPr>
        <w:t xml:space="preserve"> ir </w:t>
      </w:r>
      <w:r w:rsidRPr="006854FC">
        <w:rPr>
          <w:b/>
          <w:lang w:eastAsia="lt-LT"/>
        </w:rPr>
        <w:t>Mokėtojas</w:t>
      </w:r>
      <w:r w:rsidRPr="006854FC">
        <w:rPr>
          <w:lang w:eastAsia="lt-LT"/>
        </w:rPr>
        <w:t xml:space="preserve"> gali sutapti). </w:t>
      </w:r>
    </w:p>
    <w:p w14:paraId="5221CF35" w14:textId="77777777" w:rsidR="006854FC" w:rsidRPr="006854FC" w:rsidRDefault="006854FC" w:rsidP="006854FC">
      <w:pPr>
        <w:jc w:val="both"/>
        <w:rPr>
          <w:lang w:eastAsia="lt-LT"/>
        </w:rPr>
      </w:pPr>
      <w:r w:rsidRPr="006854FC">
        <w:rPr>
          <w:lang w:eastAsia="lt-LT"/>
        </w:rPr>
        <w:t>1.1.5. Trečiasis asmuo – tai bet kuris fizinis ar juridinis asmuo (taip pat valstybė, valstybės institucijos, savivaldybė, savivaldybės institucijos), išskyrus Mokėtoją ar Gavėją, kuris nėra šios Sutarties šalis.</w:t>
      </w:r>
    </w:p>
    <w:p w14:paraId="76170231" w14:textId="77777777" w:rsidR="006854FC" w:rsidRPr="006854FC" w:rsidRDefault="006854FC" w:rsidP="006854FC">
      <w:pPr>
        <w:jc w:val="both"/>
        <w:rPr>
          <w:lang w:eastAsia="lt-LT"/>
        </w:rPr>
      </w:pPr>
      <w:r w:rsidRPr="006854FC">
        <w:rPr>
          <w:lang w:eastAsia="lt-LT"/>
        </w:rPr>
        <w:t xml:space="preserve">1.1.6. Licencijos </w:t>
      </w:r>
      <w:r w:rsidRPr="00745021">
        <w:rPr>
          <w:lang w:eastAsia="lt-LT"/>
        </w:rPr>
        <w:t>–</w:t>
      </w:r>
      <w:r w:rsidRPr="006854FC">
        <w:rPr>
          <w:b/>
          <w:lang w:eastAsia="lt-LT"/>
        </w:rPr>
        <w:t xml:space="preserve"> </w:t>
      </w:r>
      <w:r w:rsidRPr="006854FC">
        <w:rPr>
          <w:spacing w:val="-3"/>
          <w:lang w:eastAsia="lt-LT"/>
        </w:rPr>
        <w:t>visos reikalingos licencijos, patentai ir/arba leidimai būtini Sutarties vykdymui.</w:t>
      </w:r>
    </w:p>
    <w:p w14:paraId="6BBC1154" w14:textId="77777777" w:rsidR="006854FC" w:rsidRPr="006854FC" w:rsidRDefault="006854FC" w:rsidP="006854FC">
      <w:pPr>
        <w:jc w:val="both"/>
        <w:rPr>
          <w:b/>
          <w:lang w:eastAsia="lt-LT"/>
        </w:rPr>
      </w:pPr>
      <w:r w:rsidRPr="006854FC">
        <w:rPr>
          <w:lang w:eastAsia="lt-LT"/>
        </w:rPr>
        <w:t xml:space="preserve">1.1.7. Sutarties objektas – paslaugos ir su jų teikimu susijusios prekės, dėl kurių Sutarties šalys susitarė Sutarties specialiojoje dalyje ir kurios atitinka </w:t>
      </w:r>
      <w:r w:rsidRPr="006854FC">
        <w:rPr>
          <w:b/>
          <w:lang w:eastAsia="lt-LT"/>
        </w:rPr>
        <w:t>Pirkėjo</w:t>
      </w:r>
      <w:r w:rsidRPr="006854FC">
        <w:rPr>
          <w:lang w:eastAsia="lt-LT"/>
        </w:rPr>
        <w:t xml:space="preserve"> nustatytus reikalavimus.</w:t>
      </w:r>
    </w:p>
    <w:p w14:paraId="28F1A35A" w14:textId="77777777" w:rsidR="006854FC" w:rsidRPr="006854FC" w:rsidRDefault="006854FC" w:rsidP="006854FC">
      <w:pPr>
        <w:tabs>
          <w:tab w:val="left" w:pos="540"/>
          <w:tab w:val="num" w:pos="2880"/>
        </w:tabs>
        <w:jc w:val="both"/>
        <w:rPr>
          <w:lang w:eastAsia="lt-LT"/>
        </w:rPr>
      </w:pPr>
      <w:r w:rsidRPr="006854FC">
        <w:rPr>
          <w:lang w:eastAsia="lt-LT"/>
        </w:rPr>
        <w:t xml:space="preserve">1.1.8. Šalių iš anksto sutarti minimalūs nuostoliai – tai Sutarties nustatyta arba Sutartyje nustatyta tvarka apskaičiuota ir neginčijama pinigų suma, kurią </w:t>
      </w:r>
      <w:r w:rsidRPr="006854FC">
        <w:rPr>
          <w:b/>
          <w:lang w:eastAsia="lt-LT"/>
        </w:rPr>
        <w:t>Teikėjas</w:t>
      </w:r>
      <w:r w:rsidRPr="006854FC">
        <w:rPr>
          <w:lang w:eastAsia="lt-LT"/>
        </w:rPr>
        <w:t xml:space="preserve"> įsipareigoja sumokėti </w:t>
      </w:r>
      <w:r w:rsidRPr="006854FC">
        <w:rPr>
          <w:b/>
          <w:lang w:eastAsia="lt-LT"/>
        </w:rPr>
        <w:t>Pirkėjui</w:t>
      </w:r>
      <w:r w:rsidRPr="006854FC">
        <w:rPr>
          <w:lang w:eastAsia="lt-LT"/>
        </w:rPr>
        <w:t xml:space="preserve">, jeigu sutartiniai įsipareigojimai neįvykdyta / i arba netinkamai įvykdyti. </w:t>
      </w:r>
    </w:p>
    <w:p w14:paraId="59147375" w14:textId="77777777" w:rsidR="006854FC" w:rsidRPr="006854FC" w:rsidRDefault="006854FC" w:rsidP="006854FC">
      <w:pPr>
        <w:tabs>
          <w:tab w:val="left" w:pos="540"/>
          <w:tab w:val="num" w:pos="2880"/>
        </w:tabs>
        <w:jc w:val="both"/>
        <w:rPr>
          <w:lang w:eastAsia="lt-LT"/>
        </w:rPr>
      </w:pPr>
      <w:r w:rsidRPr="006854FC">
        <w:rPr>
          <w:lang w:eastAsia="lt-LT"/>
        </w:rPr>
        <w:t xml:space="preserve">1.1.9. Kainodaros taisyklės – Sutartyje nustatyta kaina/įkainiai ar Sutarties kainos/įkainių apskaičiavimo bei kainos/įkainių koregavimo taisyklės. </w:t>
      </w:r>
    </w:p>
    <w:p w14:paraId="009E3F73" w14:textId="77777777" w:rsidR="006854FC" w:rsidRPr="006854FC" w:rsidRDefault="006854FC" w:rsidP="006854FC">
      <w:pPr>
        <w:tabs>
          <w:tab w:val="left" w:pos="540"/>
          <w:tab w:val="num" w:pos="2880"/>
        </w:tabs>
        <w:jc w:val="both"/>
        <w:rPr>
          <w:lang w:eastAsia="lt-LT"/>
        </w:rPr>
      </w:pPr>
      <w:r w:rsidRPr="006854FC">
        <w:rPr>
          <w:lang w:eastAsia="lt-LT"/>
        </w:rPr>
        <w:t>1.1.10. Prekės – paslaugų teikimui naudojamos, kartu su paslaugomis perkamos prekės arba prekės, kurios yra sukuriamos, teikiant paslaugas.</w:t>
      </w:r>
    </w:p>
    <w:p w14:paraId="51F4E07D" w14:textId="77777777" w:rsidR="006854FC" w:rsidRPr="006854FC" w:rsidRDefault="006854FC" w:rsidP="006854FC">
      <w:pPr>
        <w:tabs>
          <w:tab w:val="left" w:pos="540"/>
          <w:tab w:val="num" w:pos="2880"/>
        </w:tabs>
        <w:jc w:val="both"/>
        <w:rPr>
          <w:lang w:eastAsia="lt-LT"/>
        </w:rPr>
      </w:pPr>
      <w:r w:rsidRPr="006854FC">
        <w:rPr>
          <w:lang w:eastAsia="lt-LT"/>
        </w:rPr>
        <w:t>1.1.11. Prekių siunta – tai vienu metu pristatomų prekių kiekis.</w:t>
      </w:r>
    </w:p>
    <w:p w14:paraId="3A5500B7" w14:textId="77777777" w:rsidR="006854FC" w:rsidRPr="006854FC" w:rsidRDefault="006854FC" w:rsidP="006854FC">
      <w:pPr>
        <w:tabs>
          <w:tab w:val="left" w:pos="540"/>
          <w:tab w:val="num" w:pos="2880"/>
        </w:tabs>
        <w:jc w:val="both"/>
        <w:rPr>
          <w:lang w:eastAsia="lt-LT"/>
        </w:rPr>
      </w:pPr>
      <w:r w:rsidRPr="006854FC">
        <w:rPr>
          <w:lang w:eastAsia="lt-LT"/>
        </w:rPr>
        <w:t>1.1.12. Prekių partija – tai iš tos pačios medžiagos partijos pagamintų prekių siuntos.</w:t>
      </w:r>
    </w:p>
    <w:p w14:paraId="6A094199" w14:textId="77777777" w:rsidR="006854FC" w:rsidRPr="006854FC" w:rsidRDefault="006854FC" w:rsidP="006854FC">
      <w:pPr>
        <w:tabs>
          <w:tab w:val="left" w:pos="540"/>
          <w:tab w:val="num" w:pos="2880"/>
        </w:tabs>
        <w:jc w:val="both"/>
        <w:rPr>
          <w:bCs/>
          <w:iCs/>
          <w:lang w:eastAsia="lt-LT"/>
        </w:rPr>
      </w:pPr>
      <w:r w:rsidRPr="006854FC">
        <w:rPr>
          <w:lang w:eastAsia="lt-LT"/>
        </w:rPr>
        <w:t>1.1.13. M</w:t>
      </w:r>
      <w:r w:rsidRPr="006854FC">
        <w:rPr>
          <w:bCs/>
          <w:lang w:eastAsia="lt-LT"/>
        </w:rPr>
        <w:t xml:space="preserve">edžiagų partija – </w:t>
      </w:r>
      <w:r w:rsidRPr="006854FC">
        <w:rPr>
          <w:bCs/>
          <w:iCs/>
          <w:lang w:eastAsia="lt-LT"/>
        </w:rPr>
        <w:t>tam tikras medžiagos kiekis, pagamintas iš tų pačių žaliavų, gautų iš to paties</w:t>
      </w:r>
      <w:r w:rsidRPr="006854FC">
        <w:rPr>
          <w:b/>
          <w:lang w:eastAsia="lt-LT"/>
        </w:rPr>
        <w:t xml:space="preserve"> Teikėjo</w:t>
      </w:r>
      <w:r w:rsidRPr="006854FC">
        <w:rPr>
          <w:bCs/>
          <w:iCs/>
          <w:lang w:eastAsia="lt-LT"/>
        </w:rPr>
        <w:t xml:space="preserve"> pagal tą pačią technologiją, tomis pačiomis sąlygomis. Nustatytos medžiagos partijos kokybę patvirtinančiu įrodymu laikomas atitikties įvertinimo pažymėjimas arba sertifikatas.</w:t>
      </w:r>
    </w:p>
    <w:p w14:paraId="0026719D" w14:textId="77777777" w:rsidR="006854FC" w:rsidRPr="006854FC" w:rsidRDefault="006854FC" w:rsidP="006854FC">
      <w:pPr>
        <w:tabs>
          <w:tab w:val="left" w:pos="540"/>
          <w:tab w:val="num" w:pos="2880"/>
        </w:tabs>
        <w:jc w:val="both"/>
        <w:rPr>
          <w:bCs/>
          <w:iCs/>
          <w:lang w:eastAsia="lt-LT"/>
        </w:rPr>
      </w:pPr>
      <w:r w:rsidRPr="006854FC">
        <w:rPr>
          <w:bCs/>
          <w:iCs/>
          <w:lang w:eastAsia="lt-LT"/>
        </w:rPr>
        <w:t xml:space="preserve">1.2. </w:t>
      </w:r>
      <w:r w:rsidRPr="006854F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DE13E25" w14:textId="77777777" w:rsidR="006854FC" w:rsidRPr="006854FC" w:rsidRDefault="006854FC" w:rsidP="006854FC">
      <w:pPr>
        <w:tabs>
          <w:tab w:val="num" w:pos="540"/>
          <w:tab w:val="left" w:pos="1701"/>
          <w:tab w:val="num" w:pos="2880"/>
        </w:tabs>
        <w:jc w:val="both"/>
        <w:rPr>
          <w:lang w:eastAsia="lt-LT"/>
        </w:rPr>
      </w:pPr>
      <w:r w:rsidRPr="006854FC">
        <w:rPr>
          <w:bCs/>
          <w:iCs/>
          <w:lang w:eastAsia="lt-LT"/>
        </w:rPr>
        <w:t xml:space="preserve">1.3. </w:t>
      </w:r>
      <w:r w:rsidRPr="006854FC">
        <w:rPr>
          <w:lang w:eastAsia="lt-LT"/>
        </w:rPr>
        <w:t>Sutarties dalių ir straipsnių pavadinimai yra naudojami tik nuorodų patogumui, ir aiškinant Sutartį gali būti naudojami tik kaip papildoma priemonė.</w:t>
      </w:r>
    </w:p>
    <w:p w14:paraId="2519EE6E" w14:textId="77777777" w:rsidR="006854FC" w:rsidRPr="006854FC" w:rsidRDefault="006854FC" w:rsidP="006854FC">
      <w:pPr>
        <w:tabs>
          <w:tab w:val="left" w:pos="360"/>
          <w:tab w:val="num" w:pos="2880"/>
        </w:tabs>
        <w:jc w:val="both"/>
        <w:rPr>
          <w:lang w:eastAsia="lt-LT"/>
        </w:rPr>
      </w:pPr>
      <w:r w:rsidRPr="006854FC">
        <w:rPr>
          <w:lang w:eastAsia="lt-LT"/>
        </w:rPr>
        <w:t xml:space="preserve">1.4. Jeigu Sutartyje nenustatyta kitaip, Sutarties trukmė ir kiti terminai yra skaičiuojami kalendorinėmis dienomis. </w:t>
      </w:r>
    </w:p>
    <w:p w14:paraId="6EDCC3C8" w14:textId="77777777" w:rsidR="006854FC" w:rsidRPr="006854FC" w:rsidRDefault="006854FC" w:rsidP="006854FC">
      <w:pPr>
        <w:tabs>
          <w:tab w:val="num" w:pos="540"/>
          <w:tab w:val="left" w:pos="1701"/>
          <w:tab w:val="num" w:pos="2880"/>
        </w:tabs>
        <w:jc w:val="both"/>
        <w:rPr>
          <w:lang w:eastAsia="lt-LT"/>
        </w:rPr>
      </w:pPr>
      <w:r w:rsidRPr="006854F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64FB6FC" w14:textId="77777777" w:rsidR="006854FC" w:rsidRPr="006854FC" w:rsidRDefault="006854FC" w:rsidP="006854FC">
      <w:pPr>
        <w:tabs>
          <w:tab w:val="num" w:pos="540"/>
          <w:tab w:val="num" w:pos="792"/>
          <w:tab w:val="left" w:pos="1701"/>
          <w:tab w:val="num" w:pos="2880"/>
        </w:tabs>
        <w:jc w:val="both"/>
        <w:rPr>
          <w:lang w:eastAsia="lt-LT"/>
        </w:rPr>
      </w:pPr>
      <w:r w:rsidRPr="006854FC">
        <w:rPr>
          <w:lang w:eastAsia="lt-LT"/>
        </w:rPr>
        <w:t>1.6. Sutartyje, kur reikalauja kontekstas, žodžiai pateikti vienaskaitoje, gali turėti daugiskaitos prasmę ir atvirkščiai.</w:t>
      </w:r>
    </w:p>
    <w:p w14:paraId="5B2BA79A" w14:textId="347A9531" w:rsidR="006854FC" w:rsidRDefault="006854FC" w:rsidP="006854FC">
      <w:pPr>
        <w:tabs>
          <w:tab w:val="num" w:pos="540"/>
          <w:tab w:val="num" w:pos="792"/>
          <w:tab w:val="left" w:pos="1701"/>
          <w:tab w:val="num" w:pos="2880"/>
        </w:tabs>
        <w:jc w:val="both"/>
        <w:rPr>
          <w:lang w:eastAsia="lt-LT"/>
        </w:rPr>
      </w:pPr>
      <w:r w:rsidRPr="006854FC">
        <w:rPr>
          <w:lang w:eastAsia="lt-LT"/>
        </w:rPr>
        <w:t>1.7. Tais atvejais, kai tam tikra prasmė yra skirtinga tarp nurodytosios žodžiais ir nurodytosios skaičiais, vadovaujamasi žodine prasme.</w:t>
      </w:r>
    </w:p>
    <w:p w14:paraId="5DBA3CFC" w14:textId="245A8109" w:rsidR="006854FC" w:rsidRDefault="006854FC" w:rsidP="006854FC">
      <w:pPr>
        <w:tabs>
          <w:tab w:val="num" w:pos="540"/>
          <w:tab w:val="num" w:pos="792"/>
          <w:tab w:val="left" w:pos="1701"/>
          <w:tab w:val="num" w:pos="2880"/>
        </w:tabs>
        <w:jc w:val="both"/>
        <w:rPr>
          <w:lang w:eastAsia="lt-LT"/>
        </w:rPr>
      </w:pPr>
    </w:p>
    <w:p w14:paraId="3F14F057" w14:textId="77777777" w:rsidR="006854FC" w:rsidRPr="006854FC" w:rsidRDefault="006854FC" w:rsidP="006854FC">
      <w:pPr>
        <w:tabs>
          <w:tab w:val="num" w:pos="540"/>
          <w:tab w:val="num" w:pos="792"/>
          <w:tab w:val="left" w:pos="1701"/>
          <w:tab w:val="num" w:pos="2880"/>
        </w:tabs>
        <w:jc w:val="both"/>
        <w:rPr>
          <w:lang w:eastAsia="lt-LT"/>
        </w:rPr>
      </w:pPr>
    </w:p>
    <w:p w14:paraId="34C9B8C8" w14:textId="77777777" w:rsidR="006854FC" w:rsidRPr="006854FC" w:rsidRDefault="006854FC" w:rsidP="006854FC">
      <w:pPr>
        <w:jc w:val="both"/>
        <w:rPr>
          <w:b/>
          <w:lang w:eastAsia="lt-LT"/>
        </w:rPr>
      </w:pPr>
    </w:p>
    <w:p w14:paraId="39C29178" w14:textId="77777777" w:rsidR="006854FC" w:rsidRPr="006854FC" w:rsidRDefault="006854FC" w:rsidP="006854FC">
      <w:pPr>
        <w:jc w:val="both"/>
        <w:rPr>
          <w:b/>
          <w:lang w:eastAsia="lt-LT"/>
        </w:rPr>
      </w:pPr>
      <w:r w:rsidRPr="006854FC">
        <w:rPr>
          <w:b/>
          <w:lang w:eastAsia="lt-LT"/>
        </w:rPr>
        <w:lastRenderedPageBreak/>
        <w:t>2. Sutarties kaina/paslaugų įkainiai/kainodaros taisyklės</w:t>
      </w:r>
    </w:p>
    <w:p w14:paraId="78538700" w14:textId="77777777" w:rsidR="006854FC" w:rsidRPr="006854FC" w:rsidRDefault="006854FC" w:rsidP="006854FC">
      <w:pPr>
        <w:jc w:val="both"/>
        <w:rPr>
          <w:lang w:eastAsia="lt-LT"/>
        </w:rPr>
      </w:pPr>
      <w:r w:rsidRPr="006854FC">
        <w:rPr>
          <w:lang w:eastAsia="lt-LT"/>
        </w:rPr>
        <w:t xml:space="preserve">2.1. Sutarties kaina/įkainiai – pinigų suma, kuri Sutartyje nustatyta tvarka ir terminais sumokama </w:t>
      </w:r>
      <w:r w:rsidRPr="006854FC">
        <w:rPr>
          <w:b/>
          <w:lang w:eastAsia="lt-LT"/>
        </w:rPr>
        <w:t>Teikėjui</w:t>
      </w:r>
      <w:r w:rsidRPr="006854FC">
        <w:rPr>
          <w:lang w:eastAsia="lt-LT"/>
        </w:rPr>
        <w:t xml:space="preserve">. </w:t>
      </w:r>
      <w:r w:rsidRPr="006854FC">
        <w:rPr>
          <w:b/>
          <w:lang w:eastAsia="lt-LT"/>
        </w:rPr>
        <w:t>Pirkėjas</w:t>
      </w:r>
      <w:r w:rsidRPr="006854FC">
        <w:rPr>
          <w:lang w:eastAsia="lt-LT"/>
        </w:rPr>
        <w:t xml:space="preserve"> yra atsakingas </w:t>
      </w:r>
      <w:r w:rsidRPr="006854FC">
        <w:rPr>
          <w:b/>
          <w:lang w:eastAsia="lt-LT"/>
        </w:rPr>
        <w:t>Teikėjui</w:t>
      </w:r>
      <w:r w:rsidRPr="006854FC">
        <w:rPr>
          <w:lang w:eastAsia="lt-LT"/>
        </w:rPr>
        <w:t xml:space="preserve"> už tinkamą </w:t>
      </w:r>
      <w:r w:rsidRPr="006854FC">
        <w:rPr>
          <w:b/>
          <w:lang w:eastAsia="lt-LT"/>
        </w:rPr>
        <w:t>Mokėtojo</w:t>
      </w:r>
      <w:r w:rsidRPr="006854FC">
        <w:rPr>
          <w:lang w:eastAsia="lt-LT"/>
        </w:rPr>
        <w:t xml:space="preserve"> prievolės sumokėti Sutartyje nurodytą kainą įvykdymą. </w:t>
      </w:r>
    </w:p>
    <w:p w14:paraId="376F061C" w14:textId="77777777" w:rsidR="006854FC" w:rsidRPr="006854FC" w:rsidRDefault="006854FC" w:rsidP="006854FC">
      <w:pPr>
        <w:jc w:val="both"/>
        <w:rPr>
          <w:lang w:eastAsia="lt-LT"/>
        </w:rPr>
      </w:pPr>
      <w:r w:rsidRPr="006854FC">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854FC">
        <w:rPr>
          <w:i/>
          <w:lang w:eastAsia="lt-LT"/>
        </w:rPr>
        <w:t>.</w:t>
      </w:r>
    </w:p>
    <w:p w14:paraId="394A246F" w14:textId="77777777" w:rsidR="006854FC" w:rsidRPr="006854FC" w:rsidRDefault="006854FC" w:rsidP="006854FC">
      <w:pPr>
        <w:jc w:val="both"/>
        <w:rPr>
          <w:lang w:eastAsia="lt-LT"/>
        </w:rPr>
      </w:pPr>
      <w:r w:rsidRPr="006854FC">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854FC">
        <w:rPr>
          <w:i/>
          <w:lang w:eastAsia="lt-LT"/>
        </w:rPr>
        <w:t>(jei spec. dalyje nurodyta, kad ši sąlyga taikoma)</w:t>
      </w:r>
      <w:r w:rsidRPr="006854FC">
        <w:rPr>
          <w:lang w:eastAsia="lt-LT"/>
        </w:rPr>
        <w:t>.</w:t>
      </w:r>
    </w:p>
    <w:p w14:paraId="6C647C01" w14:textId="77777777" w:rsidR="006854FC" w:rsidRPr="006854FC" w:rsidRDefault="006854FC" w:rsidP="006854FC">
      <w:pPr>
        <w:widowControl w:val="0"/>
        <w:shd w:val="clear" w:color="auto" w:fill="FFFFFF"/>
        <w:jc w:val="both"/>
        <w:rPr>
          <w:lang w:eastAsia="lt-LT"/>
        </w:rPr>
      </w:pPr>
      <w:r w:rsidRPr="006854FC">
        <w:rPr>
          <w:lang w:eastAsia="lt-LT"/>
        </w:rPr>
        <w:t xml:space="preserve">2.4. </w:t>
      </w:r>
      <w:r w:rsidRPr="006854FC">
        <w:rPr>
          <w:b/>
          <w:lang w:eastAsia="lt-LT"/>
        </w:rPr>
        <w:t>Teikėjas</w:t>
      </w:r>
      <w:r w:rsidRPr="006854FC">
        <w:rPr>
          <w:lang w:eastAsia="lt-LT"/>
        </w:rPr>
        <w:t xml:space="preserve"> į Sutarties kainą/paslaugų įkainius privalo įskaičiuoti visas su paslaugų teikimu susijusias išlaidas ir mokesčius, įskaitant, bet neapsiribojant:</w:t>
      </w:r>
    </w:p>
    <w:p w14:paraId="65F62FB7" w14:textId="77777777" w:rsidR="006854FC" w:rsidRPr="006854FC" w:rsidRDefault="006854FC" w:rsidP="006854FC">
      <w:pPr>
        <w:widowControl w:val="0"/>
        <w:shd w:val="clear" w:color="auto" w:fill="FFFFFF"/>
        <w:jc w:val="both"/>
        <w:rPr>
          <w:lang w:eastAsia="lt-LT"/>
        </w:rPr>
      </w:pPr>
      <w:r w:rsidRPr="006854FC">
        <w:rPr>
          <w:lang w:eastAsia="lt-LT"/>
        </w:rPr>
        <w:t>2.4.1. logistikos (transportavimo) išlaidas;</w:t>
      </w:r>
    </w:p>
    <w:p w14:paraId="30917B57" w14:textId="77777777" w:rsidR="006854FC" w:rsidRPr="006854FC" w:rsidRDefault="006854FC" w:rsidP="006854FC">
      <w:pPr>
        <w:widowControl w:val="0"/>
        <w:shd w:val="clear" w:color="auto" w:fill="FFFFFF"/>
        <w:jc w:val="both"/>
        <w:rPr>
          <w:lang w:eastAsia="lt-LT"/>
        </w:rPr>
      </w:pPr>
      <w:r w:rsidRPr="006854FC">
        <w:rPr>
          <w:lang w:eastAsia="lt-LT"/>
        </w:rPr>
        <w:t>2.4.2. pakavimo, pakrovimo, tranzito, iškrovimo, išpakavimo, tikrinimo, draudimo ir kitas su paslaugų teikimu susijusias išlaidas;</w:t>
      </w:r>
    </w:p>
    <w:p w14:paraId="583575BF" w14:textId="77777777" w:rsidR="006854FC" w:rsidRPr="006854FC" w:rsidRDefault="006854FC" w:rsidP="006854FC">
      <w:pPr>
        <w:widowControl w:val="0"/>
        <w:shd w:val="clear" w:color="auto" w:fill="FFFFFF"/>
        <w:jc w:val="both"/>
        <w:rPr>
          <w:lang w:eastAsia="lt-LT"/>
        </w:rPr>
      </w:pPr>
      <w:r w:rsidRPr="006854FC">
        <w:rPr>
          <w:lang w:eastAsia="lt-LT"/>
        </w:rPr>
        <w:t xml:space="preserve">2.4.3. visas su dokumentų, kurių reikalauja </w:t>
      </w:r>
      <w:r w:rsidRPr="006854FC">
        <w:rPr>
          <w:b/>
          <w:lang w:eastAsia="lt-LT"/>
        </w:rPr>
        <w:t>Pirkėjas</w:t>
      </w:r>
      <w:r w:rsidRPr="006854FC">
        <w:rPr>
          <w:lang w:eastAsia="lt-LT"/>
        </w:rPr>
        <w:t>, rengimu ir pateikimu susijusias išlaidas;</w:t>
      </w:r>
    </w:p>
    <w:p w14:paraId="15F3029F" w14:textId="77777777" w:rsidR="006854FC" w:rsidRPr="006854FC" w:rsidRDefault="006854FC" w:rsidP="006854FC">
      <w:pPr>
        <w:widowControl w:val="0"/>
        <w:shd w:val="clear" w:color="auto" w:fill="FFFFFF"/>
        <w:jc w:val="both"/>
        <w:rPr>
          <w:lang w:eastAsia="lt-LT"/>
        </w:rPr>
      </w:pPr>
      <w:r w:rsidRPr="006854FC">
        <w:rPr>
          <w:lang w:eastAsia="lt-LT"/>
        </w:rPr>
        <w:t xml:space="preserve">2.4.4. visas išlaidas susijusias su paslaugų teikimui reikalingų priemonių, įrankių, įrangos, technikos įsigijimu ar nuoma, bei šiame punkte minimos įrangos, technikos priemonių eksploatacines išlaidas; </w:t>
      </w:r>
    </w:p>
    <w:p w14:paraId="26B84642" w14:textId="77777777" w:rsidR="006854FC" w:rsidRPr="006854FC" w:rsidRDefault="006854FC" w:rsidP="006854FC">
      <w:pPr>
        <w:widowControl w:val="0"/>
        <w:shd w:val="clear" w:color="auto" w:fill="FFFFFF"/>
        <w:jc w:val="both"/>
        <w:rPr>
          <w:lang w:eastAsia="lt-LT"/>
        </w:rPr>
      </w:pPr>
      <w:r w:rsidRPr="006854FC">
        <w:rPr>
          <w:lang w:eastAsia="lt-LT"/>
        </w:rPr>
        <w:t>2.4.5. naudojimo ir priežiūros instrukcijų, numatytų Techninėje specifikacijoje, pateikimo išlaidas;</w:t>
      </w:r>
    </w:p>
    <w:p w14:paraId="066C2A2C" w14:textId="77777777" w:rsidR="006854FC" w:rsidRPr="006854FC" w:rsidRDefault="006854FC" w:rsidP="006854FC">
      <w:pPr>
        <w:widowControl w:val="0"/>
        <w:shd w:val="clear" w:color="auto" w:fill="FFFFFF"/>
        <w:jc w:val="both"/>
        <w:rPr>
          <w:lang w:eastAsia="lt-LT"/>
        </w:rPr>
      </w:pPr>
      <w:r w:rsidRPr="006854FC">
        <w:rPr>
          <w:lang w:eastAsia="lt-LT"/>
        </w:rPr>
        <w:t>2.4.6. garantinio remonto išlaidas;</w:t>
      </w:r>
    </w:p>
    <w:p w14:paraId="7E9A8570" w14:textId="77777777" w:rsidR="006854FC" w:rsidRPr="006854FC" w:rsidRDefault="006854FC" w:rsidP="006854FC">
      <w:pPr>
        <w:widowControl w:val="0"/>
        <w:shd w:val="clear" w:color="auto" w:fill="FFFFFF"/>
        <w:jc w:val="both"/>
        <w:rPr>
          <w:lang w:eastAsia="lt-LT"/>
        </w:rPr>
      </w:pPr>
      <w:r w:rsidRPr="006854FC">
        <w:rPr>
          <w:lang w:eastAsia="lt-LT"/>
        </w:rPr>
        <w:t xml:space="preserve">2.4.7. visas su darbinių pavyzdžių pagaminimu ir pateikimu </w:t>
      </w:r>
      <w:r w:rsidRPr="006854FC">
        <w:rPr>
          <w:b/>
          <w:lang w:eastAsia="lt-LT"/>
        </w:rPr>
        <w:t>Pirkėjui</w:t>
      </w:r>
      <w:r w:rsidRPr="006854FC">
        <w:rPr>
          <w:lang w:eastAsia="lt-LT"/>
        </w:rPr>
        <w:t xml:space="preserve"> susijusias išlaidas;</w:t>
      </w:r>
    </w:p>
    <w:p w14:paraId="08FE2761" w14:textId="77777777" w:rsidR="006854FC" w:rsidRPr="006854FC" w:rsidRDefault="006854FC" w:rsidP="006854FC">
      <w:pPr>
        <w:widowControl w:val="0"/>
        <w:shd w:val="clear" w:color="auto" w:fill="FFFFFF"/>
        <w:jc w:val="both"/>
        <w:rPr>
          <w:lang w:eastAsia="lt-LT"/>
        </w:rPr>
      </w:pPr>
      <w:r w:rsidRPr="006854FC">
        <w:rPr>
          <w:lang w:eastAsia="lt-LT"/>
        </w:rPr>
        <w:t xml:space="preserve">2.4.8. visas su medžiaginių pavyzdžių (pagrindinių ir priedų), kurios naudojamos prekės gamyboje, pagaminimu ir pateikimu </w:t>
      </w:r>
      <w:r w:rsidRPr="006854FC">
        <w:rPr>
          <w:b/>
          <w:lang w:eastAsia="lt-LT"/>
        </w:rPr>
        <w:t>Pirkėjui</w:t>
      </w:r>
      <w:r w:rsidRPr="006854FC">
        <w:rPr>
          <w:lang w:eastAsia="lt-LT"/>
        </w:rPr>
        <w:t xml:space="preserve"> susijusias išlaidas.</w:t>
      </w:r>
    </w:p>
    <w:p w14:paraId="19397A4D" w14:textId="77777777" w:rsidR="006854FC" w:rsidRPr="006854FC" w:rsidRDefault="006854FC" w:rsidP="006854FC">
      <w:pPr>
        <w:jc w:val="both"/>
        <w:rPr>
          <w:lang w:eastAsia="lt-LT"/>
        </w:rPr>
      </w:pPr>
      <w:r w:rsidRPr="006854FC">
        <w:rPr>
          <w:lang w:eastAsia="lt-LT"/>
        </w:rPr>
        <w:t xml:space="preserve">2.5. Užsienio valiutų kursų svyravimo, gamintojų kainų keitimo rizika tenka </w:t>
      </w:r>
      <w:r w:rsidRPr="006854FC">
        <w:rPr>
          <w:b/>
          <w:lang w:eastAsia="lt-LT"/>
        </w:rPr>
        <w:t>Teikėjui</w:t>
      </w:r>
      <w:r w:rsidRPr="006854FC">
        <w:rPr>
          <w:lang w:eastAsia="lt-LT"/>
        </w:rPr>
        <w:t>.</w:t>
      </w:r>
    </w:p>
    <w:p w14:paraId="4D158914" w14:textId="77777777" w:rsidR="006854FC" w:rsidRPr="006854FC" w:rsidRDefault="006854FC" w:rsidP="006854FC">
      <w:pPr>
        <w:jc w:val="both"/>
        <w:rPr>
          <w:lang w:eastAsia="lt-LT"/>
        </w:rPr>
      </w:pPr>
      <w:r w:rsidRPr="006854FC">
        <w:rPr>
          <w:lang w:eastAsia="lt-LT"/>
        </w:rPr>
        <w:t xml:space="preserve">2.6. Su Sutarties specialiojoje dalyje nurodytu Subtiekėju (-ais) </w:t>
      </w:r>
      <w:r w:rsidRPr="006854FC">
        <w:rPr>
          <w:b/>
          <w:lang w:eastAsia="lt-LT"/>
        </w:rPr>
        <w:t>Pirkėjas</w:t>
      </w:r>
      <w:r w:rsidRPr="006854FC">
        <w:rPr>
          <w:lang w:eastAsia="lt-LT"/>
        </w:rPr>
        <w:t xml:space="preserve"> ir </w:t>
      </w:r>
      <w:r w:rsidRPr="006854FC">
        <w:rPr>
          <w:b/>
          <w:lang w:eastAsia="lt-LT"/>
        </w:rPr>
        <w:t>Teikėjas</w:t>
      </w:r>
      <w:r w:rsidRPr="006854FC">
        <w:rPr>
          <w:lang w:eastAsia="lt-LT"/>
        </w:rPr>
        <w:t xml:space="preserve"> gali sudaryti trišalę tiesioginio atsiskaitymo sutartį, kuria Šalių ir Subtiekėjo sutarta apimtimi ir sąlygomis </w:t>
      </w:r>
      <w:r w:rsidRPr="006854FC">
        <w:rPr>
          <w:b/>
          <w:lang w:eastAsia="lt-LT"/>
        </w:rPr>
        <w:t>Teikėjas</w:t>
      </w:r>
      <w:r w:rsidRPr="006854FC">
        <w:rPr>
          <w:lang w:eastAsia="lt-LT"/>
        </w:rPr>
        <w:t xml:space="preserve"> perleidžia teisę Subtiekėjui reikalauti, kad jam būtų sumokėta sutarta Sutarties kainos dalis. Reikalavimo teisės perleidimas Subtiekėjui nesudarius tiesioginio atsiskaitymo Sutarties, negalioja.</w:t>
      </w:r>
    </w:p>
    <w:p w14:paraId="4E38AB71" w14:textId="77777777" w:rsidR="006854FC" w:rsidRPr="006854FC" w:rsidRDefault="006854FC" w:rsidP="006854FC">
      <w:pPr>
        <w:jc w:val="both"/>
        <w:rPr>
          <w:lang w:eastAsia="lt-LT"/>
        </w:rPr>
      </w:pPr>
      <w:r w:rsidRPr="006854FC">
        <w:rPr>
          <w:lang w:eastAsia="lt-LT"/>
        </w:rPr>
        <w:t xml:space="preserve">2.7. Subtiekėjas, norėdamas, kad pagal sutartį būtų atsiskaityta tiesiogiai su juo raštu praneša </w:t>
      </w:r>
      <w:r w:rsidRPr="006854FC">
        <w:rPr>
          <w:b/>
          <w:lang w:eastAsia="lt-LT"/>
        </w:rPr>
        <w:t>Pirkėjui</w:t>
      </w:r>
      <w:r w:rsidRPr="006854FC">
        <w:rPr>
          <w:lang w:eastAsia="lt-LT"/>
        </w:rPr>
        <w:t>, kad pageidauja sudaryti tiesioginio atsiskaitymo sutartį. Kartu su prašymu sudaryti tiesioginio atsiskaitymo sutartį Subtiekėjas turi pateikti:</w:t>
      </w:r>
    </w:p>
    <w:p w14:paraId="6F15EC75" w14:textId="77777777" w:rsidR="006854FC" w:rsidRPr="006854FC" w:rsidRDefault="006854FC" w:rsidP="006854FC">
      <w:pPr>
        <w:jc w:val="both"/>
        <w:rPr>
          <w:lang w:eastAsia="lt-LT"/>
        </w:rPr>
      </w:pPr>
      <w:r w:rsidRPr="006854FC">
        <w:rPr>
          <w:lang w:eastAsia="lt-LT"/>
        </w:rPr>
        <w:t xml:space="preserve">2.7.1. Pagrindines tiesioginio atsiskaitymo sutarties sąlygas nurodytas Sutarties bendrosios dalies 2.8 punkte. </w:t>
      </w:r>
    </w:p>
    <w:p w14:paraId="371D3F9D" w14:textId="77777777" w:rsidR="006854FC" w:rsidRPr="006854FC" w:rsidRDefault="006854FC" w:rsidP="006854FC">
      <w:pPr>
        <w:jc w:val="both"/>
        <w:rPr>
          <w:lang w:eastAsia="lt-LT"/>
        </w:rPr>
      </w:pPr>
      <w:r w:rsidRPr="006854FC">
        <w:rPr>
          <w:lang w:eastAsia="lt-LT"/>
        </w:rPr>
        <w:t xml:space="preserve">2.7.2. </w:t>
      </w:r>
      <w:r w:rsidRPr="006854FC">
        <w:rPr>
          <w:b/>
          <w:lang w:eastAsia="lt-LT"/>
        </w:rPr>
        <w:t>Teikėjo</w:t>
      </w:r>
      <w:r w:rsidRPr="006854FC">
        <w:rPr>
          <w:lang w:eastAsia="lt-LT"/>
        </w:rPr>
        <w:t xml:space="preserve"> patvirtinimą, kad jis sutinka Subtiekėjo siūlomomis sąlygomis sudaryti tiesioginio atsiskaitymo sutartį. </w:t>
      </w:r>
    </w:p>
    <w:p w14:paraId="781E2E4B" w14:textId="77777777" w:rsidR="006854FC" w:rsidRPr="006854FC" w:rsidRDefault="006854FC" w:rsidP="006854FC">
      <w:pPr>
        <w:jc w:val="both"/>
        <w:rPr>
          <w:lang w:eastAsia="lt-LT"/>
        </w:rPr>
      </w:pPr>
      <w:r w:rsidRPr="006854FC">
        <w:rPr>
          <w:lang w:eastAsia="lt-LT"/>
        </w:rPr>
        <w:t>2.7.3. Dokumentus įrodančius, kad nėra Viešųjų pirkimų įstatymo 46 straipsnio 1 dalyje nurodytų pagrindų.</w:t>
      </w:r>
    </w:p>
    <w:p w14:paraId="38E2DF4B" w14:textId="77777777" w:rsidR="006854FC" w:rsidRPr="006854FC" w:rsidRDefault="006854FC" w:rsidP="006854FC">
      <w:pPr>
        <w:jc w:val="both"/>
        <w:rPr>
          <w:lang w:eastAsia="lt-LT"/>
        </w:rPr>
      </w:pPr>
      <w:r w:rsidRPr="006854F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854FC">
        <w:rPr>
          <w:b/>
          <w:lang w:eastAsia="lt-LT"/>
        </w:rPr>
        <w:t>Teikėju</w:t>
      </w:r>
      <w:r w:rsidRPr="006854FC">
        <w:rPr>
          <w:lang w:eastAsia="lt-LT"/>
        </w:rPr>
        <w:t xml:space="preserve"> ir pateikus šio suderinimo rašytinius įrodymus, Šalių ir Subtiekėjo pareiga informuoti apie rekvizitų pasikeitimus, mokėjimų vykdymo tvarka įvykus ginčui tarp </w:t>
      </w:r>
      <w:r w:rsidRPr="006854FC">
        <w:rPr>
          <w:b/>
          <w:lang w:eastAsia="lt-LT"/>
        </w:rPr>
        <w:t>Teikėjo</w:t>
      </w:r>
      <w:r w:rsidRPr="006854FC">
        <w:rPr>
          <w:lang w:eastAsia="lt-LT"/>
        </w:rPr>
        <w:t xml:space="preserve"> ir Subtiekėjo, papildomas prievolių, užtikrinimas. </w:t>
      </w:r>
    </w:p>
    <w:p w14:paraId="729D1763" w14:textId="77777777" w:rsidR="006854FC" w:rsidRPr="006854FC" w:rsidRDefault="006854FC" w:rsidP="006854FC">
      <w:pPr>
        <w:jc w:val="both"/>
        <w:rPr>
          <w:lang w:eastAsia="lt-LT"/>
        </w:rPr>
      </w:pPr>
      <w:r w:rsidRPr="006854FC">
        <w:rPr>
          <w:lang w:eastAsia="lt-LT"/>
        </w:rPr>
        <w:t xml:space="preserve">2.9. Tiesioginio atsiskaitymo sutartis turi būti sudaryta ne vėliau kaip iki dienos, nuo kurios atsiranda mokėjimo prievolė pagal Sutarties bendrosios dalies 4.1 punktą. </w:t>
      </w:r>
    </w:p>
    <w:p w14:paraId="0F971453" w14:textId="77777777" w:rsidR="006854FC" w:rsidRPr="006854FC" w:rsidRDefault="006854FC" w:rsidP="006854FC">
      <w:pPr>
        <w:jc w:val="both"/>
        <w:rPr>
          <w:lang w:eastAsia="lt-LT"/>
        </w:rPr>
      </w:pPr>
      <w:r w:rsidRPr="006854FC">
        <w:rPr>
          <w:lang w:eastAsia="lt-LT"/>
        </w:rPr>
        <w:t xml:space="preserve">2.10. Tiesioginis atsiskaitymas su Subtiekėju neatleidžia </w:t>
      </w:r>
      <w:r w:rsidRPr="006854FC">
        <w:rPr>
          <w:b/>
          <w:lang w:eastAsia="lt-LT"/>
        </w:rPr>
        <w:t>Teikėjo</w:t>
      </w:r>
      <w:r w:rsidRPr="006854FC">
        <w:rPr>
          <w:lang w:eastAsia="lt-LT"/>
        </w:rPr>
        <w:t xml:space="preserve"> nuo jo prisiimtų įsipareigojimų pagal sudarytą Pirkimo sutartį. Sutartyje numatytos </w:t>
      </w:r>
      <w:r w:rsidRPr="006854FC">
        <w:rPr>
          <w:b/>
          <w:lang w:eastAsia="lt-LT"/>
        </w:rPr>
        <w:t>Teikėjo</w:t>
      </w:r>
      <w:r w:rsidRPr="006854FC">
        <w:rPr>
          <w:lang w:eastAsia="lt-LT"/>
        </w:rPr>
        <w:t xml:space="preserve"> teisės, pareigos ir kiti įsipareigojimai nesusiję su reikalavimo teise sumokėti Sutarties kainą perleidimu Subtiekėjui negali būti perduoti.</w:t>
      </w:r>
    </w:p>
    <w:p w14:paraId="31F3623C" w14:textId="77777777" w:rsidR="006854FC" w:rsidRPr="006854FC" w:rsidRDefault="006854FC" w:rsidP="006854FC">
      <w:pPr>
        <w:jc w:val="both"/>
        <w:rPr>
          <w:lang w:eastAsia="lt-LT"/>
        </w:rPr>
      </w:pPr>
      <w:r w:rsidRPr="006854FC">
        <w:rPr>
          <w:lang w:eastAsia="lt-LT"/>
        </w:rPr>
        <w:t xml:space="preserve">2.11. </w:t>
      </w:r>
      <w:r w:rsidRPr="006854FC">
        <w:rPr>
          <w:b/>
          <w:lang w:eastAsia="lt-LT"/>
        </w:rPr>
        <w:t>Pirkėjas</w:t>
      </w:r>
      <w:r w:rsidRPr="006854FC">
        <w:rPr>
          <w:lang w:eastAsia="lt-LT"/>
        </w:rPr>
        <w:t xml:space="preserve"> turi teisę reikšti Subtiekėjui visus atsikirtimus, kuriuos jis turėjo teisę reikšti </w:t>
      </w:r>
      <w:r w:rsidRPr="006854FC">
        <w:rPr>
          <w:b/>
          <w:lang w:eastAsia="lt-LT"/>
        </w:rPr>
        <w:t>Teikėjui</w:t>
      </w:r>
      <w:r w:rsidRPr="006854FC">
        <w:rPr>
          <w:lang w:eastAsia="lt-LT"/>
        </w:rPr>
        <w:t xml:space="preserve"> iki reikalavimo teisės perdavimo.</w:t>
      </w:r>
    </w:p>
    <w:p w14:paraId="610C6678" w14:textId="77777777" w:rsidR="006854FC" w:rsidRPr="006854FC" w:rsidRDefault="006854FC" w:rsidP="006854FC">
      <w:pPr>
        <w:jc w:val="both"/>
        <w:rPr>
          <w:lang w:eastAsia="lt-LT"/>
        </w:rPr>
      </w:pPr>
      <w:r w:rsidRPr="006854FC">
        <w:rPr>
          <w:lang w:eastAsia="lt-LT"/>
        </w:rPr>
        <w:lastRenderedPageBreak/>
        <w:t xml:space="preserve">2.12. Kilus ginčui tarp </w:t>
      </w:r>
      <w:r w:rsidRPr="006854FC">
        <w:rPr>
          <w:b/>
          <w:lang w:eastAsia="lt-LT"/>
        </w:rPr>
        <w:t>Teikėjo</w:t>
      </w:r>
      <w:r w:rsidRPr="006854FC">
        <w:rPr>
          <w:lang w:eastAsia="lt-LT"/>
        </w:rPr>
        <w:t xml:space="preserve"> ir Subtiekėjo dėl tiesioginio atsiskaitymo sutartyje numatytų atsiskaitymų ar jų tvarkos, visos mokėjimo prievolės vykdomos </w:t>
      </w:r>
      <w:r w:rsidRPr="006854FC">
        <w:rPr>
          <w:b/>
          <w:lang w:eastAsia="lt-LT"/>
        </w:rPr>
        <w:t>Teikėjui</w:t>
      </w:r>
      <w:r w:rsidRPr="006854FC">
        <w:rPr>
          <w:lang w:eastAsia="lt-LT"/>
        </w:rPr>
        <w:t xml:space="preserve">. Jei Subtiekėjo reikalavimas (sąskaita ar kitas dokumentas) yra nesuderintas su </w:t>
      </w:r>
      <w:r w:rsidRPr="006854FC">
        <w:rPr>
          <w:b/>
          <w:lang w:eastAsia="lt-LT"/>
        </w:rPr>
        <w:t>Teikėju</w:t>
      </w:r>
      <w:r w:rsidRPr="006854FC">
        <w:rPr>
          <w:lang w:eastAsia="lt-LT"/>
        </w:rPr>
        <w:t xml:space="preserve">, bus laikoma, kad tarp </w:t>
      </w:r>
      <w:r w:rsidRPr="006854FC">
        <w:rPr>
          <w:b/>
          <w:lang w:eastAsia="lt-LT"/>
        </w:rPr>
        <w:t>Teikėjo</w:t>
      </w:r>
      <w:r w:rsidRPr="006854FC">
        <w:rPr>
          <w:lang w:eastAsia="lt-LT"/>
        </w:rPr>
        <w:t xml:space="preserve"> ir Subtiekėjo yra kilęs ginčas. </w:t>
      </w:r>
    </w:p>
    <w:p w14:paraId="33C3FF28" w14:textId="77777777" w:rsidR="006854FC" w:rsidRPr="006854FC" w:rsidRDefault="006854FC" w:rsidP="006854FC">
      <w:pPr>
        <w:jc w:val="both"/>
        <w:rPr>
          <w:lang w:eastAsia="lt-LT"/>
        </w:rPr>
      </w:pPr>
      <w:r w:rsidRPr="006854FC">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8E01931" w14:textId="77777777" w:rsidR="00083756" w:rsidRPr="006E5141" w:rsidRDefault="00083756" w:rsidP="00083756">
      <w:pPr>
        <w:jc w:val="both"/>
      </w:pPr>
    </w:p>
    <w:p w14:paraId="6833316F" w14:textId="2BEA541A" w:rsidR="00083756" w:rsidRPr="006E5141" w:rsidRDefault="00083756" w:rsidP="00083756">
      <w:pPr>
        <w:jc w:val="both"/>
        <w:rPr>
          <w:b/>
        </w:rPr>
      </w:pPr>
      <w:r w:rsidRPr="006E5141">
        <w:rPr>
          <w:b/>
        </w:rPr>
        <w:t>3.</w:t>
      </w:r>
      <w:r w:rsidRPr="006E5141">
        <w:t xml:space="preserve"> </w:t>
      </w:r>
      <w:r w:rsidRPr="006E5141">
        <w:rPr>
          <w:b/>
        </w:rPr>
        <w:t>P</w:t>
      </w:r>
      <w:r w:rsidR="00B35D67">
        <w:rPr>
          <w:b/>
        </w:rPr>
        <w:t>aslaugų</w:t>
      </w:r>
      <w:r w:rsidR="00E92AD1">
        <w:rPr>
          <w:b/>
        </w:rPr>
        <w:t xml:space="preserve"> tei</w:t>
      </w:r>
      <w:r w:rsidRPr="006E5141">
        <w:rPr>
          <w:b/>
        </w:rPr>
        <w:t>kimo terminai ir sąlygos</w:t>
      </w:r>
    </w:p>
    <w:p w14:paraId="333B1C8A" w14:textId="77777777" w:rsidR="00F13C88" w:rsidRDefault="00F13C88" w:rsidP="00F13C88">
      <w:pPr>
        <w:jc w:val="both"/>
      </w:pPr>
      <w:r>
        <w:t>3.1. Paslaugos teikiamos Sutarties specialiojoje dalyje (arba Sutarties priede (-uose)) numatytais terminais ir tvarka.</w:t>
      </w:r>
    </w:p>
    <w:p w14:paraId="7DC2BBC3" w14:textId="77777777" w:rsidR="00F13C88" w:rsidRDefault="00F13C88" w:rsidP="00F13C88">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(-uose) joms 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32AA1BAE" w14:textId="77777777" w:rsidR="00F13C88" w:rsidRDefault="00F13C88" w:rsidP="00F13C88">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7EC304C3" w14:textId="55F35931" w:rsidR="00B35D67" w:rsidRPr="006E5141" w:rsidRDefault="00F13C88" w:rsidP="00B35D67">
      <w:pPr>
        <w:jc w:val="both"/>
      </w:pPr>
      <w:r>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2D17748" w14:textId="77777777" w:rsidR="00083756" w:rsidRPr="006E5141" w:rsidRDefault="00083756" w:rsidP="00083756">
      <w:pPr>
        <w:jc w:val="both"/>
        <w:rPr>
          <w:b/>
        </w:rPr>
      </w:pPr>
      <w:r w:rsidRPr="006E5141">
        <w:rPr>
          <w:b/>
        </w:rPr>
        <w:t>4. Mokėjimo terminai ir sąlygos</w:t>
      </w:r>
    </w:p>
    <w:p w14:paraId="504F0D46" w14:textId="77777777" w:rsidR="00B35D67" w:rsidRDefault="00B35D67" w:rsidP="00B35D67">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14:paraId="03BD0F99" w14:textId="77777777" w:rsidR="00B35D67" w:rsidRDefault="00B35D67" w:rsidP="00B35D67">
      <w:pPr>
        <w:jc w:val="both"/>
      </w:pPr>
      <w:r>
        <w:t xml:space="preserve">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/-is galiotų 2 (du) mėnesius ilgiau nei paslaugų suteikimo terminas) ir avansinio mokėjimo sąskaitą. Teikėjas taip pat </w:t>
      </w:r>
      <w:r>
        <w:lastRenderedPageBreak/>
        <w:t>turi pateikti patvirtinimą (apmokėjimą įrodantį dokumentą ar pan.) iš draudimo bendrovės, kad laidavimo raštas yra galiojantis (jei spec. dalyje nurodyta, kad sąlyga dėl avanso taikoma).</w:t>
      </w:r>
    </w:p>
    <w:p w14:paraId="070C19E8" w14:textId="77777777" w:rsidR="00B35D67" w:rsidRDefault="00B35D67" w:rsidP="00B35D67">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14:paraId="764A8B08" w14:textId="77777777" w:rsidR="00B35D67" w:rsidRDefault="00B35D67" w:rsidP="00B35D67">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24C4A320" w14:textId="77777777" w:rsidR="00B35D67" w:rsidRDefault="00B35D67" w:rsidP="00B35D67">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14:paraId="26B2C7C9" w14:textId="77777777" w:rsidR="00B35D67" w:rsidRDefault="00B35D67" w:rsidP="00B35D67">
      <w:pPr>
        <w:jc w:val="both"/>
      </w:pPr>
      <w:r>
        <w:t>4.6. Mokėtojas avansą sumoka per 10 (dešimt) dienų nuo avansinio apmokėjimo banko garantijos ar draudimo bendrovės laidavimo rašto ir avansinio mokėjimo sąskaitos gavimo  dienos.</w:t>
      </w:r>
    </w:p>
    <w:p w14:paraId="68D2CB97" w14:textId="359C8B76" w:rsidR="00083756" w:rsidRDefault="00B35D67" w:rsidP="00B35D67">
      <w:pPr>
        <w:jc w:val="both"/>
      </w:pPr>
      <w:r>
        <w:t>4.7. Šalys turi teisę sudaryti papildomus susitarimus dėl avansinio apmokėjimo banko garantijoje arba draudimo bendrovės laidavimo rašte numatytos sumos sumažinimo Teikėjui tinkamai įvykdžius dalį įsipareigojimų.</w:t>
      </w:r>
    </w:p>
    <w:p w14:paraId="519EF8B8" w14:textId="77777777" w:rsidR="00B35D67" w:rsidRPr="006E5141" w:rsidRDefault="00B35D67" w:rsidP="00B35D67">
      <w:pPr>
        <w:jc w:val="both"/>
      </w:pPr>
    </w:p>
    <w:p w14:paraId="79D940A9" w14:textId="61AE60A0" w:rsidR="00083756" w:rsidRPr="006E5141" w:rsidRDefault="00083756" w:rsidP="00083756">
      <w:pPr>
        <w:jc w:val="both"/>
        <w:rPr>
          <w:b/>
        </w:rPr>
      </w:pPr>
      <w:r w:rsidRPr="006E5141">
        <w:rPr>
          <w:b/>
        </w:rPr>
        <w:t>5. P</w:t>
      </w:r>
      <w:r w:rsidR="00E17AD6">
        <w:rPr>
          <w:b/>
        </w:rPr>
        <w:t>aslaugų</w:t>
      </w:r>
      <w:r w:rsidRPr="006E5141">
        <w:rPr>
          <w:b/>
        </w:rPr>
        <w:t xml:space="preserve"> kokybė</w:t>
      </w:r>
    </w:p>
    <w:p w14:paraId="2B355744" w14:textId="77777777" w:rsidR="00B35D67" w:rsidRDefault="00B35D67" w:rsidP="00B35D67">
      <w:pPr>
        <w:jc w:val="both"/>
      </w:pPr>
      <w:r>
        <w:t xml:space="preserve">5.1. Paslaugos turi atitikti Sutartyje ir jos priede (-uose) nurodytus reikalavimus. </w:t>
      </w:r>
    </w:p>
    <w:p w14:paraId="38618540" w14:textId="77777777" w:rsidR="00B35D67" w:rsidRDefault="00B35D67" w:rsidP="00B35D67">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14:paraId="1041AEE9" w14:textId="77777777" w:rsidR="00B35D67" w:rsidRDefault="00B35D67" w:rsidP="00B35D67">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2DFDF23" w14:textId="77777777" w:rsidR="00B35D67" w:rsidRDefault="00B35D67" w:rsidP="00B35D67">
      <w:pPr>
        <w:jc w:val="both"/>
      </w:pPr>
      <w:r>
        <w:t>5.4. Teikėjas įsipareigoja leisti Pirkėjo atstovui vykdyti paslaugų teikimo kokybės kontrolę gamybos eigoje, tikrinti pagalbines medžiagas bei žaliavas, jų pirminius įsigijimo dokumentus.</w:t>
      </w:r>
    </w:p>
    <w:p w14:paraId="792AC279" w14:textId="26B1B942" w:rsidR="002B3E86" w:rsidRDefault="00B35D67" w:rsidP="00B35D67">
      <w:pPr>
        <w:jc w:val="both"/>
      </w:pPr>
      <w:r>
        <w:t>5.5. Prekių, kurios yra paslaugų teikimo rezultatas, priėmimo metu pastebėjus jų neatitikimą Sutartyje ir jos priede (-uose)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14:paraId="0B1CEB07" w14:textId="77777777" w:rsidR="008F3D31" w:rsidRPr="008F3D31" w:rsidRDefault="008F3D31" w:rsidP="00B35D67">
      <w:pPr>
        <w:jc w:val="both"/>
      </w:pPr>
    </w:p>
    <w:p w14:paraId="3C54807E" w14:textId="77777777" w:rsidR="00D81420" w:rsidRPr="00120A77" w:rsidRDefault="00D81420" w:rsidP="00D81420">
      <w:pPr>
        <w:jc w:val="both"/>
      </w:pPr>
      <w:r w:rsidRPr="00120A77">
        <w:rPr>
          <w:b/>
        </w:rPr>
        <w:t>6. Kokybės garantija</w:t>
      </w:r>
      <w:r w:rsidRPr="00120A77">
        <w:rPr>
          <w:rStyle w:val="FootnoteReference"/>
          <w:b/>
        </w:rPr>
        <w:footnoteReference w:id="1"/>
      </w:r>
      <w:r w:rsidRPr="00120A77">
        <w:rPr>
          <w:b/>
        </w:rPr>
        <w:t xml:space="preserve"> </w:t>
      </w:r>
    </w:p>
    <w:p w14:paraId="10D232D9" w14:textId="77777777" w:rsidR="00D81420" w:rsidRPr="00120A77" w:rsidRDefault="00D81420" w:rsidP="00D81420">
      <w:pPr>
        <w:jc w:val="both"/>
      </w:pPr>
      <w:r w:rsidRPr="00120A77">
        <w:t>6.1. Kokybės garantijos terminas nurodomas Sutarties specialiojoje dalyje (arba Sutarties priede).</w:t>
      </w:r>
    </w:p>
    <w:p w14:paraId="6AF576D6" w14:textId="77777777" w:rsidR="00D81420" w:rsidRPr="00120A77" w:rsidRDefault="00D81420" w:rsidP="00D81420">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vykdymui skirta pagal Sutartį gaunama prekė)</w:t>
      </w:r>
      <w:r w:rsidRPr="00615ED2">
        <w:t xml:space="preserve">, kuria būtų galima naudotis prekės įsigytos pagal šią Sutartį trūkumų </w:t>
      </w:r>
      <w:r w:rsidRPr="00615ED2">
        <w:lastRenderedPageBreak/>
        <w:t>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65DCDEEF" w14:textId="77777777" w:rsidR="00D81420" w:rsidRPr="00120A77" w:rsidRDefault="00D81420" w:rsidP="00D81420">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656165F1" w14:textId="77777777" w:rsidR="00D81420" w:rsidRPr="00120A77" w:rsidRDefault="00D81420" w:rsidP="00D81420">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14:paraId="6490B6B3" w14:textId="77777777" w:rsidR="00D81420" w:rsidRPr="00120A77" w:rsidRDefault="00D81420" w:rsidP="00D81420">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14:paraId="1EBDDD4D" w14:textId="77777777" w:rsidR="00D81420" w:rsidRPr="00120A77" w:rsidRDefault="00D81420" w:rsidP="00D81420">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74DF9881" w14:textId="77777777" w:rsidR="00D81420" w:rsidRPr="00120A77" w:rsidRDefault="00D81420" w:rsidP="00D81420">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2900A2B5" w14:textId="77777777" w:rsidR="00083756" w:rsidRPr="006E5141" w:rsidRDefault="00083756" w:rsidP="00083756">
      <w:pPr>
        <w:jc w:val="both"/>
      </w:pPr>
    </w:p>
    <w:p w14:paraId="762B047B" w14:textId="509A7BF5" w:rsidR="005B07D6" w:rsidRPr="005B07D6" w:rsidRDefault="00D81420" w:rsidP="005B07D6">
      <w:pPr>
        <w:jc w:val="both"/>
        <w:rPr>
          <w:b/>
          <w:lang w:eastAsia="lt-LT"/>
        </w:rPr>
      </w:pPr>
      <w:r>
        <w:rPr>
          <w:b/>
          <w:lang w:eastAsia="lt-LT"/>
        </w:rPr>
        <w:t>7</w:t>
      </w:r>
      <w:r w:rsidR="005B07D6" w:rsidRPr="005B07D6">
        <w:rPr>
          <w:b/>
          <w:lang w:eastAsia="lt-LT"/>
        </w:rPr>
        <w:t xml:space="preserve">. Nenugalimos jėgos </w:t>
      </w:r>
      <w:r w:rsidR="005B07D6" w:rsidRPr="005B07D6">
        <w:rPr>
          <w:b/>
          <w:i/>
          <w:lang w:eastAsia="lt-LT"/>
        </w:rPr>
        <w:t>(force majeure)</w:t>
      </w:r>
      <w:r w:rsidR="005B07D6" w:rsidRPr="005B07D6">
        <w:rPr>
          <w:b/>
          <w:lang w:eastAsia="lt-LT"/>
        </w:rPr>
        <w:t xml:space="preserve"> aplinkybės</w:t>
      </w:r>
    </w:p>
    <w:p w14:paraId="6B57D6E5" w14:textId="43015D93" w:rsidR="005B07D6" w:rsidRPr="005B07D6" w:rsidRDefault="00D81420" w:rsidP="005B07D6">
      <w:pPr>
        <w:jc w:val="both"/>
        <w:rPr>
          <w:lang w:eastAsia="lt-LT"/>
        </w:rPr>
      </w:pPr>
      <w:r>
        <w:rPr>
          <w:lang w:eastAsia="lt-LT"/>
        </w:rPr>
        <w:t>7</w:t>
      </w:r>
      <w:r w:rsidR="005B07D6" w:rsidRPr="005B07D6">
        <w:rPr>
          <w:lang w:eastAsia="lt-LT"/>
        </w:rPr>
        <w:t xml:space="preserve">.1.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5B07D6" w:rsidRPr="005B07D6">
        <w:rPr>
          <w:i/>
          <w:iCs/>
          <w:lang w:eastAsia="lt-LT"/>
        </w:rPr>
        <w:t>(force majeure)</w:t>
      </w:r>
      <w:r w:rsidR="005B07D6" w:rsidRPr="005B07D6">
        <w:rPr>
          <w:lang w:eastAsia="lt-LT"/>
        </w:rPr>
        <w:t xml:space="preserve"> aplinkybėms taisyklėse, patvirtintose Lietuvos Respublikos Vyriausybės </w:t>
      </w:r>
      <w:smartTag w:uri="urn:schemas-microsoft-com:office:smarttags" w:element="metricconverter">
        <w:smartTagPr>
          <w:attr w:name="ProductID" w:val="1996ﾠm"/>
        </w:smartTagPr>
        <w:r w:rsidR="005B07D6" w:rsidRPr="005B07D6">
          <w:rPr>
            <w:lang w:eastAsia="lt-LT"/>
          </w:rPr>
          <w:t>1996 m</w:t>
        </w:r>
      </w:smartTag>
      <w:r w:rsidR="005B07D6" w:rsidRPr="005B07D6">
        <w:rPr>
          <w:lang w:eastAsia="lt-LT"/>
        </w:rPr>
        <w:t xml:space="preserve">. liepos 15 d. nutarimu Nr. 840. Nustatydamos nenugalimos jėgos aplinkybes Šalys vadovaujasi Lietuvos Respublikos Vyriausybės 1997 kovo 13 d. nutarimu Nr. 222 „Dėl nenugalimos jėgos </w:t>
      </w:r>
      <w:r w:rsidR="005B07D6" w:rsidRPr="005B07D6">
        <w:rPr>
          <w:i/>
          <w:iCs/>
          <w:lang w:eastAsia="lt-LT"/>
        </w:rPr>
        <w:t>(force majeure)</w:t>
      </w:r>
      <w:r w:rsidR="005B07D6" w:rsidRPr="005B07D6">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DC04E8" w14:textId="10FD31D4" w:rsidR="005B07D6" w:rsidRPr="005B07D6" w:rsidRDefault="00D81420" w:rsidP="005B07D6">
      <w:pPr>
        <w:jc w:val="both"/>
        <w:rPr>
          <w:lang w:eastAsia="lt-LT"/>
        </w:rPr>
      </w:pPr>
      <w:r>
        <w:rPr>
          <w:lang w:eastAsia="lt-LT"/>
        </w:rPr>
        <w:t>7</w:t>
      </w:r>
      <w:r w:rsidR="005B07D6" w:rsidRPr="005B07D6">
        <w:rPr>
          <w:lang w:eastAsia="lt-LT"/>
        </w:rPr>
        <w:t>.2.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B4F98B" w14:textId="77777777" w:rsidR="005B07D6" w:rsidRPr="005B07D6" w:rsidRDefault="005B07D6" w:rsidP="005B07D6">
      <w:pPr>
        <w:jc w:val="both"/>
        <w:rPr>
          <w:b/>
        </w:rPr>
      </w:pPr>
    </w:p>
    <w:p w14:paraId="1BD62B5B" w14:textId="7E98E9B1" w:rsidR="005B07D6" w:rsidRPr="005B07D6" w:rsidRDefault="00D81420" w:rsidP="005B07D6">
      <w:pPr>
        <w:jc w:val="both"/>
        <w:rPr>
          <w:b/>
        </w:rPr>
      </w:pPr>
      <w:r>
        <w:rPr>
          <w:b/>
        </w:rPr>
        <w:t>8</w:t>
      </w:r>
      <w:r w:rsidR="005B07D6" w:rsidRPr="005B07D6">
        <w:rPr>
          <w:b/>
        </w:rPr>
        <w:t xml:space="preserve">. Kodifikavimas </w:t>
      </w:r>
    </w:p>
    <w:p w14:paraId="0249FE15" w14:textId="270FE9DD" w:rsidR="005B07D6" w:rsidRPr="005B07D6" w:rsidRDefault="00D81420" w:rsidP="005B07D6">
      <w:pPr>
        <w:jc w:val="both"/>
        <w:rPr>
          <w:lang w:eastAsia="lt-LT"/>
        </w:rPr>
      </w:pPr>
      <w:r>
        <w:rPr>
          <w:lang w:eastAsia="lt-LT"/>
        </w:rPr>
        <w:t>8</w:t>
      </w:r>
      <w:r w:rsidR="005B07D6" w:rsidRPr="005B07D6">
        <w:rPr>
          <w:lang w:eastAsia="lt-LT"/>
        </w:rPr>
        <w:t xml:space="preserve">.1. Per 5 (penkias) dienas po Sutarties įsigaliojimo </w:t>
      </w:r>
      <w:r w:rsidR="005B07D6" w:rsidRPr="005B07D6">
        <w:rPr>
          <w:b/>
          <w:bCs/>
          <w:lang w:eastAsia="lt-LT"/>
        </w:rPr>
        <w:t>Teikėjas</w:t>
      </w:r>
      <w:r w:rsidR="005B07D6" w:rsidRPr="005B07D6">
        <w:rPr>
          <w:lang w:eastAsia="lt-LT"/>
        </w:rPr>
        <w:t xml:space="preserve"> privalo pateikti </w:t>
      </w:r>
      <w:r w:rsidR="005B07D6" w:rsidRPr="005B07D6">
        <w:rPr>
          <w:b/>
          <w:lang w:eastAsia="lt-LT"/>
        </w:rPr>
        <w:t xml:space="preserve">Pirkėjui </w:t>
      </w:r>
      <w:r w:rsidR="005B07D6" w:rsidRPr="005B07D6">
        <w:rPr>
          <w:lang w:eastAsia="lt-LT"/>
        </w:rPr>
        <w:t>jo nurodytu adresu pasirašytos Sutarties kopiją ir perkamoms su paslaugų teikimu susijusioms prekėms identifikuoti reikalingus duomenis pagal šios Sutarties priede pateiktas formas „Kodifikuotinų materialinių vertybių sąrašas“ ir „</w:t>
      </w:r>
      <w:r w:rsidR="00E92AD1">
        <w:rPr>
          <w:lang w:eastAsia="lt-LT"/>
        </w:rPr>
        <w:t>Informacija apie gamintoją ir tei</w:t>
      </w:r>
      <w:r w:rsidR="005B07D6" w:rsidRPr="005B07D6">
        <w:rPr>
          <w:lang w:eastAsia="lt-LT"/>
        </w:rPr>
        <w:t xml:space="preserve">kėją“. </w:t>
      </w:r>
      <w:r w:rsidR="005B07D6" w:rsidRPr="005B07D6">
        <w:rPr>
          <w:b/>
          <w:bCs/>
          <w:lang w:eastAsia="lt-LT"/>
        </w:rPr>
        <w:t>Teikėjas</w:t>
      </w:r>
      <w:r w:rsidR="005B07D6" w:rsidRPr="005B07D6">
        <w:rPr>
          <w:lang w:eastAsia="lt-LT"/>
        </w:rPr>
        <w:t xml:space="preserve"> turi pateikti užpildytas ir pasirašytas formas elektroniniu pavidalu arba popierines jų kopijas </w:t>
      </w:r>
      <w:r w:rsidR="005B07D6" w:rsidRPr="005B07D6">
        <w:rPr>
          <w:i/>
          <w:lang w:eastAsia="lt-LT"/>
        </w:rPr>
        <w:t>(jei spec. dalyje nurodyta, kad ši sąlyga taikoma)</w:t>
      </w:r>
      <w:r w:rsidR="005B07D6" w:rsidRPr="005B07D6">
        <w:rPr>
          <w:lang w:eastAsia="lt-LT"/>
        </w:rPr>
        <w:t>.</w:t>
      </w:r>
    </w:p>
    <w:p w14:paraId="6BA50BB2" w14:textId="436A3A4C" w:rsidR="005B07D6" w:rsidRPr="005B07D6" w:rsidRDefault="00D81420" w:rsidP="005B07D6">
      <w:pPr>
        <w:jc w:val="both"/>
        <w:rPr>
          <w:iCs/>
        </w:rPr>
      </w:pPr>
      <w:r>
        <w:rPr>
          <w:iCs/>
        </w:rPr>
        <w:t>8</w:t>
      </w:r>
      <w:r w:rsidR="005B07D6" w:rsidRPr="005B07D6">
        <w:rPr>
          <w:iCs/>
        </w:rPr>
        <w:t xml:space="preserve">.2. </w:t>
      </w:r>
      <w:r w:rsidR="005B07D6" w:rsidRPr="005B07D6">
        <w:rPr>
          <w:b/>
          <w:bCs/>
        </w:rPr>
        <w:t>Pirkėjui</w:t>
      </w:r>
      <w:r w:rsidR="005B07D6" w:rsidRPr="005B07D6">
        <w:t xml:space="preserve"> pareikalavus, </w:t>
      </w:r>
      <w:r w:rsidR="005B07D6" w:rsidRPr="005B07D6">
        <w:rPr>
          <w:b/>
          <w:bCs/>
        </w:rPr>
        <w:t>Teikėjas</w:t>
      </w:r>
      <w:r w:rsidR="005B07D6" w:rsidRPr="005B07D6">
        <w:t xml:space="preserve"> privalo per 5 (penkias) dienas nemokamai pateikti kodifikavimui reikalingą papildomą techninę dokumentaciją (pvz. technines charakteristikas, brėžinius, nuotraukas, katalogus, nuorodas ir pan.).</w:t>
      </w:r>
    </w:p>
    <w:p w14:paraId="35BEA1FB" w14:textId="77777777" w:rsidR="005B07D6" w:rsidRPr="005B07D6" w:rsidRDefault="005B07D6" w:rsidP="005B07D6">
      <w:pPr>
        <w:jc w:val="both"/>
        <w:rPr>
          <w:lang w:eastAsia="lt-LT"/>
        </w:rPr>
      </w:pPr>
    </w:p>
    <w:p w14:paraId="6D58DD64" w14:textId="3C6BCDAD" w:rsidR="005B07D6" w:rsidRPr="005B07D6" w:rsidRDefault="00D81420" w:rsidP="005B07D6">
      <w:pPr>
        <w:jc w:val="both"/>
        <w:rPr>
          <w:b/>
          <w:lang w:eastAsia="lt-LT"/>
        </w:rPr>
      </w:pPr>
      <w:r>
        <w:rPr>
          <w:b/>
          <w:lang w:eastAsia="lt-LT"/>
        </w:rPr>
        <w:t>9</w:t>
      </w:r>
      <w:r w:rsidR="005B07D6" w:rsidRPr="005B07D6">
        <w:rPr>
          <w:b/>
          <w:lang w:eastAsia="lt-LT"/>
        </w:rPr>
        <w:t>. Sutarties nutraukimas</w:t>
      </w:r>
    </w:p>
    <w:p w14:paraId="053242E9" w14:textId="4EA4D720" w:rsidR="005B07D6" w:rsidRPr="005B07D6" w:rsidRDefault="00D81420" w:rsidP="005B07D6">
      <w:pPr>
        <w:jc w:val="both"/>
        <w:rPr>
          <w:lang w:eastAsia="lt-LT"/>
        </w:rPr>
      </w:pPr>
      <w:r>
        <w:rPr>
          <w:lang w:eastAsia="lt-LT"/>
        </w:rPr>
        <w:t>9</w:t>
      </w:r>
      <w:r w:rsidR="005B07D6" w:rsidRPr="005B07D6">
        <w:rPr>
          <w:lang w:eastAsia="lt-LT"/>
        </w:rPr>
        <w:t>.1. Ši Sutartis gali būti nutraukta:</w:t>
      </w:r>
    </w:p>
    <w:p w14:paraId="743DA89A" w14:textId="48A1B97E" w:rsidR="005B07D6" w:rsidRPr="005B07D6" w:rsidRDefault="00D81420" w:rsidP="005B07D6">
      <w:pPr>
        <w:jc w:val="both"/>
        <w:rPr>
          <w:lang w:eastAsia="lt-LT"/>
        </w:rPr>
      </w:pPr>
      <w:r>
        <w:rPr>
          <w:lang w:eastAsia="lt-LT"/>
        </w:rPr>
        <w:t>9</w:t>
      </w:r>
      <w:r w:rsidR="005B07D6" w:rsidRPr="005B07D6">
        <w:rPr>
          <w:lang w:eastAsia="lt-LT"/>
        </w:rPr>
        <w:t xml:space="preserve">.1.1. raštišku </w:t>
      </w:r>
      <w:r w:rsidR="005B07D6" w:rsidRPr="005B07D6">
        <w:rPr>
          <w:bCs/>
          <w:lang w:eastAsia="lt-LT"/>
        </w:rPr>
        <w:t>Šalių</w:t>
      </w:r>
      <w:r w:rsidR="005B07D6" w:rsidRPr="005B07D6">
        <w:rPr>
          <w:lang w:eastAsia="lt-LT"/>
        </w:rPr>
        <w:t xml:space="preserve"> susitarimu; </w:t>
      </w:r>
    </w:p>
    <w:p w14:paraId="7C7A127B" w14:textId="5EB21614" w:rsidR="005B07D6" w:rsidRPr="005B07D6" w:rsidRDefault="00D81420" w:rsidP="005B07D6">
      <w:pPr>
        <w:jc w:val="both"/>
        <w:rPr>
          <w:lang w:eastAsia="lt-LT"/>
        </w:rPr>
      </w:pPr>
      <w:r>
        <w:rPr>
          <w:lang w:eastAsia="lt-LT"/>
        </w:rPr>
        <w:lastRenderedPageBreak/>
        <w:t>9</w:t>
      </w:r>
      <w:r w:rsidR="005B07D6" w:rsidRPr="005B07D6">
        <w:rPr>
          <w:lang w:eastAsia="lt-LT"/>
        </w:rPr>
        <w:t>.1.2.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005B07D6" w:rsidRPr="005B07D6">
        <w:rPr>
          <w:color w:val="FF0000"/>
          <w:lang w:eastAsia="lt-LT"/>
        </w:rPr>
        <w:t xml:space="preserve"> </w:t>
      </w:r>
      <w:r w:rsidR="005B07D6" w:rsidRPr="005B07D6">
        <w:rPr>
          <w:lang w:eastAsia="lt-LT"/>
        </w:rPr>
        <w:t>kiekviena Sutarties šalis gali vienašališkai nutraukti Sutartį, pranešant apie tai kitai Sutarties šaliai raštu ne vėliau kaip prieš 7 (septynias) dienas.</w:t>
      </w:r>
    </w:p>
    <w:p w14:paraId="7223E04F" w14:textId="088A2048" w:rsidR="005B07D6" w:rsidRPr="005B07D6" w:rsidRDefault="00D81420" w:rsidP="005B07D6">
      <w:pPr>
        <w:jc w:val="both"/>
        <w:rPr>
          <w:lang w:eastAsia="lt-LT"/>
        </w:rPr>
      </w:pPr>
      <w:r>
        <w:rPr>
          <w:lang w:eastAsia="lt-LT"/>
        </w:rPr>
        <w:t>9</w:t>
      </w:r>
      <w:r w:rsidR="005B07D6" w:rsidRPr="005B07D6">
        <w:rPr>
          <w:lang w:eastAsia="lt-LT"/>
        </w:rPr>
        <w:t xml:space="preserve">.2.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w:t>
      </w:r>
      <w:r w:rsidR="005B07D6" w:rsidRPr="005B07D6">
        <w:rPr>
          <w:i/>
          <w:lang w:eastAsia="lt-LT"/>
        </w:rPr>
        <w:t xml:space="preserve"> (jeigu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dėl esminio Sutarties pažeidimo. Esminiu Sutarties pažeidimu laikoma, jeigu:</w:t>
      </w:r>
    </w:p>
    <w:p w14:paraId="656118A1" w14:textId="5DE3F813" w:rsidR="005B07D6" w:rsidRPr="005B07D6" w:rsidRDefault="00D81420" w:rsidP="005B07D6">
      <w:pPr>
        <w:jc w:val="both"/>
        <w:rPr>
          <w:lang w:eastAsia="lt-LT"/>
        </w:rPr>
      </w:pPr>
      <w:r>
        <w:rPr>
          <w:lang w:eastAsia="lt-LT"/>
        </w:rPr>
        <w:t>9</w:t>
      </w:r>
      <w:r w:rsidR="005B07D6" w:rsidRPr="005B07D6">
        <w:rPr>
          <w:lang w:eastAsia="lt-LT"/>
        </w:rPr>
        <w:t xml:space="preserve">.2.1. </w:t>
      </w:r>
      <w:r w:rsidR="005B07D6" w:rsidRPr="005B07D6">
        <w:rPr>
          <w:b/>
          <w:lang w:eastAsia="lt-LT"/>
        </w:rPr>
        <w:t>Teikėjas</w:t>
      </w:r>
      <w:r w:rsidR="005B07D6" w:rsidRPr="005B07D6">
        <w:rPr>
          <w:lang w:eastAsia="lt-LT"/>
        </w:rPr>
        <w:t xml:space="preserve"> nepradeda teikti </w:t>
      </w:r>
      <w:r w:rsidR="005B07D6" w:rsidRPr="005B07D6">
        <w:rPr>
          <w:iCs/>
          <w:lang w:eastAsia="lt-LT"/>
        </w:rPr>
        <w:t>paslaugų</w:t>
      </w:r>
      <w:r w:rsidR="005B07D6" w:rsidRPr="005B07D6">
        <w:rPr>
          <w:lang w:eastAsia="lt-LT"/>
        </w:rPr>
        <w:t xml:space="preserve"> Sutarties specialioje dalyje nurodytu terminu; </w:t>
      </w:r>
    </w:p>
    <w:p w14:paraId="58FAC1E9" w14:textId="35F79061" w:rsidR="005B07D6" w:rsidRPr="005B07D6" w:rsidRDefault="00D81420" w:rsidP="005B07D6">
      <w:pPr>
        <w:jc w:val="both"/>
        <w:rPr>
          <w:lang w:eastAsia="lt-LT"/>
        </w:rPr>
      </w:pPr>
      <w:r>
        <w:rPr>
          <w:lang w:eastAsia="lt-LT"/>
        </w:rPr>
        <w:t>9</w:t>
      </w:r>
      <w:r w:rsidR="005B07D6" w:rsidRPr="005B07D6">
        <w:rPr>
          <w:lang w:eastAsia="lt-LT"/>
        </w:rPr>
        <w:t xml:space="preserve">.2.2. </w:t>
      </w:r>
      <w:r w:rsidR="005B07D6" w:rsidRPr="005B07D6">
        <w:rPr>
          <w:b/>
          <w:lang w:eastAsia="lt-LT"/>
        </w:rPr>
        <w:t xml:space="preserve">Teikėjas </w:t>
      </w:r>
      <w:r w:rsidR="005B07D6" w:rsidRPr="005B07D6">
        <w:rPr>
          <w:lang w:eastAsia="lt-LT"/>
        </w:rPr>
        <w:t xml:space="preserve">vėluoja teikti (arba informuoja, kad neteiks) </w:t>
      </w:r>
      <w:r w:rsidR="005B07D6" w:rsidRPr="005B07D6">
        <w:rPr>
          <w:iCs/>
          <w:lang w:eastAsia="lt-LT"/>
        </w:rPr>
        <w:t>paslaugas</w:t>
      </w:r>
      <w:r w:rsidR="005B07D6" w:rsidRPr="005B07D6">
        <w:rPr>
          <w:lang w:eastAsia="lt-LT"/>
        </w:rPr>
        <w:t xml:space="preserve"> Sutarties specialioje dalyje nurodytu terminu/ais;</w:t>
      </w:r>
    </w:p>
    <w:p w14:paraId="26EDF74A" w14:textId="5CA65AB4" w:rsidR="005B07D6" w:rsidRPr="005B07D6" w:rsidRDefault="00D81420" w:rsidP="005B07D6">
      <w:pPr>
        <w:jc w:val="both"/>
        <w:rPr>
          <w:lang w:eastAsia="lt-LT"/>
        </w:rPr>
      </w:pPr>
      <w:r>
        <w:rPr>
          <w:lang w:eastAsia="lt-LT"/>
        </w:rPr>
        <w:t>9</w:t>
      </w:r>
      <w:r w:rsidR="005B07D6" w:rsidRPr="005B07D6">
        <w:rPr>
          <w:lang w:eastAsia="lt-LT"/>
        </w:rPr>
        <w:t xml:space="preserve">.2.3. </w:t>
      </w:r>
      <w:r w:rsidR="005B07D6" w:rsidRPr="005B07D6">
        <w:rPr>
          <w:b/>
          <w:lang w:eastAsia="lt-LT"/>
        </w:rPr>
        <w:t>Teikėjas</w:t>
      </w:r>
      <w:r w:rsidR="005B07D6" w:rsidRPr="005B07D6">
        <w:rPr>
          <w:lang w:eastAsia="lt-LT"/>
        </w:rPr>
        <w:t xml:space="preserve"> didina paslaugų kainas/įkainius, išskyrus Sutarties bendrosios dalies 2.2 punkte numatytą atvejį;</w:t>
      </w:r>
    </w:p>
    <w:p w14:paraId="12349E17" w14:textId="7CEBE7B4" w:rsidR="005B07D6" w:rsidRPr="005B07D6" w:rsidRDefault="00D81420" w:rsidP="005B07D6">
      <w:pPr>
        <w:jc w:val="both"/>
        <w:rPr>
          <w:lang w:eastAsia="lt-LT"/>
        </w:rPr>
      </w:pPr>
      <w:r>
        <w:rPr>
          <w:lang w:eastAsia="lt-LT"/>
        </w:rPr>
        <w:t>9</w:t>
      </w:r>
      <w:r w:rsidR="005B07D6" w:rsidRPr="005B07D6">
        <w:rPr>
          <w:lang w:eastAsia="lt-LT"/>
        </w:rPr>
        <w:t xml:space="preserve">.2.4. </w:t>
      </w:r>
      <w:r w:rsidR="005B07D6" w:rsidRPr="005B07D6">
        <w:rPr>
          <w:b/>
          <w:lang w:eastAsia="lt-LT"/>
        </w:rPr>
        <w:t>Teikėjas</w:t>
      </w:r>
      <w:r w:rsidR="005B07D6" w:rsidRPr="005B07D6">
        <w:rPr>
          <w:lang w:eastAsia="lt-LT"/>
        </w:rPr>
        <w:t xml:space="preserve"> nevykdo arba netinkamai vykdo Sutarties bendrosios dalies 6 punkte numatytus garantinius įsipareigojimus;</w:t>
      </w:r>
    </w:p>
    <w:p w14:paraId="07A1816C" w14:textId="6D9128CF" w:rsidR="005B07D6" w:rsidRPr="005B07D6" w:rsidRDefault="00D81420" w:rsidP="005B07D6">
      <w:pPr>
        <w:jc w:val="both"/>
        <w:rPr>
          <w:lang w:eastAsia="lt-LT"/>
        </w:rPr>
      </w:pPr>
      <w:r>
        <w:rPr>
          <w:lang w:eastAsia="lt-LT"/>
        </w:rPr>
        <w:t>9</w:t>
      </w:r>
      <w:r w:rsidR="005B07D6" w:rsidRPr="005B07D6">
        <w:rPr>
          <w:lang w:eastAsia="lt-LT"/>
        </w:rPr>
        <w:t xml:space="preserve">.2.5. </w:t>
      </w:r>
      <w:r w:rsidR="005B07D6" w:rsidRPr="005B07D6">
        <w:rPr>
          <w:b/>
          <w:lang w:eastAsia="lt-LT"/>
        </w:rPr>
        <w:t>Teikėjas</w:t>
      </w:r>
      <w:r w:rsidR="005B07D6" w:rsidRPr="005B07D6">
        <w:rPr>
          <w:lang w:eastAsia="lt-LT"/>
        </w:rPr>
        <w:t xml:space="preserve"> nevykdo Sutarties bendrosios dalies 12.4 punkte numatyto įsipareigojimo (</w:t>
      </w:r>
      <w:r w:rsidR="005B07D6" w:rsidRPr="005B07D6">
        <w:rPr>
          <w:i/>
          <w:lang w:eastAsia="lt-LT"/>
        </w:rPr>
        <w:t>jeigu sutarties vykdymas bus užtikrintas laidavimu arba banko garantija</w:t>
      </w:r>
      <w:r w:rsidR="005B07D6" w:rsidRPr="005B07D6">
        <w:rPr>
          <w:lang w:eastAsia="lt-LT"/>
        </w:rPr>
        <w:t>);</w:t>
      </w:r>
    </w:p>
    <w:p w14:paraId="59EEAE07" w14:textId="2F67F462" w:rsidR="005B07D6" w:rsidRPr="005B07D6" w:rsidRDefault="00D81420" w:rsidP="005B07D6">
      <w:pPr>
        <w:jc w:val="both"/>
        <w:rPr>
          <w:lang w:eastAsia="lt-LT"/>
        </w:rPr>
      </w:pPr>
      <w:r>
        <w:rPr>
          <w:lang w:eastAsia="lt-LT"/>
        </w:rPr>
        <w:t>9</w:t>
      </w:r>
      <w:r w:rsidR="005B07D6" w:rsidRPr="005B07D6">
        <w:rPr>
          <w:lang w:eastAsia="lt-LT"/>
        </w:rPr>
        <w:t xml:space="preserve">.2.6. </w:t>
      </w:r>
      <w:r w:rsidR="005B07D6" w:rsidRPr="005B07D6">
        <w:rPr>
          <w:b/>
          <w:lang w:eastAsia="lt-LT"/>
        </w:rPr>
        <w:t>Teikėjo</w:t>
      </w:r>
      <w:r w:rsidR="005B07D6" w:rsidRPr="005B07D6">
        <w:rPr>
          <w:lang w:eastAsia="lt-LT"/>
        </w:rPr>
        <w:t xml:space="preserve"> suteiktos paslaugos neatitinka Sutartyje ir jos priede (-uose)</w:t>
      </w:r>
      <w:r w:rsidR="005B07D6" w:rsidRPr="005B07D6">
        <w:rPr>
          <w:i/>
          <w:lang w:eastAsia="lt-LT"/>
        </w:rPr>
        <w:t xml:space="preserve"> </w:t>
      </w:r>
      <w:r w:rsidR="005B07D6" w:rsidRPr="005B07D6">
        <w:rPr>
          <w:lang w:eastAsia="lt-LT"/>
        </w:rPr>
        <w:t xml:space="preserve">nustatytų reikalavimų ir </w:t>
      </w:r>
      <w:r w:rsidR="005B07D6" w:rsidRPr="005B07D6">
        <w:rPr>
          <w:b/>
          <w:lang w:eastAsia="lt-LT"/>
        </w:rPr>
        <w:t>Teikėjas</w:t>
      </w:r>
      <w:r w:rsidR="005B07D6" w:rsidRPr="005B07D6">
        <w:rPr>
          <w:lang w:eastAsia="lt-LT"/>
        </w:rPr>
        <w:t xml:space="preserve"> Sutarties specialiojoje dalyje nustatyta tvarka nepašalina suteiktų paslaugų trūkumų; </w:t>
      </w:r>
    </w:p>
    <w:p w14:paraId="34971950" w14:textId="30DC2892" w:rsidR="005B07D6" w:rsidRPr="005B07D6" w:rsidRDefault="00D81420" w:rsidP="005B07D6">
      <w:pPr>
        <w:jc w:val="both"/>
        <w:rPr>
          <w:lang w:eastAsia="lt-LT"/>
        </w:rPr>
      </w:pPr>
      <w:r>
        <w:rPr>
          <w:lang w:eastAsia="lt-LT"/>
        </w:rPr>
        <w:t>9</w:t>
      </w:r>
      <w:r w:rsidR="005B07D6" w:rsidRPr="005B07D6">
        <w:rPr>
          <w:lang w:eastAsia="lt-LT"/>
        </w:rPr>
        <w:t xml:space="preserve">.2.7. </w:t>
      </w:r>
      <w:r w:rsidR="005B07D6" w:rsidRPr="005B07D6">
        <w:rPr>
          <w:b/>
          <w:lang w:eastAsia="lt-LT"/>
        </w:rPr>
        <w:t>Teikėjas</w:t>
      </w:r>
      <w:r w:rsidR="005B07D6" w:rsidRPr="005B07D6">
        <w:rPr>
          <w:lang w:eastAsia="lt-LT"/>
        </w:rPr>
        <w:t xml:space="preserve"> nustatytu laiku nepateikia avansinio apmokėjimo banko garantijos, kuri galiotų ne mažiau kaip nurodyta Sutarties bendrosios dalies 4.2 punkte (</w:t>
      </w:r>
      <w:r w:rsidR="005B07D6" w:rsidRPr="005B07D6">
        <w:rPr>
          <w:i/>
          <w:lang w:eastAsia="lt-LT"/>
        </w:rPr>
        <w:t>jeigu pagal sutarties sąlygas numatytas avanso mokėjimas</w:t>
      </w:r>
      <w:r w:rsidR="005B07D6" w:rsidRPr="005B07D6">
        <w:rPr>
          <w:lang w:eastAsia="lt-LT"/>
        </w:rPr>
        <w:t>);</w:t>
      </w:r>
    </w:p>
    <w:p w14:paraId="23B2D294" w14:textId="59EEC207" w:rsidR="005B07D6" w:rsidRPr="005B07D6" w:rsidRDefault="00D81420" w:rsidP="005B07D6">
      <w:pPr>
        <w:autoSpaceDE w:val="0"/>
        <w:autoSpaceDN w:val="0"/>
        <w:adjustRightInd w:val="0"/>
        <w:jc w:val="both"/>
      </w:pPr>
      <w:r>
        <w:t>9</w:t>
      </w:r>
      <w:r w:rsidR="005B07D6" w:rsidRPr="005B07D6">
        <w:t xml:space="preserve">.2.8. Sutarties galiojimo laikotarpiu </w:t>
      </w:r>
      <w:r w:rsidR="005B07D6" w:rsidRPr="005B07D6">
        <w:rPr>
          <w:b/>
        </w:rPr>
        <w:t xml:space="preserve">Teikėjas </w:t>
      </w:r>
      <w:r w:rsidR="00E92AD1">
        <w:t>yra įtraukiamas į Nepatikimų tei</w:t>
      </w:r>
      <w:r w:rsidR="005B07D6" w:rsidRPr="005B07D6">
        <w:t>kėjų ar Mel</w:t>
      </w:r>
      <w:r w:rsidR="00E92AD1">
        <w:t>agingą informaciją pateikusių tei</w:t>
      </w:r>
      <w:r w:rsidR="005B07D6" w:rsidRPr="005B07D6">
        <w:t>kėjų sąrašus;</w:t>
      </w:r>
    </w:p>
    <w:p w14:paraId="1E453A4E" w14:textId="28C06927" w:rsidR="005B07D6" w:rsidRPr="005B07D6" w:rsidRDefault="00D81420" w:rsidP="005B07D6">
      <w:pPr>
        <w:autoSpaceDE w:val="0"/>
        <w:autoSpaceDN w:val="0"/>
        <w:adjustRightInd w:val="0"/>
        <w:jc w:val="both"/>
        <w:rPr>
          <w:lang w:eastAsia="lt-LT"/>
        </w:rPr>
      </w:pPr>
      <w:r>
        <w:t>9</w:t>
      </w:r>
      <w:r w:rsidR="005B07D6" w:rsidRPr="005B07D6">
        <w:t xml:space="preserve">.2.9. Paaiškėjus, kad </w:t>
      </w:r>
      <w:r w:rsidR="005B07D6" w:rsidRPr="005B07D6">
        <w:rPr>
          <w:b/>
        </w:rPr>
        <w:t>Teikėjas</w:t>
      </w:r>
      <w:r w:rsidR="005B07D6" w:rsidRPr="005B07D6">
        <w:t xml:space="preserve"> </w:t>
      </w:r>
      <w:r w:rsidR="005B07D6" w:rsidRPr="005B07D6">
        <w:rPr>
          <w:lang w:eastAsia="lt-LT"/>
        </w:rPr>
        <w:t>nėra patikimas ir kelia pavojų nacionaliniam saugumui;</w:t>
      </w:r>
    </w:p>
    <w:p w14:paraId="60DA8133" w14:textId="78052617" w:rsidR="005B07D6" w:rsidRPr="005B07D6" w:rsidRDefault="00D81420" w:rsidP="005B07D6">
      <w:pPr>
        <w:jc w:val="both"/>
        <w:rPr>
          <w:lang w:eastAsia="lt-LT"/>
        </w:rPr>
      </w:pPr>
      <w:r>
        <w:rPr>
          <w:lang w:eastAsia="lt-LT"/>
        </w:rPr>
        <w:t>9</w:t>
      </w:r>
      <w:r w:rsidR="005B07D6" w:rsidRPr="005B07D6">
        <w:rPr>
          <w:lang w:eastAsia="lt-LT"/>
        </w:rPr>
        <w:t>.2.10. Sutarties vykdymo metu paaiškėja Viešųjų pirkimų įstatymo 46 straipsnio 1 dalyje/Viešųjų pirkimų, atliekamų gynybos ir saugumo srityje, įstatymo 34 straipsnio 1 dalyje numatytos aplinkybės;</w:t>
      </w:r>
    </w:p>
    <w:p w14:paraId="399B6A94" w14:textId="3110E4B0" w:rsidR="005B07D6" w:rsidRPr="005B07D6" w:rsidRDefault="00D81420" w:rsidP="005B07D6">
      <w:pPr>
        <w:jc w:val="both"/>
        <w:rPr>
          <w:lang w:eastAsia="lt-LT"/>
        </w:rPr>
      </w:pPr>
      <w:r>
        <w:rPr>
          <w:lang w:eastAsia="lt-LT"/>
        </w:rPr>
        <w:t>9</w:t>
      </w:r>
      <w:r w:rsidR="005B07D6" w:rsidRPr="005B07D6">
        <w:rPr>
          <w:lang w:eastAsia="lt-LT"/>
        </w:rPr>
        <w:t>.2.11 Sutarties vykdymo metu paaiškėja, kad Sutartis buvo pakeista pažeidžiant Viešųjų pirkimų įstatymo 89 straipsnį/Viešųjų pirkimų atliekamų gynybos ir saugumo srityje įstatymo 53 straipsnį.</w:t>
      </w:r>
    </w:p>
    <w:p w14:paraId="1A547C92" w14:textId="05CE3CDE" w:rsidR="005B07D6" w:rsidRPr="005B07D6" w:rsidRDefault="00D81420" w:rsidP="005B07D6">
      <w:pPr>
        <w:autoSpaceDE w:val="0"/>
        <w:autoSpaceDN w:val="0"/>
        <w:adjustRightInd w:val="0"/>
        <w:jc w:val="both"/>
        <w:rPr>
          <w:highlight w:val="yellow"/>
        </w:rPr>
      </w:pPr>
      <w:r>
        <w:rPr>
          <w:lang w:eastAsia="lt-LT"/>
        </w:rPr>
        <w:t>9</w:t>
      </w:r>
      <w:r w:rsidR="005B07D6" w:rsidRPr="005B07D6">
        <w:rPr>
          <w:lang w:eastAsia="lt-LT"/>
        </w:rPr>
        <w:t xml:space="preserve">.3.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 (</w:t>
      </w:r>
      <w:r w:rsidR="005B07D6" w:rsidRPr="005B07D6">
        <w:rPr>
          <w:i/>
          <w:lang w:eastAsia="lt-LT"/>
        </w:rPr>
        <w:t>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jeigu</w:t>
      </w:r>
      <w:r w:rsidR="005B07D6" w:rsidRPr="005B07D6">
        <w:rPr>
          <w:b/>
          <w:lang w:eastAsia="lt-LT"/>
        </w:rPr>
        <w:t xml:space="preserve"> Teikėjas </w:t>
      </w:r>
      <w:r w:rsidR="005B07D6" w:rsidRPr="005B07D6">
        <w:rPr>
          <w:lang w:eastAsia="lt-LT"/>
        </w:rPr>
        <w:t>yra</w:t>
      </w:r>
      <w:r w:rsidR="005B07D6" w:rsidRPr="005B07D6">
        <w:rPr>
          <w:b/>
          <w:lang w:eastAsia="lt-LT"/>
        </w:rPr>
        <w:t xml:space="preserve"> </w:t>
      </w:r>
      <w:r w:rsidR="005B07D6" w:rsidRPr="005B07D6">
        <w:t xml:space="preserve">likviduojamas ar kreipiamasi į teismą dėl bankroto ar restruktūrizavimo bylos iškėlimo, arba </w:t>
      </w:r>
      <w:r w:rsidR="005B07D6" w:rsidRPr="005B07D6">
        <w:rPr>
          <w:lang w:eastAsia="lt-LT"/>
        </w:rPr>
        <w:t>jam iškelta bankroto ar restruktūrizavimo byla,</w:t>
      </w:r>
      <w:r w:rsidR="005B07D6" w:rsidRPr="005B07D6">
        <w:t xml:space="preserve"> arba priimamas sprendimas dėl neteisminės bankroto procedūros pradėjimo.</w:t>
      </w:r>
    </w:p>
    <w:p w14:paraId="363BA77C" w14:textId="7AF87DE8" w:rsidR="005B07D6" w:rsidRPr="005B07D6" w:rsidRDefault="00D81420" w:rsidP="005B07D6">
      <w:pPr>
        <w:jc w:val="both"/>
        <w:rPr>
          <w:i/>
          <w:lang w:eastAsia="lt-LT"/>
        </w:rPr>
      </w:pPr>
      <w:r>
        <w:rPr>
          <w:lang w:eastAsia="lt-LT"/>
        </w:rPr>
        <w:t>9</w:t>
      </w:r>
      <w:r w:rsidR="005B07D6" w:rsidRPr="005B07D6">
        <w:rPr>
          <w:lang w:eastAsia="lt-LT"/>
        </w:rPr>
        <w:t xml:space="preserve">.4. Nutraukus sutartį, </w:t>
      </w:r>
      <w:r w:rsidR="005B07D6" w:rsidRPr="005B07D6">
        <w:rPr>
          <w:b/>
          <w:lang w:eastAsia="lt-LT"/>
        </w:rPr>
        <w:t>Teikėjas</w:t>
      </w:r>
      <w:r w:rsidR="005B07D6" w:rsidRPr="005B07D6">
        <w:rPr>
          <w:lang w:eastAsia="lt-LT"/>
        </w:rPr>
        <w:t xml:space="preserve"> per 10 (dešimt) dienų nuo Sutarties nutraukimo dienos turi grąžinti </w:t>
      </w:r>
      <w:r w:rsidR="005B07D6" w:rsidRPr="005B07D6">
        <w:rPr>
          <w:b/>
          <w:lang w:eastAsia="lt-LT"/>
        </w:rPr>
        <w:t>Mokėtojui</w:t>
      </w:r>
      <w:r w:rsidR="005B07D6" w:rsidRPr="005B07D6">
        <w:rPr>
          <w:lang w:eastAsia="lt-LT"/>
        </w:rPr>
        <w:t xml:space="preserve"> jo sumokėtą avansą (jei toks buvo sumokėtas) už neįvykdytą sutarties dalį. </w:t>
      </w:r>
    </w:p>
    <w:p w14:paraId="29950D99" w14:textId="77777777" w:rsidR="005B07D6" w:rsidRPr="005B07D6" w:rsidRDefault="005B07D6" w:rsidP="005B07D6">
      <w:pPr>
        <w:jc w:val="both"/>
        <w:rPr>
          <w:lang w:eastAsia="lt-LT"/>
        </w:rPr>
      </w:pPr>
    </w:p>
    <w:p w14:paraId="56378058" w14:textId="401BD0CF" w:rsidR="005B07D6" w:rsidRPr="005B07D6" w:rsidRDefault="00D81420" w:rsidP="005B07D6">
      <w:pPr>
        <w:rPr>
          <w:b/>
          <w:lang w:eastAsia="lt-LT"/>
        </w:rPr>
      </w:pPr>
      <w:r>
        <w:rPr>
          <w:b/>
          <w:lang w:eastAsia="lt-LT"/>
        </w:rPr>
        <w:t>10</w:t>
      </w:r>
      <w:r w:rsidR="005B07D6" w:rsidRPr="005B07D6">
        <w:rPr>
          <w:b/>
          <w:lang w:eastAsia="lt-LT"/>
        </w:rPr>
        <w:t>. Ginčų sprendimo tvarka</w:t>
      </w:r>
    </w:p>
    <w:p w14:paraId="2A43A10A" w14:textId="23F66B9B" w:rsidR="005B07D6" w:rsidRPr="005B07D6" w:rsidRDefault="00D81420" w:rsidP="005B07D6">
      <w:pPr>
        <w:rPr>
          <w:lang w:eastAsia="lt-LT"/>
        </w:rPr>
      </w:pPr>
      <w:r>
        <w:rPr>
          <w:lang w:eastAsia="lt-LT"/>
        </w:rPr>
        <w:t>10</w:t>
      </w:r>
      <w:r w:rsidR="005B07D6" w:rsidRPr="005B07D6">
        <w:rPr>
          <w:lang w:eastAsia="lt-LT"/>
        </w:rPr>
        <w:t>.1. Sutartis sudaryta ir turi būti aiškinama pagal Lietuvos Respublikos teisę.</w:t>
      </w:r>
    </w:p>
    <w:p w14:paraId="7F85B3C7" w14:textId="440B5DEE" w:rsidR="005B07D6" w:rsidRPr="005B07D6" w:rsidRDefault="00D81420" w:rsidP="005B07D6">
      <w:pPr>
        <w:jc w:val="both"/>
        <w:rPr>
          <w:lang w:eastAsia="lt-LT"/>
        </w:rPr>
      </w:pPr>
      <w:r>
        <w:rPr>
          <w:lang w:eastAsia="lt-LT"/>
        </w:rPr>
        <w:t>10</w:t>
      </w:r>
      <w:r w:rsidR="005B07D6" w:rsidRPr="005B07D6">
        <w:rPr>
          <w:lang w:eastAsia="lt-LT"/>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5B07D6" w:rsidRPr="005B07D6">
        <w:rPr>
          <w:b/>
          <w:bCs/>
          <w:lang w:eastAsia="lt-LT"/>
        </w:rPr>
        <w:t>Pirkėjo</w:t>
      </w:r>
      <w:r w:rsidR="005B07D6" w:rsidRPr="005B07D6">
        <w:rPr>
          <w:lang w:eastAsia="lt-LT"/>
        </w:rPr>
        <w:t xml:space="preserve"> buveinės vietą.</w:t>
      </w:r>
    </w:p>
    <w:p w14:paraId="474ECD82" w14:textId="77777777" w:rsidR="005B07D6" w:rsidRPr="005B07D6" w:rsidRDefault="005B07D6" w:rsidP="005B07D6">
      <w:pPr>
        <w:jc w:val="both"/>
        <w:rPr>
          <w:lang w:eastAsia="lt-LT"/>
        </w:rPr>
      </w:pPr>
    </w:p>
    <w:p w14:paraId="352EC394" w14:textId="47CA116D" w:rsidR="005B07D6" w:rsidRPr="005B07D6" w:rsidRDefault="00D81420" w:rsidP="005B07D6">
      <w:pPr>
        <w:jc w:val="both"/>
        <w:rPr>
          <w:b/>
          <w:lang w:eastAsia="lt-LT"/>
        </w:rPr>
      </w:pPr>
      <w:r>
        <w:rPr>
          <w:b/>
          <w:lang w:eastAsia="lt-LT"/>
        </w:rPr>
        <w:t>11</w:t>
      </w:r>
      <w:r w:rsidR="005B07D6" w:rsidRPr="005B07D6">
        <w:rPr>
          <w:b/>
          <w:lang w:eastAsia="lt-LT"/>
        </w:rPr>
        <w:t>. Atsakomybė</w:t>
      </w:r>
    </w:p>
    <w:p w14:paraId="5E11C5F4" w14:textId="27E38E2C" w:rsidR="005B07D6" w:rsidRPr="005B07D6" w:rsidRDefault="00D81420" w:rsidP="005B07D6">
      <w:pPr>
        <w:jc w:val="both"/>
      </w:pPr>
      <w:r>
        <w:t>11</w:t>
      </w:r>
      <w:r w:rsidR="005B07D6" w:rsidRPr="005B07D6">
        <w:t xml:space="preserve">.1. Per Sutarties specialiosios dalies 3punkte nurodytą terminą pavėlavus suteikti ar per Sutarties specialiosios dalies 7 punkte nurodytą terminą ištaisyti paslaugų teikimo ir/ar prekių trūkumus (jeigu teikiant paslaugas buvo pateiktos/parduotos prekės), </w:t>
      </w:r>
      <w:r w:rsidR="005B07D6" w:rsidRPr="005B07D6">
        <w:rPr>
          <w:b/>
        </w:rPr>
        <w:t>Teikėjas</w:t>
      </w:r>
      <w:r w:rsidR="005B07D6" w:rsidRPr="005B07D6">
        <w:t xml:space="preserve"> moka </w:t>
      </w:r>
      <w:r w:rsidR="005B07D6" w:rsidRPr="005B07D6">
        <w:rPr>
          <w:b/>
        </w:rPr>
        <w:t xml:space="preserve">Pirkėjui </w:t>
      </w:r>
      <w:r w:rsidR="005B07D6" w:rsidRPr="005B07D6">
        <w:t>nuo 0,05 iki</w:t>
      </w:r>
      <w:r w:rsidR="005B07D6" w:rsidRPr="005B07D6">
        <w:rPr>
          <w:b/>
          <w:i/>
        </w:rPr>
        <w:t xml:space="preserve"> </w:t>
      </w:r>
      <w:r w:rsidR="005B07D6" w:rsidRPr="005B07D6">
        <w:t>0,2 % dydžio (konkretus dydis nurodomas Sutarties specialiojoje dalyje) nuo per terminą nesuteiktų paslaugų (ir/ar prekių) ar paslaugų (ir/ar prekių), kurių trūkumai neištaisyti, kainos be PVM už kiekvieną uždelstą dieną/valandą</w:t>
      </w:r>
      <w:r w:rsidR="005B07D6" w:rsidRPr="005B07D6">
        <w:rPr>
          <w:i/>
        </w:rPr>
        <w:t xml:space="preserve"> (taikoma priklausomai nuo to, kaip įsipareigojimų terminas yra skaičiuojamas Sutarties specialiojoje dalyje) </w:t>
      </w:r>
      <w:r w:rsidR="005B07D6" w:rsidRPr="005B07D6">
        <w:t>Šalių iš anksto sutartus minimalius nuostolius,</w:t>
      </w:r>
      <w:r w:rsidR="005B07D6" w:rsidRPr="005B07D6">
        <w:rPr>
          <w:bCs/>
        </w:rPr>
        <w:t xml:space="preserve"> kurių sumokėjimas neatleidžia </w:t>
      </w:r>
      <w:r w:rsidR="005B07D6" w:rsidRPr="005B07D6">
        <w:rPr>
          <w:b/>
          <w:bCs/>
        </w:rPr>
        <w:t xml:space="preserve">Teikėjo </w:t>
      </w:r>
      <w:r w:rsidR="005B07D6" w:rsidRPr="005B07D6">
        <w:rPr>
          <w:bCs/>
        </w:rPr>
        <w:t xml:space="preserve">nuo pareigos atlyginti </w:t>
      </w:r>
      <w:r w:rsidR="005B07D6" w:rsidRPr="005B07D6">
        <w:rPr>
          <w:b/>
          <w:bCs/>
        </w:rPr>
        <w:t>Mokėtojo</w:t>
      </w:r>
      <w:r w:rsidR="005B07D6" w:rsidRPr="005B07D6">
        <w:rPr>
          <w:bCs/>
        </w:rPr>
        <w:t xml:space="preserve"> patirtus nuostolius</w:t>
      </w:r>
      <w:r w:rsidR="005B07D6" w:rsidRPr="005B07D6">
        <w:t xml:space="preserve"> </w:t>
      </w:r>
      <w:r w:rsidR="005B07D6" w:rsidRPr="005B07D6">
        <w:rPr>
          <w:b/>
        </w:rPr>
        <w:t>Teikėjui</w:t>
      </w:r>
      <w:r w:rsidR="005B07D6" w:rsidRPr="005B07D6">
        <w:t xml:space="preserve"> nevykdant arba netinkamai </w:t>
      </w:r>
      <w:r w:rsidR="005B07D6" w:rsidRPr="005B07D6">
        <w:lastRenderedPageBreak/>
        <w:t xml:space="preserve">vykdant savo įsipareigojimus, susijusius su paslaugų trūkumų šalinimu (ir/ar prekių) garantija. </w:t>
      </w:r>
      <w:r w:rsidR="005B07D6" w:rsidRPr="005B07D6">
        <w:rPr>
          <w:color w:val="000000"/>
        </w:rPr>
        <w:t xml:space="preserve">Šalių iš anksto sutartus minimalius nuostolius </w:t>
      </w:r>
      <w:r w:rsidR="005B07D6" w:rsidRPr="005B07D6">
        <w:rPr>
          <w:b/>
          <w:color w:val="000000"/>
        </w:rPr>
        <w:t>Teikėjas</w:t>
      </w:r>
      <w:r w:rsidR="005B07D6" w:rsidRPr="005B07D6">
        <w:rPr>
          <w:color w:val="000000"/>
        </w:rPr>
        <w:t xml:space="preserve"> įsipareigoja sumokėti ne vėliau kaip per sąskaitoje faktūroje ar pareikalavime nurodytą terminą.</w:t>
      </w:r>
    </w:p>
    <w:p w14:paraId="6AE3FC87" w14:textId="325DD008" w:rsidR="005B07D6" w:rsidRPr="005B07D6" w:rsidRDefault="00D81420" w:rsidP="005B07D6">
      <w:pPr>
        <w:jc w:val="both"/>
        <w:rPr>
          <w:lang w:eastAsia="lt-LT"/>
        </w:rPr>
      </w:pPr>
      <w:r>
        <w:rPr>
          <w:lang w:eastAsia="lt-LT"/>
        </w:rPr>
        <w:t>11</w:t>
      </w:r>
      <w:r w:rsidR="005B07D6" w:rsidRPr="005B07D6">
        <w:rPr>
          <w:lang w:eastAsia="lt-LT"/>
        </w:rPr>
        <w:t>.2. Nutraukus Sutartį dėl Sutarties bendrojoje dalyje 9.2.1, 9.2.2, 9.2.3, 9.2.4, 9.2.5, 9.2.6, 9.2.7, 9.3 punktuose</w:t>
      </w:r>
      <w:r w:rsidR="005B07D6" w:rsidRPr="005B07D6">
        <w:rPr>
          <w:color w:val="FF0000"/>
          <w:lang w:eastAsia="lt-LT"/>
        </w:rPr>
        <w:t xml:space="preserve"> </w:t>
      </w:r>
      <w:r w:rsidR="005B07D6" w:rsidRPr="005B07D6">
        <w:rPr>
          <w:lang w:eastAsia="lt-LT"/>
        </w:rPr>
        <w:t xml:space="preserve">ar kitų Sutarties specialiojoje dalyje išvardintų priežasčių, </w:t>
      </w:r>
      <w:r w:rsidR="005B07D6" w:rsidRPr="005B07D6">
        <w:rPr>
          <w:b/>
          <w:lang w:eastAsia="lt-LT"/>
        </w:rPr>
        <w:t>Teikėjas</w:t>
      </w:r>
      <w:r w:rsidR="005B07D6" w:rsidRPr="005B07D6">
        <w:rPr>
          <w:lang w:eastAsia="lt-LT"/>
        </w:rPr>
        <w:t xml:space="preserve"> per 14 (keturiolika) dienų (skaičiuojant nuo Sutarties nutraukimo dienos) turi sumokėti</w:t>
      </w:r>
      <w:r w:rsidR="005B07D6" w:rsidRPr="005B07D6">
        <w:rPr>
          <w:b/>
          <w:bCs/>
          <w:lang w:eastAsia="lt-LT"/>
        </w:rPr>
        <w:t xml:space="preserve"> Pirkėjui</w:t>
      </w:r>
      <w:r w:rsidR="005B07D6" w:rsidRPr="005B07D6">
        <w:rPr>
          <w:b/>
          <w:lang w:eastAsia="lt-LT"/>
        </w:rPr>
        <w:t xml:space="preserve"> </w:t>
      </w:r>
      <w:r w:rsidR="005B07D6" w:rsidRPr="005B07D6">
        <w:rPr>
          <w:lang w:eastAsia="lt-LT"/>
        </w:rPr>
        <w:t>ne mažiau kaip</w:t>
      </w:r>
      <w:r w:rsidR="005B07D6" w:rsidRPr="005B07D6">
        <w:rPr>
          <w:b/>
          <w:lang w:eastAsia="lt-LT"/>
        </w:rPr>
        <w:t xml:space="preserve"> </w:t>
      </w:r>
      <w:r w:rsidR="005B07D6" w:rsidRPr="005B07D6">
        <w:rPr>
          <w:lang w:eastAsia="lt-LT"/>
        </w:rPr>
        <w:t xml:space="preserve">5–7 (septynių) % sutarties kainos be PVM (arba bendros pasiūlymo kainos) (konkretus procentinis dydis arba konkreti fiksuota suma nurodoma Sutarties specialioje dalyje) </w:t>
      </w:r>
      <w:r w:rsidR="005B07D6" w:rsidRPr="005B07D6">
        <w:rPr>
          <w:bCs/>
          <w:lang w:eastAsia="lt-LT"/>
        </w:rPr>
        <w:t xml:space="preserve">Šalių </w:t>
      </w:r>
      <w:r w:rsidR="005B07D6" w:rsidRPr="005B07D6">
        <w:rPr>
          <w:lang w:eastAsia="lt-LT"/>
        </w:rPr>
        <w:t>iš anksto sutartų minimalių nuostolių, bet ne daugiau kaip visų pagal šią Sutartį neįvykdytų įsipareigojimų kainos</w:t>
      </w:r>
      <w:r w:rsidR="005B07D6" w:rsidRPr="005B07D6">
        <w:rPr>
          <w:color w:val="FF0000"/>
          <w:lang w:eastAsia="lt-LT"/>
        </w:rPr>
        <w:t xml:space="preserve"> </w:t>
      </w:r>
      <w:r w:rsidR="005B07D6" w:rsidRPr="005B07D6">
        <w:rPr>
          <w:lang w:eastAsia="lt-LT"/>
        </w:rPr>
        <w:t xml:space="preserve">be PVM. Šalių iš anksto sutartų minimalių nuostolių sumokėjimas neatleidžia </w:t>
      </w:r>
      <w:r w:rsidR="005B07D6" w:rsidRPr="005B07D6">
        <w:rPr>
          <w:b/>
          <w:lang w:eastAsia="lt-LT"/>
        </w:rPr>
        <w:t>Teikėjo</w:t>
      </w:r>
      <w:r w:rsidR="005B07D6" w:rsidRPr="005B07D6">
        <w:rPr>
          <w:lang w:eastAsia="lt-LT"/>
        </w:rPr>
        <w:t xml:space="preserve"> nuo pareigos atlyginti visus </w:t>
      </w:r>
      <w:r w:rsidR="005B07D6" w:rsidRPr="005B07D6">
        <w:rPr>
          <w:b/>
          <w:bCs/>
          <w:lang w:eastAsia="lt-LT"/>
        </w:rPr>
        <w:t>Mokėtojo</w:t>
      </w:r>
      <w:r w:rsidR="005B07D6" w:rsidRPr="005B07D6">
        <w:rPr>
          <w:lang w:eastAsia="lt-LT"/>
        </w:rPr>
        <w:t xml:space="preserve"> patirtus nuostolius, </w:t>
      </w:r>
      <w:r w:rsidR="005B07D6" w:rsidRPr="005B07D6">
        <w:rPr>
          <w:b/>
          <w:lang w:eastAsia="lt-LT"/>
        </w:rPr>
        <w:t xml:space="preserve">Teikėjui </w:t>
      </w:r>
      <w:r w:rsidR="005B07D6" w:rsidRPr="005B07D6">
        <w:rPr>
          <w:lang w:eastAsia="lt-LT"/>
        </w:rPr>
        <w:t>nevykdant ar netinkamai vykdant sutartį.</w:t>
      </w:r>
    </w:p>
    <w:p w14:paraId="475BAD8B" w14:textId="6DEB90E9" w:rsidR="005B07D6" w:rsidRPr="005B07D6" w:rsidRDefault="00D81420" w:rsidP="005B07D6">
      <w:pPr>
        <w:jc w:val="both"/>
        <w:rPr>
          <w:lang w:eastAsia="lt-LT"/>
        </w:rPr>
      </w:pPr>
      <w:r>
        <w:rPr>
          <w:lang w:eastAsia="lt-LT"/>
        </w:rPr>
        <w:t>11</w:t>
      </w:r>
      <w:r w:rsidR="005B07D6" w:rsidRPr="005B07D6">
        <w:rPr>
          <w:lang w:eastAsia="lt-LT"/>
        </w:rPr>
        <w:t xml:space="preserve">.3.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005B07D6" w:rsidRPr="005B07D6">
        <w:rPr>
          <w:b/>
          <w:lang w:eastAsia="lt-LT"/>
        </w:rPr>
        <w:t>Teikėjas</w:t>
      </w:r>
      <w:r w:rsidR="005B07D6" w:rsidRPr="005B07D6">
        <w:rPr>
          <w:lang w:eastAsia="lt-LT"/>
        </w:rPr>
        <w:t xml:space="preserve"> moka </w:t>
      </w:r>
      <w:r w:rsidR="005B07D6" w:rsidRPr="005B07D6">
        <w:rPr>
          <w:b/>
          <w:lang w:eastAsia="lt-LT"/>
        </w:rPr>
        <w:t>Pirkėjui</w:t>
      </w:r>
      <w:r w:rsidR="005B07D6" w:rsidRPr="005B07D6">
        <w:rPr>
          <w:lang w:eastAsia="lt-LT"/>
        </w:rPr>
        <w:t xml:space="preserve"> Sutarties specialiojoje dalyje nurodytą Šalių iš anksto sutartų minimalių nuostolių sumą. </w:t>
      </w:r>
      <w:r w:rsidR="005B07D6" w:rsidRPr="005B07D6">
        <w:rPr>
          <w:bCs/>
          <w:lang w:eastAsia="lt-LT"/>
        </w:rPr>
        <w:t>Šalių</w:t>
      </w:r>
      <w:r w:rsidR="005B07D6" w:rsidRPr="005B07D6">
        <w:rPr>
          <w:lang w:eastAsia="lt-LT"/>
        </w:rPr>
        <w:t xml:space="preserve"> iš anksto sutartų minimalių nuostolių sumokėjimas neatleidžia </w:t>
      </w:r>
      <w:r w:rsidR="005B07D6" w:rsidRPr="005B07D6">
        <w:rPr>
          <w:b/>
          <w:bCs/>
          <w:lang w:eastAsia="lt-LT"/>
        </w:rPr>
        <w:t>Teikėjo</w:t>
      </w:r>
      <w:r w:rsidR="005B07D6" w:rsidRPr="005B07D6">
        <w:rPr>
          <w:lang w:eastAsia="lt-LT"/>
        </w:rPr>
        <w:t xml:space="preserve"> nuo pareigos atlyginti visus </w:t>
      </w:r>
      <w:r w:rsidR="005B07D6" w:rsidRPr="005B07D6">
        <w:rPr>
          <w:b/>
          <w:bCs/>
          <w:lang w:eastAsia="lt-LT"/>
        </w:rPr>
        <w:t xml:space="preserve">Mokėtojo </w:t>
      </w:r>
      <w:r w:rsidR="005B07D6" w:rsidRPr="005B07D6">
        <w:rPr>
          <w:lang w:eastAsia="lt-LT"/>
        </w:rPr>
        <w:t xml:space="preserve">patirtus nuostolius, </w:t>
      </w:r>
      <w:r w:rsidR="005B07D6" w:rsidRPr="005B07D6">
        <w:rPr>
          <w:b/>
          <w:bCs/>
          <w:lang w:eastAsia="lt-LT"/>
        </w:rPr>
        <w:t>Teikėjui</w:t>
      </w:r>
      <w:r w:rsidR="005B07D6" w:rsidRPr="005B07D6">
        <w:rPr>
          <w:lang w:eastAsia="lt-LT"/>
        </w:rPr>
        <w:t xml:space="preserve"> nevykdant ar netinkamai vykdant sutartį.</w:t>
      </w:r>
      <w:r w:rsidR="005B07D6" w:rsidRPr="005B07D6">
        <w:rPr>
          <w:spacing w:val="-1"/>
          <w:lang w:eastAsia="lt-LT"/>
        </w:rPr>
        <w:t xml:space="preserve"> </w:t>
      </w:r>
      <w:r w:rsidR="005B07D6" w:rsidRPr="005B07D6">
        <w:rPr>
          <w:lang w:eastAsia="lt-LT"/>
        </w:rPr>
        <w:t xml:space="preserve">Šalių iš anksto sutartus minimalius nuostolius </w:t>
      </w:r>
      <w:r w:rsidR="005B07D6" w:rsidRPr="005B07D6">
        <w:rPr>
          <w:b/>
          <w:lang w:eastAsia="lt-LT"/>
        </w:rPr>
        <w:t>Teikėjas</w:t>
      </w:r>
      <w:r w:rsidR="005B07D6" w:rsidRPr="005B07D6">
        <w:rPr>
          <w:lang w:eastAsia="lt-LT"/>
        </w:rPr>
        <w:t xml:space="preserve"> įsipareigoja sumokėti ne vėliau kaip per sąskaitoje faktūroje ar pareikalavime nurodytą terminą.</w:t>
      </w:r>
    </w:p>
    <w:p w14:paraId="231D99EB" w14:textId="5281D3E1" w:rsidR="005B07D6" w:rsidRPr="005B07D6" w:rsidRDefault="00D81420" w:rsidP="005B07D6">
      <w:pPr>
        <w:jc w:val="both"/>
        <w:rPr>
          <w:lang w:eastAsia="lt-LT"/>
        </w:rPr>
      </w:pPr>
      <w:r>
        <w:rPr>
          <w:lang w:eastAsia="lt-LT"/>
        </w:rPr>
        <w:t>11</w:t>
      </w:r>
      <w:r w:rsidR="005B07D6" w:rsidRPr="005B07D6">
        <w:rPr>
          <w:lang w:eastAsia="lt-LT"/>
        </w:rPr>
        <w:t xml:space="preserve">.4. Kiti sutartinės atsakomybės taikymo </w:t>
      </w:r>
      <w:r w:rsidR="005B07D6" w:rsidRPr="005B07D6">
        <w:rPr>
          <w:b/>
          <w:lang w:eastAsia="lt-LT"/>
        </w:rPr>
        <w:t>Teikėjui</w:t>
      </w:r>
      <w:r w:rsidR="005B07D6" w:rsidRPr="005B07D6">
        <w:rPr>
          <w:lang w:eastAsia="lt-LT"/>
        </w:rPr>
        <w:t xml:space="preserve"> atvejai nurodyti Sutarties specialiojoje dalyje. </w:t>
      </w:r>
    </w:p>
    <w:p w14:paraId="41A69FD7" w14:textId="38D9D451" w:rsidR="005B07D6" w:rsidRPr="005B07D6" w:rsidRDefault="00D81420" w:rsidP="005B07D6">
      <w:pPr>
        <w:jc w:val="both"/>
      </w:pPr>
      <w:r>
        <w:t>11</w:t>
      </w:r>
      <w:r w:rsidR="005B07D6" w:rsidRPr="005B07D6">
        <w:t xml:space="preserve">.5. </w:t>
      </w:r>
      <w:r w:rsidR="005B07D6" w:rsidRPr="005B07D6">
        <w:rPr>
          <w:color w:val="000000"/>
        </w:rPr>
        <w:t>Vadovaujantis Lietuvos Respublikos civilinio kodekso 6.253 straipsnio 1 ir 3 dalimis finansavimo</w:t>
      </w:r>
      <w:r w:rsidR="005B07D6" w:rsidRPr="005B07D6">
        <w:rPr>
          <w:i/>
          <w:color w:val="000000"/>
          <w:sz w:val="20"/>
          <w:szCs w:val="20"/>
        </w:rPr>
        <w:t xml:space="preserve"> </w:t>
      </w:r>
      <w:r w:rsidR="005B07D6" w:rsidRPr="005B07D6">
        <w:t xml:space="preserve">vėlavimas iš biudžeto yra sąlyga visiškai atleidžianti nuo civilinės atsakomybės ir palūkanų mokėjimo </w:t>
      </w:r>
      <w:r w:rsidR="005B07D6" w:rsidRPr="005B07D6">
        <w:rPr>
          <w:b/>
        </w:rPr>
        <w:t xml:space="preserve">Teikėjui </w:t>
      </w:r>
      <w:r w:rsidR="005B07D6" w:rsidRPr="005B07D6">
        <w:t>už pavėluotą atsiskaitymą.</w:t>
      </w:r>
    </w:p>
    <w:p w14:paraId="304EE248" w14:textId="77777777" w:rsidR="005B07D6" w:rsidRPr="005B07D6" w:rsidRDefault="005B07D6" w:rsidP="005B07D6">
      <w:pPr>
        <w:jc w:val="both"/>
        <w:rPr>
          <w:lang w:eastAsia="lt-LT"/>
        </w:rPr>
      </w:pPr>
    </w:p>
    <w:p w14:paraId="5D4BC290" w14:textId="77777777" w:rsidR="005B07D6" w:rsidRPr="005B07D6" w:rsidRDefault="005B07D6" w:rsidP="005B07D6">
      <w:pPr>
        <w:jc w:val="both"/>
        <w:rPr>
          <w:lang w:eastAsia="lt-LT"/>
        </w:rPr>
      </w:pPr>
    </w:p>
    <w:p w14:paraId="3E74096C" w14:textId="192CD589" w:rsidR="005B07D6" w:rsidRPr="005B07D6" w:rsidRDefault="00D81420" w:rsidP="005B07D6">
      <w:pPr>
        <w:jc w:val="both"/>
        <w:rPr>
          <w:b/>
          <w:lang w:eastAsia="lt-LT"/>
        </w:rPr>
      </w:pPr>
      <w:r>
        <w:rPr>
          <w:b/>
          <w:lang w:eastAsia="lt-LT"/>
        </w:rPr>
        <w:t>12</w:t>
      </w:r>
      <w:r w:rsidR="005B07D6" w:rsidRPr="005B07D6">
        <w:rPr>
          <w:b/>
          <w:lang w:eastAsia="lt-LT"/>
        </w:rPr>
        <w:t>. Sutarties galiojimas</w:t>
      </w:r>
    </w:p>
    <w:p w14:paraId="049A386C" w14:textId="762C266F" w:rsidR="005B07D6" w:rsidRPr="005B07D6" w:rsidRDefault="00D81420" w:rsidP="005B07D6">
      <w:pPr>
        <w:jc w:val="both"/>
        <w:rPr>
          <w:lang w:eastAsia="lt-LT"/>
        </w:rPr>
      </w:pPr>
      <w:r>
        <w:rPr>
          <w:lang w:eastAsia="lt-LT"/>
        </w:rPr>
        <w:t>12</w:t>
      </w:r>
      <w:r w:rsidR="005B07D6" w:rsidRPr="005B07D6">
        <w:rPr>
          <w:lang w:eastAsia="lt-LT"/>
        </w:rPr>
        <w:t xml:space="preserve">.1. Sutartis įsigalioja abiem Šalims ją pasirašius ir </w:t>
      </w:r>
      <w:r w:rsidR="005B07D6" w:rsidRPr="005B07D6">
        <w:rPr>
          <w:b/>
          <w:lang w:eastAsia="lt-LT"/>
        </w:rPr>
        <w:t xml:space="preserve">Teikėjui </w:t>
      </w:r>
      <w:r w:rsidR="005B07D6" w:rsidRPr="005B07D6">
        <w:rPr>
          <w:lang w:eastAsia="lt-LT"/>
        </w:rPr>
        <w:t xml:space="preserve">pateikus </w:t>
      </w:r>
      <w:r w:rsidR="005B07D6" w:rsidRPr="005B07D6">
        <w:rPr>
          <w:b/>
          <w:lang w:eastAsia="lt-LT"/>
        </w:rPr>
        <w:t xml:space="preserve">Pirkėjui </w:t>
      </w:r>
      <w:r w:rsidR="005B07D6" w:rsidRPr="005B07D6">
        <w:rPr>
          <w:lang w:eastAsia="lt-LT"/>
        </w:rPr>
        <w:t xml:space="preserve">Sutarties įvykdymo užtikrinimo banko garantiją ar draudimo bendrovės laidavimo raštą </w:t>
      </w:r>
      <w:r w:rsidR="005B07D6" w:rsidRPr="005B07D6">
        <w:rPr>
          <w:i/>
          <w:lang w:eastAsia="lt-LT"/>
        </w:rPr>
        <w:t>(Sutarties įsigaliojimo kai pateikiamas užtikrinimas sąlyga taikoma, jeigu Sutarties spec. dalyje nurodyta, kad Sutarties vykdymas bus užtikrintas laidavimu arba banko garantija)</w:t>
      </w:r>
      <w:r w:rsidR="005B07D6" w:rsidRPr="005B07D6">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005B07D6" w:rsidRPr="005B07D6">
        <w:rPr>
          <w:b/>
          <w:lang w:eastAsia="lt-LT"/>
        </w:rPr>
        <w:t xml:space="preserve"> Pirkėjui </w:t>
      </w:r>
      <w:r w:rsidR="005B07D6" w:rsidRPr="005B07D6">
        <w:rPr>
          <w:lang w:eastAsia="lt-LT"/>
        </w:rPr>
        <w:t>nutraukus Sutartį dėl bent vienos iš 9.2.1–9.2.7, 9.3 punktuose ar kitų Sutarties specialiojoje dalyje</w:t>
      </w:r>
      <w:r w:rsidR="005B07D6" w:rsidRPr="005B07D6">
        <w:rPr>
          <w:color w:val="FF0000"/>
          <w:lang w:eastAsia="lt-LT"/>
        </w:rPr>
        <w:t xml:space="preserve"> </w:t>
      </w:r>
      <w:r w:rsidR="005B07D6" w:rsidRPr="005B07D6">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B7345F3" w14:textId="54090A10" w:rsidR="005B07D6" w:rsidRPr="005B07D6" w:rsidRDefault="00D81420" w:rsidP="005B07D6">
      <w:pPr>
        <w:jc w:val="both"/>
        <w:rPr>
          <w:lang w:eastAsia="lt-LT"/>
        </w:rPr>
      </w:pPr>
      <w:r>
        <w:rPr>
          <w:lang w:eastAsia="lt-LT"/>
        </w:rPr>
        <w:t>12</w:t>
      </w:r>
      <w:r w:rsidR="005B07D6" w:rsidRPr="005B07D6">
        <w:rPr>
          <w:lang w:eastAsia="lt-LT"/>
        </w:rPr>
        <w:t xml:space="preserve">.2. Garantas/laiduotojas turi neatšaukiamai ir besąlygiškai įsipareigoti ne vėliau kaip per 14 (keturiolika) dienų nuo raštiško pranešimo, patvirtinančio Sutarties nutraukimą dėl Sutartyje numatytų pagrindų esant </w:t>
      </w:r>
      <w:r w:rsidR="005B07D6" w:rsidRPr="005B07D6">
        <w:rPr>
          <w:b/>
          <w:lang w:eastAsia="lt-LT"/>
        </w:rPr>
        <w:t>Teikėjo</w:t>
      </w:r>
      <w:r w:rsidR="005B07D6" w:rsidRPr="005B07D6">
        <w:rPr>
          <w:lang w:eastAsia="lt-LT"/>
        </w:rPr>
        <w:t xml:space="preserve"> kaltei, įvykdyti prievolę ir sumokėti įsipareigotą sumą, pinigus pervedant į </w:t>
      </w:r>
      <w:r w:rsidR="005B07D6" w:rsidRPr="005B07D6">
        <w:rPr>
          <w:b/>
          <w:lang w:eastAsia="lt-LT"/>
        </w:rPr>
        <w:t>Pirkėjo</w:t>
      </w:r>
      <w:r w:rsidR="005B07D6" w:rsidRPr="005B07D6">
        <w:rPr>
          <w:lang w:eastAsia="lt-LT"/>
        </w:rPr>
        <w:t xml:space="preserve"> sąskaitą. </w:t>
      </w:r>
    </w:p>
    <w:p w14:paraId="004F5665" w14:textId="4400C41C" w:rsidR="005B07D6" w:rsidRPr="005B07D6" w:rsidRDefault="00D81420" w:rsidP="005B07D6">
      <w:pPr>
        <w:jc w:val="both"/>
        <w:rPr>
          <w:b/>
          <w:lang w:eastAsia="lt-LT"/>
        </w:rPr>
      </w:pPr>
      <w:r>
        <w:rPr>
          <w:lang w:eastAsia="lt-LT"/>
        </w:rPr>
        <w:t>12</w:t>
      </w:r>
      <w:r w:rsidR="005B07D6" w:rsidRPr="005B07D6">
        <w:rPr>
          <w:lang w:eastAsia="lt-LT"/>
        </w:rPr>
        <w:t xml:space="preserve">.3. </w:t>
      </w:r>
      <w:r w:rsidR="005B07D6" w:rsidRPr="005B07D6">
        <w:rPr>
          <w:b/>
          <w:lang w:eastAsia="lt-LT"/>
        </w:rPr>
        <w:t>Teikėjas</w:t>
      </w:r>
      <w:r w:rsidR="005B07D6" w:rsidRPr="005B07D6">
        <w:rPr>
          <w:lang w:eastAsia="lt-LT"/>
        </w:rPr>
        <w:t xml:space="preserve"> ne vėliau kaip</w:t>
      </w:r>
      <w:r w:rsidR="005B07D6" w:rsidRPr="005B07D6">
        <w:rPr>
          <w:b/>
          <w:lang w:eastAsia="lt-LT"/>
        </w:rPr>
        <w:t xml:space="preserve"> </w:t>
      </w:r>
      <w:r w:rsidR="005B07D6" w:rsidRPr="005B07D6">
        <w:rPr>
          <w:lang w:eastAsia="lt-LT"/>
        </w:rPr>
        <w:t xml:space="preserve">per 5 (penkias) darbo dienas po Sutarties pasirašymo pateikia </w:t>
      </w:r>
      <w:r w:rsidR="005B07D6" w:rsidRPr="005B07D6">
        <w:rPr>
          <w:b/>
          <w:lang w:eastAsia="lt-LT"/>
        </w:rPr>
        <w:t xml:space="preserve">Pirkėjui </w:t>
      </w:r>
      <w:r w:rsidR="005B07D6" w:rsidRPr="005B07D6">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005B07D6" w:rsidRPr="005B07D6">
        <w:rPr>
          <w:b/>
          <w:lang w:eastAsia="lt-LT"/>
        </w:rPr>
        <w:t xml:space="preserve"> Teikėjas</w:t>
      </w:r>
      <w:r w:rsidR="005B07D6" w:rsidRPr="005B07D6">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005B07D6" w:rsidRPr="005B07D6">
        <w:rPr>
          <w:b/>
          <w:lang w:eastAsia="lt-LT"/>
        </w:rPr>
        <w:t>Pirkėjo</w:t>
      </w:r>
      <w:r w:rsidR="005B07D6" w:rsidRPr="005B07D6">
        <w:rPr>
          <w:lang w:eastAsia="lt-LT"/>
        </w:rPr>
        <w:t xml:space="preserve"> patirtų nuostolių atlyginimu ir neatleidžia </w:t>
      </w:r>
      <w:r w:rsidR="005B07D6" w:rsidRPr="005B07D6">
        <w:rPr>
          <w:b/>
          <w:lang w:eastAsia="lt-LT"/>
        </w:rPr>
        <w:t>Teikėjo</w:t>
      </w:r>
      <w:r w:rsidR="005B07D6" w:rsidRPr="005B07D6">
        <w:rPr>
          <w:lang w:eastAsia="lt-LT"/>
        </w:rPr>
        <w:t xml:space="preserve"> nuo pareigos juos atlyginti pilnai. </w:t>
      </w:r>
    </w:p>
    <w:p w14:paraId="7EB20F5E" w14:textId="1E5E04C9" w:rsidR="005B07D6" w:rsidRPr="005B07D6" w:rsidRDefault="00D81420" w:rsidP="005B07D6">
      <w:pPr>
        <w:jc w:val="both"/>
        <w:rPr>
          <w:lang w:eastAsia="lt-LT"/>
        </w:rPr>
      </w:pPr>
      <w:r>
        <w:rPr>
          <w:lang w:eastAsia="lt-LT"/>
        </w:rPr>
        <w:t>12</w:t>
      </w:r>
      <w:r w:rsidR="005B07D6" w:rsidRPr="005B07D6">
        <w:rPr>
          <w:lang w:eastAsia="lt-LT"/>
        </w:rPr>
        <w:t xml:space="preserve">.4. Jei Sutarties vykdymo metu Sutarties įvykdymo užtikrinimą išdavęs juridinis asmuo (bankas ar draudimo bendrovė) negali įvykdyti savo įsipareigojimų (sustabdoma veikla, paskelbiamas </w:t>
      </w:r>
      <w:r w:rsidR="005B07D6" w:rsidRPr="005B07D6">
        <w:rPr>
          <w:lang w:eastAsia="lt-LT"/>
        </w:rPr>
        <w:lastRenderedPageBreak/>
        <w:t xml:space="preserve">moratoriumas ir pan.), </w:t>
      </w:r>
      <w:r w:rsidR="005B07D6" w:rsidRPr="005B07D6">
        <w:rPr>
          <w:b/>
          <w:lang w:eastAsia="lt-LT"/>
        </w:rPr>
        <w:t>Teikėjas</w:t>
      </w:r>
      <w:r w:rsidR="005B07D6" w:rsidRPr="005B07D6">
        <w:rPr>
          <w:lang w:eastAsia="lt-LT"/>
        </w:rPr>
        <w:t xml:space="preserve"> per 10 (dešimt) dienų pateikia naują Sutarties vykdymo užtikrinimą, tokiomis pačiomis sąlygomis kaip ir ankstesnysis. Jei </w:t>
      </w:r>
      <w:r w:rsidR="005B07D6" w:rsidRPr="005B07D6">
        <w:rPr>
          <w:b/>
          <w:lang w:eastAsia="lt-LT"/>
        </w:rPr>
        <w:t xml:space="preserve">Teikėjas </w:t>
      </w:r>
      <w:r w:rsidR="005B07D6" w:rsidRPr="005B07D6">
        <w:rPr>
          <w:lang w:eastAsia="lt-LT"/>
        </w:rPr>
        <w:t xml:space="preserve">nepateikia naujo sutarties įvykdymo užtikrinimo, </w:t>
      </w:r>
      <w:r w:rsidR="005B07D6" w:rsidRPr="005B07D6">
        <w:rPr>
          <w:b/>
          <w:lang w:eastAsia="lt-LT"/>
        </w:rPr>
        <w:t>Pirkėjas</w:t>
      </w:r>
      <w:r w:rsidR="005B07D6" w:rsidRPr="005B07D6">
        <w:rPr>
          <w:lang w:eastAsia="lt-LT"/>
        </w:rPr>
        <w:t xml:space="preserve"> turi teisę nutraukti Sutartį, Sutarties bendrosios dalies 9.2.5 punkte nustatyta tvarka.</w:t>
      </w:r>
    </w:p>
    <w:p w14:paraId="10048F93" w14:textId="104E486B" w:rsidR="005B07D6" w:rsidRPr="005B07D6" w:rsidRDefault="00D81420" w:rsidP="005B07D6">
      <w:pPr>
        <w:jc w:val="both"/>
        <w:rPr>
          <w:lang w:eastAsia="lt-LT"/>
        </w:rPr>
      </w:pPr>
      <w:r>
        <w:rPr>
          <w:lang w:eastAsia="lt-LT"/>
        </w:rPr>
        <w:t>12</w:t>
      </w:r>
      <w:r w:rsidR="005B07D6" w:rsidRPr="005B07D6">
        <w:rPr>
          <w:lang w:eastAsia="lt-LT"/>
        </w:rPr>
        <w:t xml:space="preserve">.5. Sutarties įvykdymo užtikrinimas grąžinamas per 10 (dešimt) dienų nuo šio užtikrinimo galiojimo termino pabaigos </w:t>
      </w:r>
      <w:r w:rsidR="005B07D6" w:rsidRPr="005B07D6">
        <w:rPr>
          <w:b/>
          <w:lang w:eastAsia="lt-LT"/>
        </w:rPr>
        <w:t>Teikėjui</w:t>
      </w:r>
      <w:r w:rsidR="005B07D6" w:rsidRPr="005B07D6">
        <w:rPr>
          <w:lang w:eastAsia="lt-LT"/>
        </w:rPr>
        <w:t xml:space="preserve"> pateikus raštišką prašymą. </w:t>
      </w:r>
    </w:p>
    <w:p w14:paraId="1A04B706" w14:textId="088F8E6F" w:rsidR="005B07D6" w:rsidRPr="005B07D6" w:rsidRDefault="00D81420" w:rsidP="005B07D6">
      <w:pPr>
        <w:jc w:val="both"/>
        <w:rPr>
          <w:lang w:eastAsia="lt-LT"/>
        </w:rPr>
      </w:pPr>
      <w:r>
        <w:rPr>
          <w:lang w:eastAsia="lt-LT"/>
        </w:rPr>
        <w:t>12</w:t>
      </w:r>
      <w:r w:rsidR="005B07D6" w:rsidRPr="005B07D6">
        <w:rPr>
          <w:lang w:eastAsia="lt-LT"/>
        </w:rPr>
        <w:t xml:space="preserve">.6.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EE12A2" w14:textId="34DB2BE9" w:rsidR="005B07D6" w:rsidRPr="005B07D6" w:rsidRDefault="00D81420" w:rsidP="005B07D6">
      <w:pPr>
        <w:jc w:val="both"/>
        <w:rPr>
          <w:lang w:eastAsia="lt-LT"/>
        </w:rPr>
      </w:pPr>
      <w:r>
        <w:rPr>
          <w:lang w:eastAsia="lt-LT"/>
        </w:rPr>
        <w:t>12</w:t>
      </w:r>
      <w:r w:rsidR="005B07D6" w:rsidRPr="005B07D6">
        <w:rPr>
          <w:lang w:eastAsia="lt-LT"/>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4DA631" w14:textId="5B880603" w:rsidR="005B07D6" w:rsidRPr="005B07D6" w:rsidRDefault="00D81420" w:rsidP="005B07D6">
      <w:pPr>
        <w:jc w:val="both"/>
        <w:rPr>
          <w:lang w:eastAsia="lt-LT"/>
        </w:rPr>
      </w:pPr>
      <w:r>
        <w:rPr>
          <w:lang w:eastAsia="lt-LT"/>
        </w:rPr>
        <w:t>12</w:t>
      </w:r>
      <w:r w:rsidR="005B07D6" w:rsidRPr="005B07D6">
        <w:rPr>
          <w:lang w:eastAsia="lt-LT"/>
        </w:rPr>
        <w:t xml:space="preserve">.8. Sutartis gali būti pratęsta Sutarties Specialiojoje dalyje nustatytomis sąlygomis arba esant poreikiui, </w:t>
      </w:r>
      <w:r w:rsidR="005B07D6" w:rsidRPr="005B07D6">
        <w:rPr>
          <w:b/>
          <w:lang w:eastAsia="lt-LT"/>
        </w:rPr>
        <w:t>Pirkėjas</w:t>
      </w:r>
      <w:r w:rsidR="005B07D6" w:rsidRPr="005B07D6">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5B07D6" w:rsidRPr="005B07D6">
        <w:rPr>
          <w:b/>
          <w:lang w:eastAsia="lt-LT"/>
        </w:rPr>
        <w:t>Teikėjas</w:t>
      </w:r>
      <w:r w:rsidR="005B07D6" w:rsidRPr="005B07D6">
        <w:rPr>
          <w:lang w:eastAsia="lt-LT"/>
        </w:rPr>
        <w:t xml:space="preserve"> gali teikti tik ne d</w:t>
      </w:r>
      <w:r w:rsidR="00E92AD1">
        <w:rPr>
          <w:lang w:eastAsia="lt-LT"/>
        </w:rPr>
        <w:t>idesnėmis nei užsakymo dieną Tei</w:t>
      </w:r>
      <w:r w:rsidR="005B07D6" w:rsidRPr="005B07D6">
        <w:rPr>
          <w:lang w:eastAsia="lt-LT"/>
        </w:rPr>
        <w:t xml:space="preserv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005B07D6" w:rsidRPr="005B07D6">
        <w:rPr>
          <w:b/>
          <w:lang w:eastAsia="lt-LT"/>
        </w:rPr>
        <w:t>Pirkėjas</w:t>
      </w:r>
      <w:r w:rsidR="005B07D6" w:rsidRPr="005B07D6">
        <w:rPr>
          <w:lang w:eastAsia="lt-LT"/>
        </w:rPr>
        <w:t xml:space="preserve"> ir </w:t>
      </w:r>
      <w:r w:rsidR="005B07D6" w:rsidRPr="005B07D6">
        <w:rPr>
          <w:b/>
          <w:lang w:eastAsia="lt-LT"/>
        </w:rPr>
        <w:t>Teikėjas</w:t>
      </w:r>
      <w:r w:rsidR="005B07D6" w:rsidRPr="005B07D6">
        <w:rPr>
          <w:lang w:eastAsia="lt-LT"/>
        </w:rPr>
        <w:t xml:space="preserve"> sudaro papildomą rašytinį susitarimą, kurio sąlygos privalo būti analogiškos Sutarties sąlygoms, atitinkamai jas pritaikant naujai perkamoms paslaugoms </w:t>
      </w:r>
      <w:r w:rsidR="005B07D6" w:rsidRPr="005B07D6">
        <w:rPr>
          <w:i/>
          <w:lang w:eastAsia="lt-LT"/>
        </w:rPr>
        <w:t>(jei spec. dalyje nurodyta, kad ši sąlyga taikoma)</w:t>
      </w:r>
      <w:r w:rsidR="005B07D6" w:rsidRPr="005B07D6">
        <w:rPr>
          <w:lang w:eastAsia="lt-LT"/>
        </w:rPr>
        <w:t>.</w:t>
      </w:r>
    </w:p>
    <w:p w14:paraId="6EEDA1BB" w14:textId="5F92D50A" w:rsidR="005B07D6" w:rsidRPr="005B07D6" w:rsidRDefault="00D81420" w:rsidP="005B07D6">
      <w:pPr>
        <w:jc w:val="both"/>
        <w:rPr>
          <w:lang w:eastAsia="lt-LT"/>
        </w:rPr>
      </w:pPr>
      <w:r>
        <w:rPr>
          <w:lang w:eastAsia="lt-LT"/>
        </w:rPr>
        <w:t>12</w:t>
      </w:r>
      <w:r w:rsidR="005B07D6" w:rsidRPr="005B07D6">
        <w:rPr>
          <w:lang w:eastAsia="lt-LT"/>
        </w:rPr>
        <w:t>.9. Sutarties specialiojoje dalyje numatyta Sutarties galiojimo termino pabaiga nereiškia Šalių prievolių pagal Sutartį pabaigos ir neatleidžia Šalių nuo civilinės atsakomybės už Sutarties pažeidimą.</w:t>
      </w:r>
    </w:p>
    <w:p w14:paraId="2D626D68" w14:textId="77777777" w:rsidR="005B07D6" w:rsidRPr="005B07D6" w:rsidRDefault="005B07D6" w:rsidP="005B07D6">
      <w:pPr>
        <w:ind w:right="125"/>
        <w:jc w:val="both"/>
        <w:rPr>
          <w:b/>
          <w:bCs/>
          <w:lang w:eastAsia="lt-LT"/>
        </w:rPr>
      </w:pPr>
    </w:p>
    <w:p w14:paraId="340C0CF8" w14:textId="7C767276" w:rsidR="005B07D6" w:rsidRPr="005B07D6" w:rsidRDefault="00D81420" w:rsidP="005B07D6">
      <w:pPr>
        <w:ind w:right="125"/>
        <w:jc w:val="both"/>
        <w:rPr>
          <w:b/>
          <w:bCs/>
          <w:lang w:eastAsia="lt-LT"/>
        </w:rPr>
      </w:pPr>
      <w:r>
        <w:rPr>
          <w:b/>
          <w:bCs/>
          <w:lang w:eastAsia="lt-LT"/>
        </w:rPr>
        <w:t>13</w:t>
      </w:r>
      <w:r w:rsidR="005B07D6" w:rsidRPr="005B07D6">
        <w:rPr>
          <w:b/>
          <w:bCs/>
          <w:lang w:eastAsia="lt-LT"/>
        </w:rPr>
        <w:t>. Susirašinėjimas</w:t>
      </w:r>
    </w:p>
    <w:p w14:paraId="4D5A45EF" w14:textId="455354AC" w:rsidR="005B07D6" w:rsidRPr="005B07D6" w:rsidRDefault="00D81420" w:rsidP="005B07D6">
      <w:pPr>
        <w:ind w:right="125"/>
        <w:jc w:val="both"/>
        <w:rPr>
          <w:lang w:eastAsia="lt-LT"/>
        </w:rPr>
      </w:pPr>
      <w:r>
        <w:rPr>
          <w:lang w:eastAsia="lt-LT"/>
        </w:rPr>
        <w:t>13</w:t>
      </w:r>
      <w:r w:rsidR="005B07D6" w:rsidRPr="005B07D6">
        <w:rPr>
          <w:lang w:eastAsia="lt-LT"/>
        </w:rPr>
        <w:t xml:space="preserve">.1. </w:t>
      </w:r>
      <w:r w:rsidR="005B07D6" w:rsidRPr="005B07D6">
        <w:rPr>
          <w:b/>
          <w:lang w:eastAsia="lt-LT"/>
        </w:rPr>
        <w:t>Pirkėjo</w:t>
      </w:r>
      <w:r w:rsidR="005B07D6" w:rsidRPr="005B07D6">
        <w:rPr>
          <w:lang w:eastAsia="lt-LT"/>
        </w:rPr>
        <w:t xml:space="preserve"> ir </w:t>
      </w:r>
      <w:r w:rsidR="005B07D6" w:rsidRPr="005B07D6">
        <w:rPr>
          <w:b/>
          <w:lang w:eastAsia="lt-LT"/>
        </w:rPr>
        <w:t xml:space="preserve">Teikėjo </w:t>
      </w:r>
      <w:r w:rsidR="005B07D6" w:rsidRPr="005B07D6">
        <w:rPr>
          <w:lang w:eastAsia="lt-LT"/>
        </w:rPr>
        <w:t>vienas kitam siunčiami pranešimai lietuvių/anglų (</w:t>
      </w:r>
      <w:r w:rsidR="005B07D6" w:rsidRPr="005B07D6">
        <w:rPr>
          <w:i/>
          <w:lang w:eastAsia="lt-LT"/>
        </w:rPr>
        <w:t>taikoma, jeigu sutartis sudaroma anglų kalba</w:t>
      </w:r>
      <w:r w:rsidR="005B07D6" w:rsidRPr="005B07D6">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B39B260" w14:textId="5C721544" w:rsidR="005B07D6" w:rsidRPr="005B07D6" w:rsidRDefault="00D81420" w:rsidP="005B07D6">
      <w:pPr>
        <w:ind w:right="125"/>
        <w:jc w:val="both"/>
        <w:rPr>
          <w:lang w:eastAsia="lt-LT"/>
        </w:rPr>
      </w:pPr>
      <w:r>
        <w:rPr>
          <w:lang w:eastAsia="lt-LT"/>
        </w:rPr>
        <w:t>13</w:t>
      </w:r>
      <w:r w:rsidR="005B07D6" w:rsidRPr="005B07D6">
        <w:rPr>
          <w:lang w:eastAsia="lt-LT"/>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F7CCA78" w14:textId="77777777" w:rsidR="005B07D6" w:rsidRPr="005B07D6" w:rsidRDefault="005B07D6" w:rsidP="005B07D6">
      <w:pPr>
        <w:jc w:val="both"/>
        <w:rPr>
          <w:b/>
          <w:lang w:eastAsia="lt-LT"/>
        </w:rPr>
      </w:pPr>
    </w:p>
    <w:p w14:paraId="41701CE9" w14:textId="594AD63F" w:rsidR="005B07D6" w:rsidRPr="005B07D6" w:rsidRDefault="00D81420" w:rsidP="005B07D6">
      <w:pPr>
        <w:jc w:val="both"/>
        <w:rPr>
          <w:b/>
          <w:bCs/>
        </w:rPr>
      </w:pPr>
      <w:r>
        <w:rPr>
          <w:b/>
          <w:lang w:eastAsia="lt-LT"/>
        </w:rPr>
        <w:t>14</w:t>
      </w:r>
      <w:r w:rsidR="005B07D6" w:rsidRPr="005B07D6">
        <w:rPr>
          <w:b/>
          <w:lang w:eastAsia="lt-LT"/>
        </w:rPr>
        <w:t xml:space="preserve">. Informacijos </w:t>
      </w:r>
      <w:r w:rsidR="005B07D6" w:rsidRPr="005B07D6">
        <w:rPr>
          <w:b/>
          <w:bCs/>
        </w:rPr>
        <w:t>konfidencialumas ir asmens duomenų apsauga</w:t>
      </w:r>
    </w:p>
    <w:p w14:paraId="0511DCC8" w14:textId="753533F1" w:rsidR="005B07D6" w:rsidRPr="005B07D6" w:rsidRDefault="00D81420" w:rsidP="005B07D6">
      <w:pPr>
        <w:jc w:val="both"/>
        <w:rPr>
          <w:lang w:eastAsia="lt-LT"/>
        </w:rPr>
      </w:pPr>
      <w:r>
        <w:rPr>
          <w:lang w:eastAsia="lt-LT"/>
        </w:rPr>
        <w:t>14</w:t>
      </w:r>
      <w:r w:rsidR="005B07D6" w:rsidRPr="005B07D6">
        <w:rPr>
          <w:lang w:eastAsia="lt-LT"/>
        </w:rPr>
        <w:t xml:space="preserve">.1. Šalys privalo užtikrinti, kad informacija, kurią jos perduoda viena kitai, bus naudojama tik vykdant Sutartį ir nebus naudojama tokiu būdu, kuris pakenktų informaciją perdavusiai Šaliai. </w:t>
      </w:r>
    </w:p>
    <w:p w14:paraId="194F98BC" w14:textId="619A5D04" w:rsidR="005B07D6" w:rsidRPr="005B07D6" w:rsidRDefault="00D81420" w:rsidP="005B07D6">
      <w:pPr>
        <w:jc w:val="both"/>
        <w:rPr>
          <w:lang w:eastAsia="lt-LT"/>
        </w:rPr>
      </w:pPr>
      <w:r>
        <w:rPr>
          <w:lang w:eastAsia="lt-LT"/>
        </w:rPr>
        <w:t>14</w:t>
      </w:r>
      <w:r w:rsidR="005B07D6" w:rsidRPr="005B07D6">
        <w:rPr>
          <w:lang w:eastAsia="lt-LT"/>
        </w:rPr>
        <w:t>.2.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DA320FE" w14:textId="4090F0F4" w:rsidR="005B07D6" w:rsidRPr="005B07D6" w:rsidRDefault="00D81420" w:rsidP="005B07D6">
      <w:pPr>
        <w:jc w:val="both"/>
        <w:rPr>
          <w:lang w:eastAsia="lt-LT"/>
        </w:rPr>
      </w:pPr>
      <w:r>
        <w:rPr>
          <w:bCs/>
          <w:lang w:eastAsia="lt-LT"/>
        </w:rPr>
        <w:t>14</w:t>
      </w:r>
      <w:r w:rsidR="005B07D6" w:rsidRPr="005B07D6">
        <w:rPr>
          <w:bCs/>
          <w:lang w:eastAsia="lt-LT"/>
        </w:rPr>
        <w:t>.3.</w:t>
      </w:r>
      <w:r w:rsidR="005B07D6" w:rsidRPr="005B07D6">
        <w:rPr>
          <w:b/>
          <w:bCs/>
          <w:lang w:eastAsia="lt-LT"/>
        </w:rPr>
        <w:t xml:space="preserve"> Teikėjas </w:t>
      </w:r>
      <w:r w:rsidR="005B07D6" w:rsidRPr="005B07D6">
        <w:rPr>
          <w:lang w:eastAsia="lt-LT"/>
        </w:rPr>
        <w:t xml:space="preserve">įsipareigoja be </w:t>
      </w:r>
      <w:r w:rsidR="005B07D6" w:rsidRPr="005B07D6">
        <w:rPr>
          <w:b/>
          <w:bCs/>
          <w:lang w:eastAsia="lt-LT"/>
        </w:rPr>
        <w:t>Pirkėjo</w:t>
      </w:r>
      <w:r w:rsidR="005B07D6" w:rsidRPr="005B07D6">
        <w:rPr>
          <w:lang w:eastAsia="lt-LT"/>
        </w:rPr>
        <w:t xml:space="preserve"> išankstinio rašytinio sutikimo nenaudoti </w:t>
      </w:r>
      <w:r w:rsidR="005B07D6" w:rsidRPr="005B07D6">
        <w:rPr>
          <w:b/>
          <w:lang w:eastAsia="lt-LT"/>
        </w:rPr>
        <w:t>Pirkėjo</w:t>
      </w:r>
      <w:r w:rsidR="005B07D6" w:rsidRPr="005B07D6">
        <w:rPr>
          <w:lang w:eastAsia="lt-LT"/>
        </w:rPr>
        <w:t xml:space="preserve"> jam pateiktos informacijos nei savo, nei bet kokių trečiųjų asmenų naudai, neatskleisti tokios informacijos kitiems asmenims, išskyrus Lietuvos Respublikos teisės aktų numatytus atvejus. </w:t>
      </w:r>
    </w:p>
    <w:p w14:paraId="163568B3" w14:textId="1E6A645A" w:rsidR="005B07D6" w:rsidRPr="005B07D6" w:rsidRDefault="005B07D6" w:rsidP="005B07D6">
      <w:pPr>
        <w:jc w:val="both"/>
        <w:rPr>
          <w:lang w:eastAsia="lt-LT"/>
        </w:rPr>
      </w:pPr>
      <w:r w:rsidRPr="005B07D6">
        <w:rPr>
          <w:lang w:eastAsia="lt-LT"/>
        </w:rPr>
        <w:lastRenderedPageBreak/>
        <w:t>1</w:t>
      </w:r>
      <w:r w:rsidR="00D81420">
        <w:rPr>
          <w:lang w:eastAsia="lt-LT"/>
        </w:rPr>
        <w:t>4</w:t>
      </w:r>
      <w:r w:rsidRPr="005B07D6">
        <w:rPr>
          <w:lang w:eastAsia="lt-LT"/>
        </w:rPr>
        <w:t xml:space="preserve">.4. Sutartyje ir jos prieduose nurodyti asmens duomenys (vardai, pavardės, pareigos, el. paštas, ar telefono numeris) gali būti naudojami tik nustatant Šalių, </w:t>
      </w:r>
      <w:r w:rsidRPr="005B07D6">
        <w:rPr>
          <w:b/>
          <w:lang w:eastAsia="lt-LT"/>
        </w:rPr>
        <w:t>Mokėtojo</w:t>
      </w:r>
      <w:r w:rsidRPr="005B07D6">
        <w:rPr>
          <w:lang w:eastAsia="lt-LT"/>
        </w:rPr>
        <w:t xml:space="preserve"> ar </w:t>
      </w:r>
      <w:r w:rsidRPr="005B07D6">
        <w:rPr>
          <w:b/>
          <w:lang w:eastAsia="lt-LT"/>
        </w:rPr>
        <w:t>Gavėjo</w:t>
      </w:r>
      <w:r w:rsidRPr="005B07D6">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9FE45E4" w14:textId="0F7A7E95" w:rsidR="005B07D6" w:rsidRPr="005B07D6" w:rsidRDefault="00D81420" w:rsidP="005B07D6">
      <w:pPr>
        <w:jc w:val="both"/>
        <w:rPr>
          <w:lang w:eastAsia="lt-LT"/>
        </w:rPr>
      </w:pPr>
      <w:r>
        <w:rPr>
          <w:lang w:eastAsia="lt-LT"/>
        </w:rPr>
        <w:t>14</w:t>
      </w:r>
      <w:r w:rsidR="005B07D6" w:rsidRPr="005B07D6">
        <w:rPr>
          <w:lang w:eastAsia="lt-LT"/>
        </w:rPr>
        <w:t xml:space="preserve">.5. Sutarties šalys užtikrina, kad su asmens duomenimis tvarkomais vykdant Sutartį susipažins tik tie asmenys, kuriems tai yra būtina vykdant įsipareigojimus pagal Sutartį. </w:t>
      </w:r>
    </w:p>
    <w:p w14:paraId="4ACBEB68" w14:textId="2F548BFD" w:rsidR="005B07D6" w:rsidRPr="005B07D6" w:rsidRDefault="00D81420" w:rsidP="005B07D6">
      <w:pPr>
        <w:jc w:val="both"/>
        <w:rPr>
          <w:lang w:eastAsia="lt-LT"/>
        </w:rPr>
      </w:pPr>
      <w:r>
        <w:rPr>
          <w:lang w:eastAsia="lt-LT"/>
        </w:rPr>
        <w:t>14</w:t>
      </w:r>
      <w:r w:rsidR="005B07D6" w:rsidRPr="005B07D6">
        <w:rPr>
          <w:lang w:eastAsia="lt-LT"/>
        </w:rPr>
        <w:t xml:space="preserve">.6. Sutartyje ir jos prieduose nurodyti asmens duomenys be atskiro kitos Šalies sutikimo negali būti perduoti tretiesiems asmenims, išskyrus </w:t>
      </w:r>
      <w:r w:rsidR="005B07D6" w:rsidRPr="005B07D6">
        <w:rPr>
          <w:b/>
          <w:lang w:eastAsia="lt-LT"/>
        </w:rPr>
        <w:t>Teikėjo</w:t>
      </w:r>
      <w:r w:rsidR="005B07D6" w:rsidRPr="005B07D6">
        <w:rPr>
          <w:lang w:eastAsia="lt-LT"/>
        </w:rPr>
        <w:t xml:space="preserve"> įvardintus subteikėjus, </w:t>
      </w:r>
      <w:r w:rsidR="005B07D6" w:rsidRPr="005B07D6">
        <w:rPr>
          <w:b/>
          <w:lang w:eastAsia="lt-LT"/>
        </w:rPr>
        <w:t>Mokėtoją</w:t>
      </w:r>
      <w:r w:rsidR="005B07D6" w:rsidRPr="005B07D6">
        <w:rPr>
          <w:lang w:eastAsia="lt-LT"/>
        </w:rPr>
        <w:t xml:space="preserve"> ir </w:t>
      </w:r>
      <w:r w:rsidR="005B07D6" w:rsidRPr="005B07D6">
        <w:rPr>
          <w:b/>
          <w:lang w:eastAsia="lt-LT"/>
        </w:rPr>
        <w:t xml:space="preserve">Gavėją </w:t>
      </w:r>
      <w:r w:rsidR="005B07D6" w:rsidRPr="005B07D6">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0C12DBBC" w14:textId="3B536130" w:rsidR="005B07D6" w:rsidRPr="005B07D6" w:rsidRDefault="00D61ED7" w:rsidP="005B07D6">
      <w:pPr>
        <w:jc w:val="both"/>
        <w:rPr>
          <w:lang w:eastAsia="lt-LT"/>
        </w:rPr>
      </w:pPr>
      <w:r>
        <w:rPr>
          <w:lang w:eastAsia="lt-LT"/>
        </w:rPr>
        <w:t>14</w:t>
      </w:r>
      <w:r w:rsidR="005B07D6" w:rsidRPr="005B07D6">
        <w:rPr>
          <w:lang w:eastAsia="lt-LT"/>
        </w:rPr>
        <w:t xml:space="preserve">.7.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8484CD" w14:textId="6FC6786B" w:rsidR="005B07D6" w:rsidRPr="005B07D6" w:rsidRDefault="00D61ED7" w:rsidP="005B07D6">
      <w:pPr>
        <w:jc w:val="both"/>
        <w:rPr>
          <w:lang w:eastAsia="lt-LT"/>
        </w:rPr>
      </w:pPr>
      <w:r>
        <w:rPr>
          <w:lang w:eastAsia="lt-LT"/>
        </w:rPr>
        <w:t>14</w:t>
      </w:r>
      <w:r w:rsidR="005B07D6" w:rsidRPr="005B07D6">
        <w:rPr>
          <w:lang w:eastAsia="lt-LT"/>
        </w:rPr>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8E78D94" w14:textId="273A315E" w:rsidR="005B07D6" w:rsidRPr="005B07D6" w:rsidRDefault="00D61ED7" w:rsidP="005B07D6">
      <w:pPr>
        <w:jc w:val="both"/>
        <w:rPr>
          <w:lang w:eastAsia="lt-LT"/>
        </w:rPr>
      </w:pPr>
      <w:r>
        <w:rPr>
          <w:lang w:eastAsia="lt-LT"/>
        </w:rPr>
        <w:t>14</w:t>
      </w:r>
      <w:r w:rsidR="005B07D6" w:rsidRPr="005B07D6">
        <w:rPr>
          <w:lang w:eastAsia="lt-LT"/>
        </w:rPr>
        <w:t>.9.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62F5031" w14:textId="724A8AF7" w:rsidR="005B07D6" w:rsidRPr="005B07D6" w:rsidRDefault="00D61ED7" w:rsidP="005B07D6">
      <w:pPr>
        <w:jc w:val="both"/>
        <w:rPr>
          <w:lang w:eastAsia="lt-LT"/>
        </w:rPr>
      </w:pPr>
      <w:r>
        <w:rPr>
          <w:lang w:eastAsia="lt-LT"/>
        </w:rPr>
        <w:t>14</w:t>
      </w:r>
      <w:r w:rsidR="005B07D6" w:rsidRPr="005B07D6">
        <w:rPr>
          <w:lang w:eastAsia="lt-LT"/>
        </w:rPr>
        <w:t>.10. Šalys neatlygina viena kitos patirtų išlaidų ir nuostolių dėl asmens duomenų tvarkymo įsipareigojimų pagal šią Sutartį vykdymo.</w:t>
      </w:r>
    </w:p>
    <w:p w14:paraId="20243115" w14:textId="59B4D15A" w:rsidR="005B07D6" w:rsidRPr="005B07D6" w:rsidRDefault="00D61ED7" w:rsidP="005B07D6">
      <w:pPr>
        <w:jc w:val="both"/>
        <w:rPr>
          <w:lang w:eastAsia="lt-LT"/>
        </w:rPr>
      </w:pPr>
      <w:r>
        <w:rPr>
          <w:lang w:eastAsia="lt-LT"/>
        </w:rPr>
        <w:t>14</w:t>
      </w:r>
      <w:r w:rsidR="005B07D6" w:rsidRPr="005B07D6">
        <w:rPr>
          <w:lang w:eastAsia="lt-LT"/>
        </w:rPr>
        <w:t xml:space="preserve">.11. Pažeidęs Sutarties bendrosios dalies 14.3 punkte numatytą įsipareigojimą </w:t>
      </w:r>
      <w:r w:rsidR="005B07D6" w:rsidRPr="005B07D6">
        <w:rPr>
          <w:b/>
          <w:lang w:eastAsia="lt-LT"/>
        </w:rPr>
        <w:t xml:space="preserve">Teikėjas </w:t>
      </w:r>
      <w:r w:rsidR="005B07D6" w:rsidRPr="005B07D6">
        <w:rPr>
          <w:lang w:eastAsia="lt-LT"/>
        </w:rPr>
        <w:t>privalo</w:t>
      </w:r>
      <w:r w:rsidR="005B07D6" w:rsidRPr="005B07D6">
        <w:rPr>
          <w:b/>
          <w:lang w:eastAsia="lt-LT"/>
        </w:rPr>
        <w:t xml:space="preserve"> Pirkėjui </w:t>
      </w:r>
      <w:r w:rsidR="005B07D6" w:rsidRPr="005B07D6">
        <w:rPr>
          <w:lang w:eastAsia="lt-LT"/>
        </w:rPr>
        <w:t>sumokėti 10 proc. dydžio maksimalios Sutarties vertės/pasiūlymo</w:t>
      </w:r>
      <w:r w:rsidR="005B07D6" w:rsidRPr="005B07D6">
        <w:rPr>
          <w:b/>
          <w:lang w:eastAsia="lt-LT"/>
        </w:rPr>
        <w:t xml:space="preserve"> </w:t>
      </w:r>
      <w:r w:rsidR="005B07D6" w:rsidRPr="005B07D6">
        <w:rPr>
          <w:lang w:eastAsia="lt-LT"/>
        </w:rPr>
        <w:t>kainos be PVM Šalių iš anksto sutartų minimalių nuostolių dydžio sumą ir atlyginti kitus dėl tokio pažeidimo padarytus nuostolius.</w:t>
      </w:r>
    </w:p>
    <w:p w14:paraId="277BBED5" w14:textId="77777777" w:rsidR="005B07D6" w:rsidRPr="005B07D6" w:rsidRDefault="005B07D6" w:rsidP="005B07D6">
      <w:pPr>
        <w:jc w:val="both"/>
        <w:rPr>
          <w:lang w:eastAsia="lt-LT"/>
        </w:rPr>
      </w:pPr>
    </w:p>
    <w:p w14:paraId="5154C0CD" w14:textId="55BD3959" w:rsidR="005B07D6" w:rsidRPr="005B07D6" w:rsidRDefault="00D61ED7" w:rsidP="005B07D6">
      <w:pPr>
        <w:jc w:val="both"/>
        <w:rPr>
          <w:b/>
          <w:lang w:eastAsia="lt-LT"/>
        </w:rPr>
      </w:pPr>
      <w:r>
        <w:rPr>
          <w:b/>
          <w:lang w:eastAsia="lt-LT"/>
        </w:rPr>
        <w:t>15</w:t>
      </w:r>
      <w:r w:rsidR="005B07D6" w:rsidRPr="005B07D6">
        <w:rPr>
          <w:b/>
          <w:lang w:eastAsia="lt-LT"/>
        </w:rPr>
        <w:t>. Baigiamosios nuostatos</w:t>
      </w:r>
    </w:p>
    <w:p w14:paraId="3B7566FE" w14:textId="283167C9" w:rsidR="005B07D6" w:rsidRPr="005B07D6" w:rsidRDefault="00D61ED7" w:rsidP="005B07D6">
      <w:pPr>
        <w:jc w:val="both"/>
        <w:rPr>
          <w:lang w:eastAsia="lt-LT"/>
        </w:rPr>
      </w:pPr>
      <w:r>
        <w:rPr>
          <w:lang w:eastAsia="lt-LT"/>
        </w:rPr>
        <w:t>15</w:t>
      </w:r>
      <w:r w:rsidR="005B07D6" w:rsidRPr="005B07D6">
        <w:rPr>
          <w:lang w:eastAsia="lt-LT"/>
        </w:rPr>
        <w:t>.1. Sutartis sudaryta lietuvių/anglų, lietuvių ir anglų kalba dviem/keturiais egzemplioriais (po vieną/du kiekvienai Šaliai) (</w:t>
      </w:r>
      <w:r w:rsidR="005B07D6" w:rsidRPr="005B07D6">
        <w:rPr>
          <w:i/>
          <w:lang w:eastAsia="lt-LT"/>
        </w:rPr>
        <w:t>taikoma priklausomai nuo to</w:t>
      </w:r>
      <w:r w:rsidR="005B07D6" w:rsidRPr="005B07D6">
        <w:rPr>
          <w:lang w:eastAsia="lt-LT"/>
        </w:rPr>
        <w:t xml:space="preserve"> </w:t>
      </w:r>
      <w:r w:rsidR="005B07D6" w:rsidRPr="005B07D6">
        <w:rPr>
          <w:i/>
          <w:lang w:eastAsia="lt-LT"/>
        </w:rPr>
        <w:t>kokiomis kalbomis bus sudaroma sutartis</w:t>
      </w:r>
      <w:r w:rsidR="005B07D6" w:rsidRPr="005B07D6">
        <w:rPr>
          <w:lang w:eastAsia="lt-LT"/>
        </w:rPr>
        <w:t xml:space="preserve">). Abu tekstai autentiški ir turi vienodą teisinę galią. Atsiradus neatitikimams tarp tekstų lietuvių ir anglų kalbomis, pirmenybė teikiama tekstui anglų kalba (taikoma, jeigu sutartis sudaroma </w:t>
      </w:r>
      <w:r w:rsidR="00E92AD1">
        <w:rPr>
          <w:i/>
          <w:lang w:eastAsia="lt-LT"/>
        </w:rPr>
        <w:t>su užsienio tei</w:t>
      </w:r>
      <w:r w:rsidR="005B07D6" w:rsidRPr="005B07D6">
        <w:rPr>
          <w:i/>
          <w:lang w:eastAsia="lt-LT"/>
        </w:rPr>
        <w:t>kėju</w:t>
      </w:r>
      <w:r w:rsidR="005B07D6" w:rsidRPr="005B07D6">
        <w:rPr>
          <w:lang w:eastAsia="lt-LT"/>
        </w:rPr>
        <w:t xml:space="preserve"> </w:t>
      </w:r>
      <w:r w:rsidR="005B07D6" w:rsidRPr="005B07D6">
        <w:rPr>
          <w:i/>
          <w:lang w:eastAsia="lt-LT"/>
        </w:rPr>
        <w:t>lietuvių ir anglų kalba</w:t>
      </w:r>
      <w:r w:rsidR="005B07D6" w:rsidRPr="005B07D6">
        <w:rPr>
          <w:lang w:eastAsia="lt-LT"/>
        </w:rPr>
        <w:t>).</w:t>
      </w:r>
    </w:p>
    <w:p w14:paraId="21FCF50B" w14:textId="0FEF1F1D" w:rsidR="005B07D6" w:rsidRPr="005B07D6" w:rsidRDefault="00D61ED7" w:rsidP="005B07D6">
      <w:pPr>
        <w:jc w:val="both"/>
        <w:rPr>
          <w:lang w:eastAsia="lt-LT"/>
        </w:rPr>
      </w:pPr>
      <w:r>
        <w:rPr>
          <w:lang w:eastAsia="lt-LT"/>
        </w:rPr>
        <w:t>15</w:t>
      </w:r>
      <w:r w:rsidR="005B07D6" w:rsidRPr="005B07D6">
        <w:rPr>
          <w:lang w:eastAsia="lt-LT"/>
        </w:rPr>
        <w:t xml:space="preserve">.2. Šią Sutartį sudaro Sutarties bendroji ir specialioji dalys bei sutarties priedas (-ai). Visi šios Sutarties priedai yra neatskiriama Sutarties dalis. </w:t>
      </w:r>
    </w:p>
    <w:p w14:paraId="00516783" w14:textId="1E2F7F0B" w:rsidR="005B07D6" w:rsidRPr="005B07D6" w:rsidRDefault="00D61ED7" w:rsidP="005B07D6">
      <w:pPr>
        <w:jc w:val="both"/>
        <w:rPr>
          <w:lang w:eastAsia="lt-LT"/>
        </w:rPr>
      </w:pPr>
      <w:r>
        <w:rPr>
          <w:lang w:eastAsia="lt-LT"/>
        </w:rPr>
        <w:t>15</w:t>
      </w:r>
      <w:r w:rsidR="005B07D6" w:rsidRPr="005B07D6">
        <w:rPr>
          <w:lang w:eastAsia="lt-LT"/>
        </w:rPr>
        <w:t>.3. Nė viena iš Šalių neturi teisės perduoti trečiajam asmeniui teisių ir įsipareigojimų pagal šią Sutartį be išankstinio raštiško kitos Šalies sutikimo.</w:t>
      </w:r>
    </w:p>
    <w:p w14:paraId="4DFCCF20" w14:textId="64C09588" w:rsidR="005B07D6" w:rsidRPr="005B07D6" w:rsidRDefault="00D61ED7" w:rsidP="005B07D6">
      <w:pPr>
        <w:jc w:val="both"/>
        <w:rPr>
          <w:lang w:eastAsia="lt-LT"/>
        </w:rPr>
      </w:pPr>
      <w:r>
        <w:rPr>
          <w:lang w:eastAsia="lt-LT"/>
        </w:rPr>
        <w:t>15</w:t>
      </w:r>
      <w:r w:rsidR="005B07D6" w:rsidRPr="005B07D6">
        <w:rPr>
          <w:lang w:eastAsia="lt-LT"/>
        </w:rPr>
        <w:t xml:space="preserve">.4. Pažeidęs šios sutarties dalies 15.3 punkte nurodytą įpareigojimą </w:t>
      </w:r>
      <w:r w:rsidR="005B07D6" w:rsidRPr="005B07D6">
        <w:rPr>
          <w:b/>
          <w:lang w:eastAsia="lt-LT"/>
        </w:rPr>
        <w:t>Teikėjas</w:t>
      </w:r>
      <w:r w:rsidR="005B07D6" w:rsidRPr="005B07D6">
        <w:rPr>
          <w:lang w:eastAsia="lt-LT"/>
        </w:rPr>
        <w:t xml:space="preserve"> moka </w:t>
      </w:r>
      <w:r w:rsidR="005B07D6" w:rsidRPr="005B07D6">
        <w:rPr>
          <w:b/>
          <w:lang w:eastAsia="lt-LT"/>
        </w:rPr>
        <w:t xml:space="preserve">Pirkėjui </w:t>
      </w:r>
      <w:r w:rsidR="005B07D6" w:rsidRPr="005B07D6">
        <w:rPr>
          <w:lang w:eastAsia="lt-LT"/>
        </w:rPr>
        <w:t>5 proc. maksimalios Sutarties/pasiūlymo</w:t>
      </w:r>
      <w:r w:rsidR="005B07D6" w:rsidRPr="005B07D6">
        <w:rPr>
          <w:b/>
          <w:lang w:eastAsia="lt-LT"/>
        </w:rPr>
        <w:t xml:space="preserve"> </w:t>
      </w:r>
      <w:r w:rsidR="005B07D6" w:rsidRPr="005B07D6">
        <w:rPr>
          <w:lang w:eastAsia="lt-LT"/>
        </w:rPr>
        <w:t>kainos be PVM dydžio šalių iš anksto sutartų minimalių nuostolių sumą, jeigu Sutarties specialiojoje dalyje nenustatyta kitaip.</w:t>
      </w:r>
    </w:p>
    <w:p w14:paraId="76A2E3DA" w14:textId="4AB0A97C" w:rsidR="005B07D6" w:rsidRPr="005B07D6" w:rsidRDefault="00D61ED7" w:rsidP="005B07D6">
      <w:pPr>
        <w:jc w:val="both"/>
        <w:rPr>
          <w:lang w:eastAsia="lt-LT"/>
        </w:rPr>
      </w:pPr>
      <w:r>
        <w:rPr>
          <w:lang w:eastAsia="lt-LT"/>
        </w:rPr>
        <w:t>15</w:t>
      </w:r>
      <w:r w:rsidR="005B07D6" w:rsidRPr="005B07D6">
        <w:rPr>
          <w:lang w:eastAsia="lt-LT"/>
        </w:rPr>
        <w:t xml:space="preserve">.5. </w:t>
      </w:r>
      <w:r w:rsidR="005B07D6" w:rsidRPr="005B07D6">
        <w:rPr>
          <w:b/>
          <w:lang w:eastAsia="lt-LT"/>
        </w:rPr>
        <w:t>Teikėjas</w:t>
      </w:r>
      <w:r w:rsidR="005B07D6" w:rsidRPr="005B07D6">
        <w:rPr>
          <w:lang w:eastAsia="lt-LT"/>
        </w:rPr>
        <w:t xml:space="preserve"> garantuoja, kad turi visas Sutarties įvykdymui reikalingas licencijas. </w:t>
      </w:r>
      <w:r w:rsidR="005B07D6" w:rsidRPr="005B07D6">
        <w:rPr>
          <w:b/>
          <w:lang w:eastAsia="lt-LT"/>
        </w:rPr>
        <w:t>Teikėjas</w:t>
      </w:r>
      <w:r w:rsidR="005B07D6" w:rsidRPr="005B07D6">
        <w:rPr>
          <w:lang w:eastAsia="lt-LT"/>
        </w:rPr>
        <w:t xml:space="preserve"> įsipareigoja atlyginti </w:t>
      </w:r>
      <w:r w:rsidR="005B07D6" w:rsidRPr="005B07D6">
        <w:rPr>
          <w:b/>
          <w:lang w:eastAsia="lt-LT"/>
        </w:rPr>
        <w:t xml:space="preserve">Pirkėjui </w:t>
      </w:r>
      <w:r w:rsidR="005B07D6" w:rsidRPr="005B07D6">
        <w:rPr>
          <w:lang w:eastAsia="lt-LT"/>
        </w:rPr>
        <w:t xml:space="preserve">nuostolius, jeigu </w:t>
      </w:r>
      <w:r w:rsidR="005B07D6" w:rsidRPr="005B07D6">
        <w:rPr>
          <w:b/>
          <w:lang w:eastAsia="lt-LT"/>
        </w:rPr>
        <w:t>Pirkėjui</w:t>
      </w:r>
      <w:r w:rsidR="005B07D6" w:rsidRPr="005B07D6">
        <w:rPr>
          <w:lang w:eastAsia="lt-LT"/>
        </w:rPr>
        <w:t xml:space="preserve"> būtų pateikta pretenzijų ar iškelta bylų dėl patentų ar licencijų pažeidimų, kylančių iš Sutarties ar padarytų ją vykdant. </w:t>
      </w:r>
    </w:p>
    <w:p w14:paraId="620C19A1" w14:textId="6EC88013" w:rsidR="005B07D6" w:rsidRPr="005B07D6" w:rsidRDefault="00D61ED7" w:rsidP="005B07D6">
      <w:pPr>
        <w:tabs>
          <w:tab w:val="left" w:pos="-360"/>
          <w:tab w:val="left" w:pos="0"/>
          <w:tab w:val="left" w:pos="1701"/>
        </w:tabs>
        <w:jc w:val="both"/>
        <w:rPr>
          <w:lang w:eastAsia="lt-LT"/>
        </w:rPr>
      </w:pPr>
      <w:r>
        <w:rPr>
          <w:lang w:eastAsia="lt-LT"/>
        </w:rPr>
        <w:t>15</w:t>
      </w:r>
      <w:r w:rsidR="005B07D6" w:rsidRPr="005B07D6">
        <w:rPr>
          <w:lang w:eastAsia="lt-LT"/>
        </w:rPr>
        <w:t xml:space="preserve">.6. Sutarties Šalys patvirtina, kad sudarydamos Sutartį neviršijo ir nepažeidė savo kompetencijos (įstatų, nuostatų, statuto, jokio Sutarties šalies valdymo organo (savininko, steigėjo ar kito </w:t>
      </w:r>
      <w:r w:rsidR="005B07D6" w:rsidRPr="005B07D6">
        <w:rPr>
          <w:lang w:eastAsia="lt-LT"/>
        </w:rPr>
        <w:lastRenderedPageBreak/>
        <w:t>kompetentingo subjekto) nutarimo, sprendimo, įsakymo, jokio privalomo teisės akto (taip pat ir lokalinio, individualaus), sandorio, teismo sprendimo (nutarties, nutarimo) ar kt.).</w:t>
      </w:r>
    </w:p>
    <w:p w14:paraId="05402403" w14:textId="2AB88F3E" w:rsidR="005B07D6" w:rsidRPr="005B07D6" w:rsidRDefault="00D61ED7" w:rsidP="005B07D6">
      <w:pPr>
        <w:jc w:val="both"/>
        <w:rPr>
          <w:bCs/>
          <w:lang w:eastAsia="lt-LT"/>
        </w:rPr>
      </w:pPr>
      <w:r>
        <w:rPr>
          <w:lang w:eastAsia="lt-LT"/>
        </w:rPr>
        <w:t>15</w:t>
      </w:r>
      <w:r w:rsidR="005B07D6" w:rsidRPr="005B07D6">
        <w:rPr>
          <w:lang w:eastAsia="lt-LT"/>
        </w:rPr>
        <w:t xml:space="preserve">.7. </w:t>
      </w:r>
      <w:r w:rsidR="005B07D6" w:rsidRPr="005B07D6">
        <w:rPr>
          <w:bCs/>
          <w:lang w:eastAsia="lt-LT"/>
        </w:rPr>
        <w:t>Sutarties vykdymas gali būti aiškinamas Šalių raštišku sutarimu nekeičiant Sutarties sąlygų.</w:t>
      </w:r>
    </w:p>
    <w:p w14:paraId="08B2377F" w14:textId="10CC1264" w:rsidR="005B07D6" w:rsidRPr="005B07D6" w:rsidRDefault="00D61ED7" w:rsidP="005B07D6">
      <w:pPr>
        <w:jc w:val="both"/>
        <w:rPr>
          <w:lang w:eastAsia="lt-LT"/>
        </w:rPr>
      </w:pPr>
      <w:r>
        <w:rPr>
          <w:bCs/>
          <w:lang w:eastAsia="lt-LT"/>
        </w:rPr>
        <w:t>15</w:t>
      </w:r>
      <w:r w:rsidR="005B07D6" w:rsidRPr="005B07D6">
        <w:rPr>
          <w:bCs/>
          <w:lang w:eastAsia="lt-LT"/>
        </w:rPr>
        <w:t xml:space="preserve">.8. </w:t>
      </w:r>
      <w:r w:rsidR="005B07D6" w:rsidRPr="005B07D6">
        <w:rPr>
          <w:lang w:eastAsia="lt-LT"/>
        </w:rPr>
        <w:t>Subtiekėjo (-ų)/subteikėjo pavadinimas, jo (-ų) vykdomų sutartinių įsipareigojimų dalis yra nurodyti Sutarties specialiojoje dalyje.</w:t>
      </w:r>
    </w:p>
    <w:p w14:paraId="3807C3A7" w14:textId="1FAC184B" w:rsidR="005B07D6" w:rsidRPr="005B07D6" w:rsidRDefault="005B07D6" w:rsidP="005B07D6">
      <w:pPr>
        <w:jc w:val="both"/>
        <w:rPr>
          <w:lang w:eastAsia="lt-LT"/>
        </w:rPr>
      </w:pPr>
      <w:r>
        <w:rPr>
          <w:lang w:eastAsia="lt-LT"/>
        </w:rPr>
        <w:t>1</w:t>
      </w:r>
      <w:r w:rsidR="00D61ED7">
        <w:rPr>
          <w:lang w:eastAsia="lt-LT"/>
        </w:rPr>
        <w:t>5</w:t>
      </w:r>
      <w:r w:rsidRPr="005B07D6">
        <w:rPr>
          <w:lang w:eastAsia="lt-LT"/>
        </w:rPr>
        <w:t xml:space="preserve">.9. </w:t>
      </w:r>
      <w:r w:rsidRPr="005B07D6">
        <w:rPr>
          <w:color w:val="000000"/>
          <w:lang w:eastAsia="lt-LT"/>
        </w:rPr>
        <w:t xml:space="preserve">Sutarties vykdymo metu </w:t>
      </w:r>
      <w:r w:rsidRPr="005B07D6">
        <w:rPr>
          <w:lang w:eastAsia="lt-LT"/>
        </w:rPr>
        <w:t xml:space="preserve">Sutartyje nurodytas (-i) subtiekėjas (-ai)/subteikėjas (-ai) gali būti keičiamas (-i) kitu (-ais) subtiekėju (-ais)/subteikėju (-ais) dėl objektyvių aplinkybių, kurių </w:t>
      </w:r>
      <w:r w:rsidRPr="005B07D6">
        <w:rPr>
          <w:b/>
          <w:lang w:eastAsia="lt-LT"/>
        </w:rPr>
        <w:t>Teikėjui</w:t>
      </w:r>
      <w:r w:rsidRPr="005B07D6">
        <w:rPr>
          <w:lang w:eastAsia="lt-LT"/>
        </w:rPr>
        <w:t xml:space="preserve"> nebuvo galima numatyti paraiškos/pasiūlymo pateikimo momentu. Sutartyje nustatyto subtiekėjo (-ų)/ subteikėjo (-ų) keitimas kitu galimas tik iš anksto raštu suderinus su </w:t>
      </w:r>
      <w:r w:rsidRPr="005B07D6">
        <w:rPr>
          <w:b/>
          <w:lang w:eastAsia="lt-LT"/>
        </w:rPr>
        <w:t>Pirkėju</w:t>
      </w:r>
      <w:r w:rsidRPr="005B07D6">
        <w:rPr>
          <w:lang w:eastAsia="lt-LT"/>
        </w:rPr>
        <w:t xml:space="preserve">. Prašymas dėl Sutartyje nustatyto subtiekėjo (ų)/ subteikėjo (-ų) keitimo kitu </w:t>
      </w:r>
      <w:r w:rsidRPr="005B07D6">
        <w:rPr>
          <w:b/>
          <w:lang w:eastAsia="lt-LT"/>
        </w:rPr>
        <w:t xml:space="preserve">Pirkėjui </w:t>
      </w:r>
      <w:r w:rsidRPr="005B07D6">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B07D6">
        <w:rPr>
          <w:b/>
          <w:lang w:eastAsia="lt-LT"/>
        </w:rPr>
        <w:t xml:space="preserve">Teikėjas </w:t>
      </w:r>
      <w:r w:rsidRPr="005B07D6">
        <w:rPr>
          <w:lang w:eastAsia="lt-LT"/>
        </w:rPr>
        <w:t>dėl subtiekėjo pasikeitimo neprarado pirkimo dokumentuose nustatytos minimalios kvalifikacijos</w:t>
      </w:r>
      <w:r w:rsidRPr="005B07D6">
        <w:rPr>
          <w:i/>
          <w:lang w:eastAsia="lt-LT"/>
        </w:rPr>
        <w:t xml:space="preserve">. </w:t>
      </w:r>
      <w:r w:rsidRPr="005B07D6">
        <w:rPr>
          <w:color w:val="000000"/>
          <w:lang w:eastAsia="lt-LT"/>
        </w:rPr>
        <w:t>Sutartyje nustatyto subtiekėjo (-ų)/subteikėjo (-ų) pakeitimas kitu subtiekėju (-ais)/ subteikėju (-ais) įforminamas rašytiniu Sutarties pakeitimu (</w:t>
      </w:r>
      <w:r w:rsidRPr="005B07D6">
        <w:rPr>
          <w:i/>
          <w:color w:val="000000"/>
          <w:lang w:eastAsia="lt-LT"/>
        </w:rPr>
        <w:t xml:space="preserve">taikoma, jei </w:t>
      </w:r>
      <w:r w:rsidRPr="005B07D6">
        <w:rPr>
          <w:b/>
          <w:i/>
          <w:color w:val="000000"/>
          <w:lang w:eastAsia="lt-LT"/>
        </w:rPr>
        <w:t>Teikėjas</w:t>
      </w:r>
      <w:r w:rsidRPr="005B07D6">
        <w:rPr>
          <w:i/>
          <w:color w:val="000000"/>
          <w:lang w:eastAsia="lt-LT"/>
        </w:rPr>
        <w:t xml:space="preserve"> numato pasitelkti subtiekėjus</w:t>
      </w:r>
      <w:r w:rsidRPr="005B07D6">
        <w:rPr>
          <w:color w:val="000000"/>
          <w:lang w:eastAsia="lt-LT"/>
        </w:rPr>
        <w:t xml:space="preserve">). </w:t>
      </w:r>
      <w:r w:rsidRPr="005B07D6">
        <w:rPr>
          <w:lang w:eastAsia="lt-LT"/>
        </w:rPr>
        <w:t>Sutartyje nustatyto subtiekėjo (-ų)/subteikėjo (-ų) pakeitimas kitu subtiekėju (-ais)/ subteikėju (-ais) įforminamas rašytiniu Sutarties pakeitimu.</w:t>
      </w:r>
    </w:p>
    <w:p w14:paraId="1CE9A035" w14:textId="40C62AB4" w:rsidR="005B07D6" w:rsidRPr="005B07D6" w:rsidRDefault="00D61ED7" w:rsidP="005B07D6">
      <w:pPr>
        <w:jc w:val="both"/>
        <w:rPr>
          <w:lang w:eastAsia="lt-LT"/>
        </w:rPr>
      </w:pPr>
      <w:r>
        <w:rPr>
          <w:lang w:eastAsia="lt-LT"/>
        </w:rPr>
        <w:t>15</w:t>
      </w:r>
      <w:r w:rsidR="005B07D6" w:rsidRPr="005B07D6">
        <w:rPr>
          <w:lang w:eastAsia="lt-LT"/>
        </w:rPr>
        <w:t>.10.</w:t>
      </w:r>
      <w:r w:rsidR="005B07D6" w:rsidRPr="005B07D6">
        <w:rPr>
          <w:b/>
          <w:lang w:eastAsia="lt-LT"/>
        </w:rPr>
        <w:t xml:space="preserve"> Teikėjo </w:t>
      </w:r>
      <w:r w:rsidR="005B07D6" w:rsidRPr="005B07D6">
        <w:rPr>
          <w:lang w:eastAsia="lt-LT"/>
        </w:rPr>
        <w:t>paskirtas asmuo/asmenys, kurie atstovauja</w:t>
      </w:r>
      <w:r w:rsidR="005B07D6" w:rsidRPr="005B07D6">
        <w:rPr>
          <w:b/>
          <w:lang w:eastAsia="lt-LT"/>
        </w:rPr>
        <w:t xml:space="preserve"> Teikėjui</w:t>
      </w:r>
      <w:r w:rsidR="005B07D6" w:rsidRPr="005B07D6">
        <w:rPr>
          <w:lang w:eastAsia="lt-LT"/>
        </w:rPr>
        <w:t>,</w:t>
      </w:r>
      <w:r w:rsidR="005B07D6" w:rsidRPr="005B07D6">
        <w:rPr>
          <w:b/>
          <w:lang w:eastAsia="lt-LT"/>
        </w:rPr>
        <w:t xml:space="preserve"> </w:t>
      </w:r>
      <w:r w:rsidR="005B07D6" w:rsidRPr="005B07D6">
        <w:rPr>
          <w:lang w:eastAsia="lt-LT"/>
        </w:rPr>
        <w:t>priiminėja ir tvirtina</w:t>
      </w:r>
      <w:r w:rsidR="005B07D6" w:rsidRPr="005B07D6">
        <w:rPr>
          <w:b/>
          <w:lang w:eastAsia="lt-LT"/>
        </w:rPr>
        <w:t xml:space="preserve"> Pirkėjo </w:t>
      </w:r>
      <w:r w:rsidR="005B07D6" w:rsidRPr="005B07D6">
        <w:rPr>
          <w:lang w:eastAsia="lt-LT"/>
        </w:rPr>
        <w:t xml:space="preserve">teikiamus užsakymus, atsakingas už teikiamų paslaugų kokybę, dalyvauja susitikimuose su </w:t>
      </w:r>
      <w:r w:rsidR="005B07D6" w:rsidRPr="005B07D6">
        <w:rPr>
          <w:b/>
          <w:lang w:eastAsia="lt-LT"/>
        </w:rPr>
        <w:t xml:space="preserve">Pirkėju </w:t>
      </w:r>
      <w:r w:rsidR="005B07D6" w:rsidRPr="005B07D6">
        <w:rPr>
          <w:lang w:eastAsia="lt-LT"/>
        </w:rPr>
        <w:t xml:space="preserve">ir atlieka kitus veiksmus, būtinus tinkamam šios Sutarties vykdymui yra nurodyti Sutarties specialiojoje dalyje. </w:t>
      </w:r>
    </w:p>
    <w:p w14:paraId="67A7716A" w14:textId="412FE529" w:rsidR="00083756" w:rsidRDefault="005B07D6" w:rsidP="005B07D6">
      <w:pPr>
        <w:jc w:val="both"/>
      </w:pPr>
      <w:r w:rsidRPr="005B07D6">
        <w:rPr>
          <w:lang w:eastAsia="lt-LT"/>
        </w:rPr>
        <w:t>1</w:t>
      </w:r>
      <w:r w:rsidR="00D61ED7">
        <w:rPr>
          <w:lang w:eastAsia="lt-LT"/>
        </w:rPr>
        <w:t>5</w:t>
      </w:r>
      <w:r w:rsidRPr="005B07D6">
        <w:rPr>
          <w:lang w:eastAsia="lt-LT"/>
        </w:rPr>
        <w:t xml:space="preserve">.11. </w:t>
      </w:r>
      <w:r w:rsidRPr="005B07D6">
        <w:rPr>
          <w:b/>
          <w:lang w:eastAsia="lt-LT"/>
        </w:rPr>
        <w:t xml:space="preserve">Pirkėjo </w:t>
      </w:r>
      <w:r w:rsidRPr="005B07D6">
        <w:rPr>
          <w:lang w:eastAsia="lt-LT"/>
        </w:rPr>
        <w:t>paskirtas asmuo/asmenys, kurie atstovauja</w:t>
      </w:r>
      <w:r w:rsidRPr="005B07D6">
        <w:rPr>
          <w:b/>
          <w:lang w:eastAsia="lt-LT"/>
        </w:rPr>
        <w:t xml:space="preserve"> Pirkėjui, </w:t>
      </w:r>
      <w:r w:rsidRPr="005B07D6">
        <w:rPr>
          <w:lang w:eastAsia="lt-LT"/>
        </w:rPr>
        <w:t>teikia</w:t>
      </w:r>
      <w:r w:rsidRPr="005B07D6">
        <w:rPr>
          <w:b/>
          <w:lang w:eastAsia="lt-LT"/>
        </w:rPr>
        <w:t xml:space="preserve"> Teikėjui</w:t>
      </w:r>
      <w:r w:rsidRPr="005B07D6">
        <w:rPr>
          <w:lang w:eastAsia="lt-LT"/>
        </w:rPr>
        <w:t xml:space="preserve"> užsakymus, dalyvauja susitikimuose su</w:t>
      </w:r>
      <w:r w:rsidRPr="005B07D6">
        <w:rPr>
          <w:b/>
          <w:lang w:eastAsia="lt-LT"/>
        </w:rPr>
        <w:t xml:space="preserve"> Teikėju </w:t>
      </w:r>
      <w:r w:rsidRPr="005B07D6">
        <w:rPr>
          <w:lang w:eastAsia="lt-LT"/>
        </w:rPr>
        <w:t>ir atlieka kitus veiksmus, būtinus tinkamam šios Sutarties vykdymui, yra nurodyti Sutarties specialiojoje dalyje.</w:t>
      </w: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Default="00083756" w:rsidP="00083756">
      <w:pPr>
        <w:snapToGrid w:val="0"/>
        <w:jc w:val="both"/>
      </w:pPr>
      <w:r w:rsidRPr="00F76D1C">
        <w:t>PIRKĖJAS</w:t>
      </w:r>
      <w:r w:rsidRPr="00F76D1C">
        <w:tab/>
      </w:r>
      <w:r>
        <w:t xml:space="preserve">                                                                                    </w:t>
      </w:r>
      <w:r w:rsidRPr="00F76D1C">
        <w:t>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0933825C" w14:textId="6F002D24" w:rsidR="003A5E45" w:rsidRDefault="00083756" w:rsidP="00586F6F">
      <w:r>
        <w:t xml:space="preserve">        </w:t>
      </w:r>
      <w:r>
        <w:tab/>
      </w:r>
      <w:r>
        <w:tab/>
      </w:r>
      <w:r>
        <w:tab/>
      </w:r>
      <w:r>
        <w:tab/>
      </w:r>
      <w:r>
        <w:tab/>
      </w:r>
      <w:r>
        <w:tab/>
      </w:r>
    </w:p>
    <w:p w14:paraId="39301F0D" w14:textId="38B51E3F" w:rsidR="003A5E45" w:rsidRDefault="003A5E45" w:rsidP="00586F6F"/>
    <w:p w14:paraId="786F82D2" w14:textId="1E3459C3" w:rsidR="003A5E45" w:rsidRDefault="003A5E45" w:rsidP="00586F6F"/>
    <w:p w14:paraId="59644EA7" w14:textId="77777777" w:rsidR="003A5E45" w:rsidRDefault="003A5E45" w:rsidP="00586F6F"/>
    <w:p w14:paraId="6016A8B3" w14:textId="4F877493" w:rsidR="00D0473D" w:rsidRDefault="00D0473D" w:rsidP="00B6769F"/>
    <w:p w14:paraId="1A9007DE" w14:textId="12274FC0" w:rsidR="00B40B65" w:rsidRDefault="00B40B65" w:rsidP="00B6769F"/>
    <w:p w14:paraId="092B3179" w14:textId="58CEF500" w:rsidR="00B40B65" w:rsidRDefault="00B40B65" w:rsidP="00B6769F"/>
    <w:p w14:paraId="1699E39C" w14:textId="5F6B9B7B" w:rsidR="00B40B65" w:rsidRDefault="00B40B65" w:rsidP="00B6769F"/>
    <w:p w14:paraId="3E38A71C" w14:textId="1A6B1FF3" w:rsidR="00B40B65" w:rsidRDefault="00B40B65" w:rsidP="00B6769F"/>
    <w:p w14:paraId="1AB5603B" w14:textId="190EB51A" w:rsidR="00B40B65" w:rsidRDefault="00B40B65" w:rsidP="00B6769F"/>
    <w:p w14:paraId="644659FE" w14:textId="266C9C49" w:rsidR="00B40B65" w:rsidRDefault="00B40B65" w:rsidP="00B6769F"/>
    <w:p w14:paraId="2FB453AB" w14:textId="207397CC" w:rsidR="00B40B65" w:rsidRDefault="00B40B65" w:rsidP="00B6769F"/>
    <w:p w14:paraId="0D934082" w14:textId="77777777" w:rsidR="00B40B65" w:rsidRDefault="00B40B65" w:rsidP="00B6769F"/>
    <w:p w14:paraId="79449385" w14:textId="77777777" w:rsidR="00D34340" w:rsidRDefault="00D34340" w:rsidP="00B6769F"/>
    <w:p w14:paraId="66175D6D" w14:textId="77777777" w:rsidR="00B6769F" w:rsidRDefault="00B6769F" w:rsidP="00B6769F"/>
    <w:p w14:paraId="53CE9BF9" w14:textId="31B06796" w:rsidR="007F0B5B" w:rsidRPr="0063141E" w:rsidRDefault="007F0B5B" w:rsidP="007F0B5B">
      <w:pPr>
        <w:ind w:left="6480"/>
      </w:pPr>
      <w:r w:rsidRPr="0063141E">
        <w:lastRenderedPageBreak/>
        <w:t>P</w:t>
      </w:r>
      <w:r w:rsidR="005B07D6">
        <w:t>aslaugų</w:t>
      </w:r>
      <w:r w:rsidRPr="0063141E">
        <w:t xml:space="preserve"> pirkimo</w:t>
      </w:r>
      <w:r w:rsidR="00DB3F2F">
        <w:t>–</w:t>
      </w:r>
      <w:r w:rsidRPr="0063141E">
        <w:t>pardavimo sutarties</w:t>
      </w:r>
      <w:r w:rsidR="002E7DC2">
        <w:t xml:space="preserve"> </w:t>
      </w:r>
      <w:r w:rsidR="002E7DC2" w:rsidRPr="002E7DC2">
        <w:rPr>
          <w:i/>
        </w:rPr>
        <w:t>(projekto)</w:t>
      </w:r>
    </w:p>
    <w:p w14:paraId="53CE9BFA" w14:textId="5288A91A" w:rsidR="007F0B5B" w:rsidRPr="0063141E" w:rsidRDefault="005D2FB2" w:rsidP="007F0B5B">
      <w:pPr>
        <w:ind w:left="6480"/>
      </w:pPr>
      <w:r>
        <w:t>202</w:t>
      </w:r>
      <w:r w:rsidR="004F4894">
        <w:t>4</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7E328B67" w14:textId="0140F9F6" w:rsidR="004D5E79" w:rsidRDefault="00D34340" w:rsidP="00D66FC3">
      <w:pPr>
        <w:jc w:val="center"/>
        <w:rPr>
          <w:b/>
          <w:i/>
        </w:rPr>
      </w:pPr>
      <w:r w:rsidRPr="00D34340">
        <w:rPr>
          <w:b/>
          <w:i/>
        </w:rPr>
        <w:t xml:space="preserve">CompTIA Linux+, CompTIA Security+, CompTIA Network+, CompTIA Server+, CompTIA CySA+ kursų </w:t>
      </w:r>
      <w:r w:rsidR="0094365A" w:rsidRPr="0094365A">
        <w:rPr>
          <w:b/>
          <w:i/>
        </w:rPr>
        <w:t>techninė specifikacija</w:t>
      </w:r>
    </w:p>
    <w:p w14:paraId="70A8C914" w14:textId="77777777" w:rsidR="00B34A17" w:rsidRPr="0094365A" w:rsidRDefault="00B34A17" w:rsidP="00D66FC3">
      <w:pPr>
        <w:jc w:val="center"/>
        <w:rPr>
          <w:b/>
          <w:i/>
        </w:rPr>
      </w:pPr>
    </w:p>
    <w:tbl>
      <w:tblPr>
        <w:tblStyle w:val="TableGrid"/>
        <w:tblW w:w="9963" w:type="dxa"/>
        <w:tblInd w:w="-147" w:type="dxa"/>
        <w:tblLayout w:type="fixed"/>
        <w:tblLook w:val="04A0" w:firstRow="1" w:lastRow="0" w:firstColumn="1" w:lastColumn="0" w:noHBand="0" w:noVBand="1"/>
      </w:tblPr>
      <w:tblGrid>
        <w:gridCol w:w="568"/>
        <w:gridCol w:w="1417"/>
        <w:gridCol w:w="3686"/>
        <w:gridCol w:w="708"/>
        <w:gridCol w:w="1134"/>
        <w:gridCol w:w="1074"/>
        <w:gridCol w:w="1376"/>
      </w:tblGrid>
      <w:tr w:rsidR="00B34A17" w14:paraId="06AD5EE2" w14:textId="32CEE10D" w:rsidTr="00B34A17">
        <w:tc>
          <w:tcPr>
            <w:tcW w:w="568" w:type="dxa"/>
            <w:vAlign w:val="center"/>
          </w:tcPr>
          <w:p w14:paraId="2C4770F7" w14:textId="77777777" w:rsidR="00B34A17" w:rsidRPr="00B34A17" w:rsidRDefault="00B34A17" w:rsidP="00B34A17">
            <w:pPr>
              <w:pStyle w:val="Heading2"/>
              <w:numPr>
                <w:ilvl w:val="0"/>
                <w:numId w:val="0"/>
              </w:numPr>
              <w:tabs>
                <w:tab w:val="left" w:pos="709"/>
              </w:tabs>
              <w:outlineLvl w:val="1"/>
              <w:rPr>
                <w:sz w:val="20"/>
              </w:rPr>
            </w:pPr>
            <w:r w:rsidRPr="00B34A17">
              <w:rPr>
                <w:sz w:val="20"/>
              </w:rPr>
              <w:t>Eil. Nr.</w:t>
            </w:r>
          </w:p>
        </w:tc>
        <w:tc>
          <w:tcPr>
            <w:tcW w:w="1417" w:type="dxa"/>
            <w:vAlign w:val="center"/>
          </w:tcPr>
          <w:p w14:paraId="4BC57332" w14:textId="77777777" w:rsidR="00B34A17" w:rsidRPr="00B34A17" w:rsidRDefault="00B34A17" w:rsidP="00B34A17">
            <w:pPr>
              <w:pStyle w:val="Heading2"/>
              <w:numPr>
                <w:ilvl w:val="0"/>
                <w:numId w:val="0"/>
              </w:numPr>
              <w:tabs>
                <w:tab w:val="left" w:pos="709"/>
              </w:tabs>
              <w:jc w:val="center"/>
              <w:outlineLvl w:val="1"/>
              <w:rPr>
                <w:sz w:val="20"/>
              </w:rPr>
            </w:pPr>
            <w:r w:rsidRPr="00B34A17">
              <w:rPr>
                <w:sz w:val="20"/>
              </w:rPr>
              <w:t>Pavadinimas</w:t>
            </w:r>
          </w:p>
        </w:tc>
        <w:tc>
          <w:tcPr>
            <w:tcW w:w="3686" w:type="dxa"/>
            <w:vAlign w:val="center"/>
          </w:tcPr>
          <w:p w14:paraId="70E1193B" w14:textId="77777777" w:rsidR="00B34A17" w:rsidRPr="00B34A17" w:rsidRDefault="00B34A17" w:rsidP="00B34A17">
            <w:pPr>
              <w:pStyle w:val="Heading2"/>
              <w:numPr>
                <w:ilvl w:val="0"/>
                <w:numId w:val="0"/>
              </w:numPr>
              <w:tabs>
                <w:tab w:val="left" w:pos="709"/>
              </w:tabs>
              <w:jc w:val="center"/>
              <w:outlineLvl w:val="1"/>
              <w:rPr>
                <w:sz w:val="20"/>
              </w:rPr>
            </w:pPr>
            <w:r w:rsidRPr="00B34A17">
              <w:rPr>
                <w:sz w:val="20"/>
              </w:rPr>
              <w:t>Techniniai reikalavimai</w:t>
            </w:r>
          </w:p>
        </w:tc>
        <w:tc>
          <w:tcPr>
            <w:tcW w:w="708" w:type="dxa"/>
            <w:vAlign w:val="center"/>
          </w:tcPr>
          <w:p w14:paraId="0691E4FF" w14:textId="2DD89B24" w:rsidR="00B34A17" w:rsidRPr="00B34A17" w:rsidRDefault="00B34A17" w:rsidP="00B34A17">
            <w:pPr>
              <w:pStyle w:val="Heading2"/>
              <w:numPr>
                <w:ilvl w:val="0"/>
                <w:numId w:val="0"/>
              </w:numPr>
              <w:tabs>
                <w:tab w:val="left" w:pos="709"/>
              </w:tabs>
              <w:jc w:val="center"/>
              <w:outlineLvl w:val="1"/>
              <w:rPr>
                <w:sz w:val="20"/>
              </w:rPr>
            </w:pPr>
            <w:r w:rsidRPr="00B34A17">
              <w:rPr>
                <w:sz w:val="20"/>
              </w:rPr>
              <w:t>Mato vnt.</w:t>
            </w:r>
          </w:p>
        </w:tc>
        <w:tc>
          <w:tcPr>
            <w:tcW w:w="1134" w:type="dxa"/>
            <w:vAlign w:val="center"/>
          </w:tcPr>
          <w:p w14:paraId="260AC828" w14:textId="37175E9E" w:rsidR="00B34A17" w:rsidRPr="00B34A17" w:rsidRDefault="00B34A17" w:rsidP="00744B43">
            <w:pPr>
              <w:pStyle w:val="Heading2"/>
              <w:numPr>
                <w:ilvl w:val="0"/>
                <w:numId w:val="0"/>
              </w:numPr>
              <w:tabs>
                <w:tab w:val="left" w:pos="709"/>
              </w:tabs>
              <w:jc w:val="center"/>
              <w:outlineLvl w:val="1"/>
              <w:rPr>
                <w:sz w:val="20"/>
              </w:rPr>
            </w:pPr>
            <w:r w:rsidRPr="00B34A17">
              <w:rPr>
                <w:sz w:val="20"/>
              </w:rPr>
              <w:t xml:space="preserve">Kaina eurais </w:t>
            </w:r>
          </w:p>
        </w:tc>
        <w:tc>
          <w:tcPr>
            <w:tcW w:w="1074" w:type="dxa"/>
            <w:vAlign w:val="center"/>
          </w:tcPr>
          <w:p w14:paraId="31060388" w14:textId="04930F9F" w:rsidR="00B34A17" w:rsidRPr="00B34A17" w:rsidRDefault="00B34A17" w:rsidP="00B34A17">
            <w:pPr>
              <w:pStyle w:val="Heading2"/>
              <w:numPr>
                <w:ilvl w:val="0"/>
                <w:numId w:val="0"/>
              </w:numPr>
              <w:tabs>
                <w:tab w:val="left" w:pos="709"/>
              </w:tabs>
              <w:jc w:val="center"/>
              <w:outlineLvl w:val="1"/>
              <w:rPr>
                <w:sz w:val="20"/>
              </w:rPr>
            </w:pPr>
            <w:r w:rsidRPr="00B34A17">
              <w:rPr>
                <w:sz w:val="20"/>
              </w:rPr>
              <w:t>Kiekis (vnt.)</w:t>
            </w:r>
          </w:p>
        </w:tc>
        <w:tc>
          <w:tcPr>
            <w:tcW w:w="1376" w:type="dxa"/>
            <w:vAlign w:val="center"/>
          </w:tcPr>
          <w:p w14:paraId="459C8DC2" w14:textId="6C75F0F9" w:rsidR="00B34A17" w:rsidRPr="00B34A17" w:rsidRDefault="00B34A17" w:rsidP="00744B43">
            <w:pPr>
              <w:pStyle w:val="Heading2"/>
              <w:numPr>
                <w:ilvl w:val="0"/>
                <w:numId w:val="0"/>
              </w:numPr>
              <w:tabs>
                <w:tab w:val="left" w:pos="709"/>
              </w:tabs>
              <w:jc w:val="center"/>
              <w:outlineLvl w:val="1"/>
              <w:rPr>
                <w:sz w:val="20"/>
              </w:rPr>
            </w:pPr>
            <w:r w:rsidRPr="00B34A17">
              <w:rPr>
                <w:sz w:val="20"/>
              </w:rPr>
              <w:t xml:space="preserve">Suma eurais </w:t>
            </w:r>
          </w:p>
        </w:tc>
      </w:tr>
      <w:tr w:rsidR="00B34A17" w14:paraId="2233B657" w14:textId="21F723BF" w:rsidTr="00404B89">
        <w:tc>
          <w:tcPr>
            <w:tcW w:w="568" w:type="dxa"/>
          </w:tcPr>
          <w:p w14:paraId="441DA7FE" w14:textId="77777777" w:rsidR="00B34A17" w:rsidRDefault="00B34A17" w:rsidP="00740A8F">
            <w:pPr>
              <w:pStyle w:val="Heading2"/>
              <w:numPr>
                <w:ilvl w:val="0"/>
                <w:numId w:val="0"/>
              </w:numPr>
              <w:tabs>
                <w:tab w:val="left" w:pos="709"/>
              </w:tabs>
              <w:jc w:val="center"/>
              <w:outlineLvl w:val="1"/>
              <w:rPr>
                <w:szCs w:val="24"/>
              </w:rPr>
            </w:pPr>
            <w:r>
              <w:rPr>
                <w:szCs w:val="24"/>
              </w:rPr>
              <w:t>1</w:t>
            </w:r>
          </w:p>
        </w:tc>
        <w:tc>
          <w:tcPr>
            <w:tcW w:w="1417" w:type="dxa"/>
          </w:tcPr>
          <w:p w14:paraId="40C29556" w14:textId="77777777" w:rsidR="00B34A17" w:rsidRDefault="00B34A17" w:rsidP="00740A8F">
            <w:pPr>
              <w:pStyle w:val="Heading2"/>
              <w:numPr>
                <w:ilvl w:val="0"/>
                <w:numId w:val="0"/>
              </w:numPr>
              <w:tabs>
                <w:tab w:val="left" w:pos="709"/>
              </w:tabs>
              <w:jc w:val="center"/>
              <w:outlineLvl w:val="1"/>
              <w:rPr>
                <w:szCs w:val="24"/>
              </w:rPr>
            </w:pPr>
            <w:r>
              <w:rPr>
                <w:szCs w:val="24"/>
              </w:rPr>
              <w:t>Bendrieji reikalavimai</w:t>
            </w:r>
          </w:p>
        </w:tc>
        <w:tc>
          <w:tcPr>
            <w:tcW w:w="3686" w:type="dxa"/>
          </w:tcPr>
          <w:p w14:paraId="03E7EAD3" w14:textId="77777777" w:rsidR="00B34A17" w:rsidRPr="00484D6B" w:rsidRDefault="00B34A17" w:rsidP="000F037C">
            <w:pPr>
              <w:numPr>
                <w:ilvl w:val="0"/>
                <w:numId w:val="50"/>
              </w:numPr>
              <w:spacing w:after="200" w:line="276" w:lineRule="auto"/>
              <w:contextualSpacing/>
              <w:jc w:val="left"/>
              <w:rPr>
                <w:rFonts w:eastAsia="PMingLiU"/>
                <w:b/>
                <w:lang w:eastAsia="lt-LT"/>
              </w:rPr>
            </w:pPr>
            <w:r w:rsidRPr="00484D6B">
              <w:rPr>
                <w:rFonts w:eastAsia="PMingLiU"/>
                <w:b/>
                <w:lang w:eastAsia="lt-LT"/>
              </w:rPr>
              <w:t>Bendrieji kurso reikalavimai:</w:t>
            </w:r>
          </w:p>
          <w:p w14:paraId="73284750" w14:textId="77777777" w:rsidR="00B34A17" w:rsidRPr="00484D6B" w:rsidRDefault="00B34A17" w:rsidP="000F037C">
            <w:pPr>
              <w:numPr>
                <w:ilvl w:val="1"/>
                <w:numId w:val="50"/>
              </w:numPr>
              <w:tabs>
                <w:tab w:val="left" w:pos="426"/>
              </w:tabs>
              <w:spacing w:after="200" w:line="276" w:lineRule="auto"/>
              <w:ind w:left="0" w:firstLine="0"/>
              <w:contextualSpacing/>
              <w:jc w:val="left"/>
              <w:rPr>
                <w:rFonts w:eastAsia="PMingLiU"/>
                <w:lang w:eastAsia="lt-LT"/>
              </w:rPr>
            </w:pPr>
            <w:r w:rsidRPr="00484D6B">
              <w:rPr>
                <w:rFonts w:eastAsia="PMingLiU"/>
                <w:lang w:eastAsia="lt-LT"/>
              </w:rPr>
              <w:t>Kursai turi būti pravesti auditorijoje (Vilniaus mieste) arba nuotoliniu būdu, lietuvių arba anglų kalba;</w:t>
            </w:r>
          </w:p>
          <w:p w14:paraId="6B44BDC6" w14:textId="77777777" w:rsidR="00B34A17" w:rsidRPr="00484D6B" w:rsidRDefault="00B34A17" w:rsidP="000F037C">
            <w:pPr>
              <w:numPr>
                <w:ilvl w:val="1"/>
                <w:numId w:val="50"/>
              </w:numPr>
              <w:tabs>
                <w:tab w:val="left" w:pos="426"/>
              </w:tabs>
              <w:spacing w:after="200" w:line="276" w:lineRule="auto"/>
              <w:ind w:left="0" w:firstLine="0"/>
              <w:contextualSpacing/>
              <w:jc w:val="left"/>
              <w:rPr>
                <w:rFonts w:eastAsia="PMingLiU"/>
                <w:lang w:eastAsia="lt-LT"/>
              </w:rPr>
            </w:pPr>
            <w:r w:rsidRPr="00484D6B">
              <w:rPr>
                <w:rFonts w:eastAsia="PMingLiU"/>
                <w:lang w:eastAsia="lt-LT"/>
              </w:rPr>
              <w:t>Kursai turi būti ne trumpesni kaip 32 akademinių valandų, ne daugiau nei 40 akademinių valandų ir ne mažiau kaip aštuonių akademinių valandų per dieną;</w:t>
            </w:r>
          </w:p>
          <w:p w14:paraId="47313C8E" w14:textId="77777777" w:rsidR="00B34A17" w:rsidRPr="00484D6B" w:rsidRDefault="00B34A17" w:rsidP="000F037C">
            <w:pPr>
              <w:numPr>
                <w:ilvl w:val="1"/>
                <w:numId w:val="50"/>
              </w:numPr>
              <w:tabs>
                <w:tab w:val="left" w:pos="426"/>
              </w:tabs>
              <w:spacing w:after="200" w:line="276" w:lineRule="auto"/>
              <w:ind w:left="0" w:firstLine="0"/>
              <w:contextualSpacing/>
              <w:jc w:val="left"/>
              <w:rPr>
                <w:rFonts w:eastAsia="PMingLiU"/>
                <w:lang w:eastAsia="lt-LT"/>
              </w:rPr>
            </w:pPr>
            <w:r w:rsidRPr="00484D6B">
              <w:rPr>
                <w:rFonts w:eastAsia="PMingLiU"/>
                <w:lang w:eastAsia="lt-LT"/>
              </w:rPr>
              <w:t xml:space="preserve">Kursą privalo pravesti laimėjusi įmonė, turinti CompTIA mokymų partnerio statusą, o ne tretieji asmenys; </w:t>
            </w:r>
          </w:p>
          <w:p w14:paraId="46ECF584" w14:textId="77777777" w:rsidR="00B34A17" w:rsidRPr="00484D6B" w:rsidRDefault="00B34A17" w:rsidP="000F037C">
            <w:pPr>
              <w:numPr>
                <w:ilvl w:val="1"/>
                <w:numId w:val="50"/>
              </w:numPr>
              <w:tabs>
                <w:tab w:val="left" w:pos="426"/>
              </w:tabs>
              <w:spacing w:after="200" w:line="276" w:lineRule="auto"/>
              <w:ind w:left="0" w:firstLine="0"/>
              <w:contextualSpacing/>
              <w:jc w:val="left"/>
              <w:rPr>
                <w:rFonts w:eastAsia="PMingLiU"/>
                <w:lang w:eastAsia="lt-LT"/>
              </w:rPr>
            </w:pPr>
            <w:r w:rsidRPr="00484D6B">
              <w:rPr>
                <w:rFonts w:eastAsia="PMingLiU"/>
                <w:lang w:eastAsia="lt-LT"/>
              </w:rPr>
              <w:t>Kursai turi įvykti iki 2025 m. III ketvirčio pabaigos, pagal su užsakovu suderintą grafiką;</w:t>
            </w:r>
          </w:p>
          <w:p w14:paraId="0B93B24E" w14:textId="77777777" w:rsidR="00B34A17" w:rsidRPr="00484D6B" w:rsidRDefault="00B34A17" w:rsidP="000F037C">
            <w:pPr>
              <w:numPr>
                <w:ilvl w:val="1"/>
                <w:numId w:val="50"/>
              </w:numPr>
              <w:tabs>
                <w:tab w:val="left" w:pos="426"/>
              </w:tabs>
              <w:spacing w:after="200" w:line="276" w:lineRule="auto"/>
              <w:ind w:left="0" w:firstLine="0"/>
              <w:contextualSpacing/>
              <w:jc w:val="left"/>
              <w:rPr>
                <w:rFonts w:eastAsia="PMingLiU"/>
                <w:lang w:eastAsia="lt-LT"/>
              </w:rPr>
            </w:pPr>
            <w:r w:rsidRPr="00484D6B">
              <w:rPr>
                <w:rFonts w:eastAsia="PMingLiU"/>
                <w:lang w:eastAsia="lt-LT"/>
              </w:rPr>
              <w:t>Baigus kursą turi būti išduodamas kursų baigimo pažymėjimas, įrodantis, jog būtent šis konkretus asmuo kursą išklausė;</w:t>
            </w:r>
          </w:p>
          <w:p w14:paraId="3C2C1CA6" w14:textId="77777777" w:rsidR="00B34A17" w:rsidRPr="00484D6B" w:rsidRDefault="00B34A17" w:rsidP="000F037C">
            <w:pPr>
              <w:numPr>
                <w:ilvl w:val="1"/>
                <w:numId w:val="50"/>
              </w:numPr>
              <w:tabs>
                <w:tab w:val="left" w:pos="426"/>
              </w:tabs>
              <w:spacing w:after="200" w:line="276" w:lineRule="auto"/>
              <w:ind w:left="0" w:firstLine="0"/>
              <w:contextualSpacing/>
              <w:jc w:val="left"/>
              <w:rPr>
                <w:rFonts w:eastAsia="PMingLiU"/>
                <w:lang w:eastAsia="lt-LT"/>
              </w:rPr>
            </w:pPr>
            <w:r w:rsidRPr="00484D6B">
              <w:rPr>
                <w:rFonts w:eastAsia="PMingLiU"/>
                <w:lang w:eastAsia="lt-LT"/>
              </w:rPr>
              <w:t>Baigus kursą turi būti suteikiamas egzamino laikymo kuponas, galiojantis 12 mėnesių;</w:t>
            </w:r>
          </w:p>
          <w:p w14:paraId="0353DCA2" w14:textId="77777777" w:rsidR="00B34A17" w:rsidRDefault="00B34A17" w:rsidP="000F037C">
            <w:pPr>
              <w:numPr>
                <w:ilvl w:val="1"/>
                <w:numId w:val="50"/>
              </w:numPr>
              <w:tabs>
                <w:tab w:val="left" w:pos="426"/>
              </w:tabs>
              <w:spacing w:after="200" w:line="276" w:lineRule="auto"/>
              <w:ind w:left="0" w:firstLine="0"/>
              <w:contextualSpacing/>
              <w:jc w:val="left"/>
              <w:rPr>
                <w:rFonts w:eastAsia="PMingLiU"/>
                <w:lang w:eastAsia="lt-LT"/>
              </w:rPr>
            </w:pPr>
            <w:r w:rsidRPr="00484D6B">
              <w:rPr>
                <w:rFonts w:eastAsia="PMingLiU"/>
                <w:lang w:eastAsia="lt-LT"/>
              </w:rPr>
              <w:t>Kurse turi būti pristatyta mokomoji medžiaga lietuvių ir/arba anglų kalba;</w:t>
            </w:r>
          </w:p>
          <w:p w14:paraId="4343DB8A" w14:textId="77777777" w:rsidR="00B34A17" w:rsidRPr="00747A78" w:rsidRDefault="00B34A17" w:rsidP="000F037C">
            <w:pPr>
              <w:numPr>
                <w:ilvl w:val="1"/>
                <w:numId w:val="50"/>
              </w:numPr>
              <w:tabs>
                <w:tab w:val="left" w:pos="426"/>
              </w:tabs>
              <w:spacing w:after="200" w:line="276" w:lineRule="auto"/>
              <w:ind w:left="0" w:firstLine="0"/>
              <w:contextualSpacing/>
              <w:jc w:val="left"/>
              <w:rPr>
                <w:rFonts w:eastAsia="PMingLiU"/>
                <w:lang w:eastAsia="lt-LT"/>
              </w:rPr>
            </w:pPr>
            <w:r w:rsidRPr="00747A78">
              <w:rPr>
                <w:rFonts w:eastAsia="PMingLiU"/>
                <w:lang w:eastAsia="lt-LT"/>
              </w:rPr>
              <w:t>Po kurso turi būti suteikta prieiga prie elektroninės egzaminui pasirengti reikalingos medžiagos: knygos, laboratoriniai darbai, testai.</w:t>
            </w:r>
          </w:p>
        </w:tc>
        <w:tc>
          <w:tcPr>
            <w:tcW w:w="708" w:type="dxa"/>
            <w:vMerge w:val="restart"/>
          </w:tcPr>
          <w:p w14:paraId="1D4A08D1" w14:textId="77777777" w:rsidR="00B34A17" w:rsidRDefault="00B34A17" w:rsidP="00740A8F">
            <w:pPr>
              <w:pStyle w:val="Heading2"/>
              <w:numPr>
                <w:ilvl w:val="0"/>
                <w:numId w:val="0"/>
              </w:numPr>
              <w:tabs>
                <w:tab w:val="left" w:pos="709"/>
              </w:tabs>
              <w:jc w:val="center"/>
              <w:outlineLvl w:val="1"/>
              <w:rPr>
                <w:szCs w:val="24"/>
              </w:rPr>
            </w:pPr>
            <w:r>
              <w:rPr>
                <w:szCs w:val="24"/>
              </w:rPr>
              <w:t>vnt.</w:t>
            </w:r>
          </w:p>
        </w:tc>
        <w:tc>
          <w:tcPr>
            <w:tcW w:w="1134" w:type="dxa"/>
            <w:shd w:val="clear" w:color="auto" w:fill="auto"/>
          </w:tcPr>
          <w:p w14:paraId="3C40EF93" w14:textId="77777777" w:rsidR="00B34A17" w:rsidRDefault="00B34A17" w:rsidP="00740A8F">
            <w:pPr>
              <w:pStyle w:val="Heading2"/>
              <w:numPr>
                <w:ilvl w:val="0"/>
                <w:numId w:val="0"/>
              </w:numPr>
              <w:tabs>
                <w:tab w:val="left" w:pos="709"/>
              </w:tabs>
              <w:outlineLvl w:val="1"/>
              <w:rPr>
                <w:szCs w:val="24"/>
              </w:rPr>
            </w:pPr>
          </w:p>
        </w:tc>
        <w:tc>
          <w:tcPr>
            <w:tcW w:w="1074" w:type="dxa"/>
            <w:shd w:val="clear" w:color="auto" w:fill="auto"/>
          </w:tcPr>
          <w:p w14:paraId="0F1C5519" w14:textId="77777777" w:rsidR="00B34A17" w:rsidRDefault="00B34A17" w:rsidP="00740A8F">
            <w:pPr>
              <w:pStyle w:val="Heading2"/>
              <w:numPr>
                <w:ilvl w:val="0"/>
                <w:numId w:val="0"/>
              </w:numPr>
              <w:tabs>
                <w:tab w:val="left" w:pos="709"/>
              </w:tabs>
              <w:outlineLvl w:val="1"/>
              <w:rPr>
                <w:szCs w:val="24"/>
              </w:rPr>
            </w:pPr>
          </w:p>
        </w:tc>
        <w:tc>
          <w:tcPr>
            <w:tcW w:w="1376" w:type="dxa"/>
            <w:shd w:val="clear" w:color="auto" w:fill="auto"/>
          </w:tcPr>
          <w:p w14:paraId="212308D1" w14:textId="77777777" w:rsidR="00B34A17" w:rsidRDefault="00B34A17" w:rsidP="00740A8F">
            <w:pPr>
              <w:pStyle w:val="Heading2"/>
              <w:numPr>
                <w:ilvl w:val="0"/>
                <w:numId w:val="0"/>
              </w:numPr>
              <w:tabs>
                <w:tab w:val="left" w:pos="709"/>
              </w:tabs>
              <w:outlineLvl w:val="1"/>
              <w:rPr>
                <w:szCs w:val="24"/>
              </w:rPr>
            </w:pPr>
          </w:p>
        </w:tc>
      </w:tr>
      <w:tr w:rsidR="00B34A17" w14:paraId="0EC5258D" w14:textId="5815F6C4" w:rsidTr="00B34A17">
        <w:trPr>
          <w:trHeight w:val="6002"/>
        </w:trPr>
        <w:tc>
          <w:tcPr>
            <w:tcW w:w="568" w:type="dxa"/>
          </w:tcPr>
          <w:p w14:paraId="34E6FC93" w14:textId="77777777" w:rsidR="00B34A17" w:rsidRDefault="00B34A17" w:rsidP="00740A8F">
            <w:pPr>
              <w:pStyle w:val="Heading2"/>
              <w:numPr>
                <w:ilvl w:val="0"/>
                <w:numId w:val="0"/>
              </w:numPr>
              <w:tabs>
                <w:tab w:val="left" w:pos="709"/>
              </w:tabs>
              <w:jc w:val="center"/>
              <w:outlineLvl w:val="1"/>
              <w:rPr>
                <w:szCs w:val="24"/>
              </w:rPr>
            </w:pPr>
            <w:r>
              <w:rPr>
                <w:szCs w:val="24"/>
              </w:rPr>
              <w:lastRenderedPageBreak/>
              <w:t>2</w:t>
            </w:r>
          </w:p>
        </w:tc>
        <w:tc>
          <w:tcPr>
            <w:tcW w:w="1417" w:type="dxa"/>
          </w:tcPr>
          <w:p w14:paraId="1C746C7F" w14:textId="77777777" w:rsidR="00B34A17" w:rsidRDefault="00B34A17" w:rsidP="00740A8F">
            <w:pPr>
              <w:pStyle w:val="Heading2"/>
              <w:numPr>
                <w:ilvl w:val="0"/>
                <w:numId w:val="0"/>
              </w:numPr>
              <w:tabs>
                <w:tab w:val="left" w:pos="709"/>
              </w:tabs>
              <w:jc w:val="center"/>
              <w:outlineLvl w:val="1"/>
              <w:rPr>
                <w:szCs w:val="24"/>
              </w:rPr>
            </w:pPr>
            <w:r>
              <w:t>C</w:t>
            </w:r>
            <w:r w:rsidRPr="00B77A3D">
              <w:t>omp</w:t>
            </w:r>
            <w:r>
              <w:t>TIA Linux+</w:t>
            </w:r>
          </w:p>
        </w:tc>
        <w:tc>
          <w:tcPr>
            <w:tcW w:w="3686" w:type="dxa"/>
          </w:tcPr>
          <w:p w14:paraId="3972F67D" w14:textId="77777777" w:rsidR="00B34A17" w:rsidRPr="00484D6B" w:rsidRDefault="00B34A17" w:rsidP="000F037C">
            <w:pPr>
              <w:numPr>
                <w:ilvl w:val="0"/>
                <w:numId w:val="50"/>
              </w:numPr>
              <w:spacing w:after="200" w:line="276" w:lineRule="auto"/>
              <w:contextualSpacing/>
              <w:rPr>
                <w:rFonts w:eastAsia="PMingLiU"/>
                <w:lang w:eastAsia="lt-LT"/>
              </w:rPr>
            </w:pPr>
            <w:r w:rsidRPr="00484D6B">
              <w:rPr>
                <w:rFonts w:eastAsia="PMingLiU"/>
                <w:b/>
                <w:lang w:eastAsia="lt-LT"/>
              </w:rPr>
              <w:t>Kurso CompTIA Linux+ (XK0-005) keliami reikalavimai:</w:t>
            </w:r>
          </w:p>
          <w:p w14:paraId="0A66F5A7" w14:textId="77777777" w:rsidR="00B34A17" w:rsidRPr="00484D6B" w:rsidRDefault="00B34A17" w:rsidP="001C74CC">
            <w:pPr>
              <w:numPr>
                <w:ilvl w:val="1"/>
                <w:numId w:val="50"/>
              </w:numPr>
              <w:spacing w:after="200" w:line="276" w:lineRule="auto"/>
              <w:ind w:left="0" w:firstLine="0"/>
              <w:contextualSpacing/>
              <w:rPr>
                <w:rFonts w:eastAsia="PMingLiU"/>
                <w:lang w:eastAsia="lt-LT"/>
              </w:rPr>
            </w:pPr>
            <w:r w:rsidRPr="00484D6B">
              <w:rPr>
                <w:rFonts w:eastAsia="PMingLiU"/>
                <w:lang w:eastAsia="lt-LT"/>
              </w:rPr>
              <w:t xml:space="preserve">Kursas privalo suteikti žinių ir įgūdžių, </w:t>
            </w:r>
            <w:r w:rsidRPr="00484D6B">
              <w:rPr>
                <w:lang w:eastAsia="lt-LT"/>
              </w:rPr>
              <w:t>skirtų dirbti su Linux operacine sistema</w:t>
            </w:r>
            <w:r w:rsidRPr="00484D6B">
              <w:rPr>
                <w:rFonts w:eastAsia="PMingLiU"/>
                <w:lang w:eastAsia="lt-LT"/>
              </w:rPr>
              <w:t>.</w:t>
            </w:r>
          </w:p>
          <w:p w14:paraId="2AEAABC9" w14:textId="77777777" w:rsidR="00B34A17" w:rsidRPr="00484D6B" w:rsidRDefault="00B34A17" w:rsidP="000F037C">
            <w:pPr>
              <w:numPr>
                <w:ilvl w:val="1"/>
                <w:numId w:val="50"/>
              </w:numPr>
              <w:tabs>
                <w:tab w:val="left" w:pos="426"/>
              </w:tabs>
              <w:spacing w:after="200" w:line="276" w:lineRule="auto"/>
              <w:ind w:left="0" w:firstLine="0"/>
              <w:contextualSpacing/>
              <w:rPr>
                <w:rFonts w:eastAsia="PMingLiU"/>
                <w:lang w:eastAsia="lt-LT"/>
              </w:rPr>
            </w:pPr>
            <w:r w:rsidRPr="00484D6B">
              <w:rPr>
                <w:rFonts w:eastAsia="PMingLiU"/>
                <w:lang w:eastAsia="lt-LT"/>
              </w:rPr>
              <w:t>Kurso metu dalyviai privalo būti mokomi dirbti su Linux aplinka, įskaitant pagrindinių komandų vykdymą, sistemų diegimą, bei techninės ir programinės įrangos gedimų diagnostiką ir šalinimą.</w:t>
            </w:r>
          </w:p>
          <w:p w14:paraId="07CD06A1" w14:textId="77777777" w:rsidR="00B34A17" w:rsidRPr="00484D6B" w:rsidRDefault="00B34A17" w:rsidP="001C74CC">
            <w:pPr>
              <w:numPr>
                <w:ilvl w:val="1"/>
                <w:numId w:val="50"/>
              </w:numPr>
              <w:spacing w:after="200" w:line="276" w:lineRule="auto"/>
              <w:ind w:left="33" w:hanging="33"/>
              <w:contextualSpacing/>
              <w:rPr>
                <w:rFonts w:eastAsia="PMingLiU"/>
                <w:lang w:eastAsia="lt-LT"/>
              </w:rPr>
            </w:pPr>
            <w:r w:rsidRPr="00484D6B">
              <w:rPr>
                <w:rFonts w:eastAsia="PMingLiU"/>
                <w:lang w:eastAsia="lt-LT"/>
              </w:rPr>
              <w:t xml:space="preserve">Kurso sudėtinės temos privalo apimti: </w:t>
            </w:r>
          </w:p>
          <w:p w14:paraId="5F840256"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lang w:eastAsia="lt-LT"/>
              </w:rPr>
              <w:t xml:space="preserve"> Linux administravimas iš komandinės eilutės</w:t>
            </w:r>
            <w:r w:rsidRPr="00484D6B">
              <w:rPr>
                <w:rFonts w:eastAsia="PMingLiU"/>
                <w:lang w:eastAsia="lt-LT"/>
              </w:rPr>
              <w:t>;</w:t>
            </w:r>
          </w:p>
          <w:p w14:paraId="665A91C1"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lang w:eastAsia="lt-LT"/>
              </w:rPr>
              <w:t xml:space="preserve"> Linux serverių darbo stočių įrašymas, konfigūravimas bei gedimų šalinimas</w:t>
            </w:r>
            <w:r w:rsidRPr="00484D6B">
              <w:rPr>
                <w:rFonts w:eastAsia="PMingLiU"/>
                <w:lang w:eastAsia="lt-LT"/>
              </w:rPr>
              <w:t xml:space="preserve">; </w:t>
            </w:r>
          </w:p>
          <w:p w14:paraId="3B968443"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lang w:eastAsia="lt-LT"/>
              </w:rPr>
              <w:t xml:space="preserve"> sistemų ir techninės įrangos (angl. hardware) konfigūracijos</w:t>
            </w:r>
            <w:r w:rsidRPr="00484D6B">
              <w:rPr>
                <w:rFonts w:eastAsia="PMingLiU"/>
                <w:lang w:eastAsia="lt-LT"/>
              </w:rPr>
              <w:t>;</w:t>
            </w:r>
          </w:p>
          <w:p w14:paraId="185CCE71"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lang w:eastAsia="lt-LT"/>
              </w:rPr>
              <w:t xml:space="preserve"> sistemų valdymo operacijos ir jų palaikymas</w:t>
            </w:r>
            <w:r w:rsidRPr="00484D6B">
              <w:rPr>
                <w:rFonts w:eastAsia="PMingLiU"/>
                <w:lang w:eastAsia="lt-LT"/>
              </w:rPr>
              <w:t>;</w:t>
            </w:r>
          </w:p>
          <w:p w14:paraId="3B687F32"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lang w:eastAsia="lt-LT"/>
              </w:rPr>
              <w:t xml:space="preserve"> sistemos apsauga;</w:t>
            </w:r>
          </w:p>
          <w:p w14:paraId="32E47935"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lang w:eastAsia="lt-LT"/>
              </w:rPr>
              <w:t xml:space="preserve"> sistemos gedimų šalinimas ir diagnostika;</w:t>
            </w:r>
          </w:p>
          <w:p w14:paraId="020AAA25"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lang w:eastAsia="lt-LT"/>
              </w:rPr>
              <w:t xml:space="preserve"> automatizacija;</w:t>
            </w:r>
          </w:p>
          <w:p w14:paraId="6E2DF048" w14:textId="77777777" w:rsidR="00B34A17" w:rsidRPr="0049189C" w:rsidRDefault="00B34A17" w:rsidP="000F037C">
            <w:pPr>
              <w:numPr>
                <w:ilvl w:val="2"/>
                <w:numId w:val="50"/>
              </w:numPr>
              <w:tabs>
                <w:tab w:val="left" w:pos="993"/>
              </w:tabs>
              <w:spacing w:after="200" w:line="276" w:lineRule="auto"/>
              <w:contextualSpacing/>
              <w:rPr>
                <w:rFonts w:eastAsia="PMingLiU"/>
                <w:lang w:eastAsia="lt-LT"/>
              </w:rPr>
            </w:pPr>
            <w:r w:rsidRPr="00484D6B">
              <w:rPr>
                <w:lang w:eastAsia="lt-LT"/>
              </w:rPr>
              <w:t xml:space="preserve"> kodo (angl. script) rašymas.</w:t>
            </w:r>
          </w:p>
          <w:p w14:paraId="7367E5C1" w14:textId="7B44C453" w:rsidR="00B34A17" w:rsidRPr="00747A78" w:rsidRDefault="00B34A17" w:rsidP="001C74CC">
            <w:pPr>
              <w:pStyle w:val="ListParagraph"/>
              <w:numPr>
                <w:ilvl w:val="1"/>
                <w:numId w:val="50"/>
              </w:numPr>
              <w:tabs>
                <w:tab w:val="left" w:pos="600"/>
              </w:tabs>
              <w:spacing w:after="200" w:line="276" w:lineRule="auto"/>
              <w:ind w:left="33" w:firstLine="0"/>
              <w:rPr>
                <w:rFonts w:eastAsia="PMingLiU"/>
                <w:lang w:eastAsia="lt-LT"/>
              </w:rPr>
            </w:pPr>
            <w:r w:rsidRPr="0049189C">
              <w:rPr>
                <w:rFonts w:eastAsia="PMingLiU"/>
                <w:lang w:eastAsia="lt-LT"/>
              </w:rPr>
              <w:t>Num</w:t>
            </w:r>
            <w:r>
              <w:rPr>
                <w:rFonts w:eastAsia="PMingLiU"/>
                <w:lang w:eastAsia="lt-LT"/>
              </w:rPr>
              <w:t>atomas kurso dalyvių skaičius: 4</w:t>
            </w:r>
            <w:r w:rsidR="001C74CC">
              <w:rPr>
                <w:rFonts w:eastAsia="PMingLiU"/>
                <w:lang w:eastAsia="lt-LT"/>
              </w:rPr>
              <w:t>.</w:t>
            </w:r>
          </w:p>
          <w:p w14:paraId="73E607BC" w14:textId="77777777" w:rsidR="00B34A17" w:rsidRDefault="00B34A17" w:rsidP="00740A8F">
            <w:pPr>
              <w:pStyle w:val="Heading2"/>
              <w:numPr>
                <w:ilvl w:val="0"/>
                <w:numId w:val="0"/>
              </w:numPr>
              <w:tabs>
                <w:tab w:val="left" w:pos="709"/>
                <w:tab w:val="left" w:pos="1755"/>
              </w:tabs>
              <w:ind w:firstLine="710"/>
              <w:outlineLvl w:val="1"/>
              <w:rPr>
                <w:szCs w:val="24"/>
              </w:rPr>
            </w:pPr>
          </w:p>
        </w:tc>
        <w:tc>
          <w:tcPr>
            <w:tcW w:w="708" w:type="dxa"/>
            <w:vMerge/>
          </w:tcPr>
          <w:p w14:paraId="5AC3A36B" w14:textId="77777777" w:rsidR="00B34A17" w:rsidRDefault="00B34A17" w:rsidP="00740A8F">
            <w:pPr>
              <w:pStyle w:val="Heading2"/>
              <w:numPr>
                <w:ilvl w:val="0"/>
                <w:numId w:val="0"/>
              </w:numPr>
              <w:tabs>
                <w:tab w:val="left" w:pos="709"/>
              </w:tabs>
              <w:outlineLvl w:val="1"/>
              <w:rPr>
                <w:szCs w:val="24"/>
              </w:rPr>
            </w:pPr>
          </w:p>
        </w:tc>
        <w:tc>
          <w:tcPr>
            <w:tcW w:w="1134" w:type="dxa"/>
          </w:tcPr>
          <w:p w14:paraId="1E611DE9" w14:textId="628B5D76" w:rsidR="00B34A17" w:rsidRPr="004B2EB7" w:rsidRDefault="00B34A17" w:rsidP="00740A8F">
            <w:pPr>
              <w:pStyle w:val="Heading2"/>
              <w:numPr>
                <w:ilvl w:val="0"/>
                <w:numId w:val="0"/>
              </w:numPr>
              <w:tabs>
                <w:tab w:val="left" w:pos="709"/>
              </w:tabs>
              <w:jc w:val="center"/>
              <w:outlineLvl w:val="1"/>
              <w:rPr>
                <w:szCs w:val="24"/>
              </w:rPr>
            </w:pPr>
          </w:p>
        </w:tc>
        <w:tc>
          <w:tcPr>
            <w:tcW w:w="1074" w:type="dxa"/>
          </w:tcPr>
          <w:p w14:paraId="147A6173" w14:textId="2DFC3E62" w:rsidR="00B34A17" w:rsidRDefault="00B34A17" w:rsidP="00740A8F">
            <w:pPr>
              <w:pStyle w:val="Heading2"/>
              <w:numPr>
                <w:ilvl w:val="0"/>
                <w:numId w:val="0"/>
              </w:numPr>
              <w:tabs>
                <w:tab w:val="left" w:pos="709"/>
              </w:tabs>
              <w:jc w:val="center"/>
              <w:outlineLvl w:val="1"/>
              <w:rPr>
                <w:szCs w:val="24"/>
              </w:rPr>
            </w:pPr>
            <w:r>
              <w:rPr>
                <w:szCs w:val="24"/>
              </w:rPr>
              <w:t>4</w:t>
            </w:r>
          </w:p>
        </w:tc>
        <w:tc>
          <w:tcPr>
            <w:tcW w:w="1376" w:type="dxa"/>
          </w:tcPr>
          <w:p w14:paraId="5DA8A9EC" w14:textId="77777777" w:rsidR="00B34A17" w:rsidRDefault="00B34A17" w:rsidP="00740A8F">
            <w:pPr>
              <w:pStyle w:val="Heading2"/>
              <w:numPr>
                <w:ilvl w:val="0"/>
                <w:numId w:val="0"/>
              </w:numPr>
              <w:tabs>
                <w:tab w:val="left" w:pos="709"/>
              </w:tabs>
              <w:jc w:val="center"/>
              <w:outlineLvl w:val="1"/>
              <w:rPr>
                <w:szCs w:val="24"/>
              </w:rPr>
            </w:pPr>
          </w:p>
        </w:tc>
      </w:tr>
      <w:tr w:rsidR="00B34A17" w14:paraId="0C159E4C" w14:textId="2A8BB214" w:rsidTr="00B34A17">
        <w:tc>
          <w:tcPr>
            <w:tcW w:w="568" w:type="dxa"/>
          </w:tcPr>
          <w:p w14:paraId="3C3E44A6" w14:textId="77777777" w:rsidR="00B34A17" w:rsidRDefault="00B34A17" w:rsidP="00740A8F">
            <w:pPr>
              <w:pStyle w:val="Heading2"/>
              <w:numPr>
                <w:ilvl w:val="0"/>
                <w:numId w:val="0"/>
              </w:numPr>
              <w:tabs>
                <w:tab w:val="left" w:pos="709"/>
              </w:tabs>
              <w:jc w:val="center"/>
              <w:outlineLvl w:val="1"/>
              <w:rPr>
                <w:szCs w:val="24"/>
              </w:rPr>
            </w:pPr>
            <w:r>
              <w:rPr>
                <w:szCs w:val="24"/>
              </w:rPr>
              <w:t>3</w:t>
            </w:r>
          </w:p>
        </w:tc>
        <w:tc>
          <w:tcPr>
            <w:tcW w:w="1417" w:type="dxa"/>
          </w:tcPr>
          <w:p w14:paraId="3BDC7783" w14:textId="77777777" w:rsidR="00B34A17" w:rsidRDefault="00B34A17" w:rsidP="00740A8F">
            <w:pPr>
              <w:pStyle w:val="Heading2"/>
              <w:numPr>
                <w:ilvl w:val="0"/>
                <w:numId w:val="0"/>
              </w:numPr>
              <w:tabs>
                <w:tab w:val="left" w:pos="709"/>
              </w:tabs>
              <w:jc w:val="center"/>
              <w:outlineLvl w:val="1"/>
              <w:rPr>
                <w:szCs w:val="24"/>
              </w:rPr>
            </w:pPr>
            <w:r w:rsidRPr="00D97163">
              <w:rPr>
                <w:szCs w:val="24"/>
              </w:rPr>
              <w:t>CompTIA Security+</w:t>
            </w:r>
          </w:p>
        </w:tc>
        <w:tc>
          <w:tcPr>
            <w:tcW w:w="3686" w:type="dxa"/>
          </w:tcPr>
          <w:p w14:paraId="13E1A2F3" w14:textId="77777777" w:rsidR="00B34A17" w:rsidRPr="00484D6B" w:rsidRDefault="00B34A17" w:rsidP="000F037C">
            <w:pPr>
              <w:numPr>
                <w:ilvl w:val="0"/>
                <w:numId w:val="50"/>
              </w:numPr>
              <w:spacing w:after="200" w:line="276" w:lineRule="auto"/>
              <w:contextualSpacing/>
              <w:rPr>
                <w:rFonts w:eastAsia="PMingLiU"/>
                <w:lang w:eastAsia="lt-LT"/>
              </w:rPr>
            </w:pPr>
            <w:r w:rsidRPr="00484D6B">
              <w:rPr>
                <w:rFonts w:eastAsia="PMingLiU"/>
                <w:b/>
                <w:lang w:eastAsia="lt-LT"/>
              </w:rPr>
              <w:t>Kurso CompTIA Security+ (SY0-701) keliami reikalavimai:</w:t>
            </w:r>
          </w:p>
          <w:p w14:paraId="584A73AB" w14:textId="092B0EF6" w:rsidR="00B34A17" w:rsidRPr="00745021" w:rsidRDefault="00B34A17" w:rsidP="00745021">
            <w:pPr>
              <w:numPr>
                <w:ilvl w:val="1"/>
                <w:numId w:val="50"/>
              </w:numPr>
              <w:tabs>
                <w:tab w:val="left" w:pos="426"/>
              </w:tabs>
              <w:spacing w:after="200" w:line="276" w:lineRule="auto"/>
              <w:ind w:left="0" w:firstLine="0"/>
              <w:contextualSpacing/>
              <w:rPr>
                <w:rFonts w:eastAsia="PMingLiU"/>
                <w:lang w:eastAsia="lt-LT"/>
              </w:rPr>
            </w:pPr>
            <w:r w:rsidRPr="00484D6B">
              <w:rPr>
                <w:rFonts w:eastAsia="PMingLiU"/>
                <w:lang w:eastAsia="lt-LT"/>
              </w:rPr>
              <w:t xml:space="preserve">Kursas privalo suteikti žinių ir įgūdžių, reikalingų dirbti informacijos saugos srityje, identifikuoti ir spręsti iškilusias </w:t>
            </w:r>
            <w:r w:rsidRPr="00484D6B">
              <w:rPr>
                <w:rFonts w:eastAsia="PMingLiU"/>
                <w:lang w:eastAsia="lt-LT"/>
              </w:rPr>
              <w:lastRenderedPageBreak/>
              <w:t>saugos problemas kompiuteriniuose tinkluose;</w:t>
            </w:r>
          </w:p>
          <w:p w14:paraId="3B444708" w14:textId="77777777" w:rsidR="00B34A17" w:rsidRPr="00484D6B" w:rsidRDefault="00B34A17" w:rsidP="001C74CC">
            <w:pPr>
              <w:numPr>
                <w:ilvl w:val="1"/>
                <w:numId w:val="50"/>
              </w:numPr>
              <w:spacing w:after="200" w:line="276" w:lineRule="auto"/>
              <w:ind w:left="33" w:hanging="33"/>
              <w:contextualSpacing/>
              <w:rPr>
                <w:rFonts w:eastAsia="PMingLiU"/>
                <w:lang w:eastAsia="lt-LT"/>
              </w:rPr>
            </w:pPr>
            <w:r w:rsidRPr="00484D6B">
              <w:rPr>
                <w:rFonts w:eastAsia="PMingLiU"/>
                <w:lang w:eastAsia="lt-LT"/>
              </w:rPr>
              <w:t xml:space="preserve">Kurso sudėtinės temos privalo apimti: </w:t>
            </w:r>
          </w:p>
          <w:p w14:paraId="4565C490" w14:textId="77777777" w:rsidR="00B34A17" w:rsidRPr="00484D6B" w:rsidRDefault="00B34A17" w:rsidP="000F037C">
            <w:pPr>
              <w:numPr>
                <w:ilvl w:val="2"/>
                <w:numId w:val="50"/>
              </w:numPr>
              <w:tabs>
                <w:tab w:val="left" w:pos="993"/>
              </w:tabs>
              <w:spacing w:after="200" w:line="276" w:lineRule="auto"/>
              <w:contextualSpacing/>
              <w:rPr>
                <w:lang w:eastAsia="lt-LT"/>
              </w:rPr>
            </w:pPr>
            <w:r w:rsidRPr="00484D6B">
              <w:rPr>
                <w:lang w:eastAsia="lt-LT"/>
              </w:rPr>
              <w:t xml:space="preserve"> Informacijos saugos pagrindus;</w:t>
            </w:r>
          </w:p>
          <w:p w14:paraId="6C32AD2A" w14:textId="77777777" w:rsidR="00B34A17" w:rsidRPr="00484D6B" w:rsidRDefault="00B34A17" w:rsidP="000F037C">
            <w:pPr>
              <w:numPr>
                <w:ilvl w:val="2"/>
                <w:numId w:val="50"/>
              </w:numPr>
              <w:tabs>
                <w:tab w:val="left" w:pos="993"/>
              </w:tabs>
              <w:spacing w:after="200" w:line="276" w:lineRule="auto"/>
              <w:contextualSpacing/>
              <w:rPr>
                <w:lang w:eastAsia="lt-LT"/>
              </w:rPr>
            </w:pPr>
            <w:r w:rsidRPr="00484D6B">
              <w:rPr>
                <w:lang w:eastAsia="lt-LT"/>
              </w:rPr>
              <w:t xml:space="preserve"> Tinklų ir duomenų apsaugą;</w:t>
            </w:r>
          </w:p>
          <w:p w14:paraId="6F2A10D4" w14:textId="77777777" w:rsidR="00B34A17" w:rsidRPr="00484D6B" w:rsidRDefault="00B34A17" w:rsidP="000F037C">
            <w:pPr>
              <w:numPr>
                <w:ilvl w:val="2"/>
                <w:numId w:val="50"/>
              </w:numPr>
              <w:tabs>
                <w:tab w:val="left" w:pos="993"/>
              </w:tabs>
              <w:spacing w:after="200" w:line="276" w:lineRule="auto"/>
              <w:contextualSpacing/>
              <w:rPr>
                <w:lang w:eastAsia="lt-LT"/>
              </w:rPr>
            </w:pPr>
            <w:r w:rsidRPr="00484D6B">
              <w:rPr>
                <w:lang w:eastAsia="lt-LT"/>
              </w:rPr>
              <w:t xml:space="preserve"> Saugos politikos kūrimą ir palaikymą;</w:t>
            </w:r>
          </w:p>
          <w:p w14:paraId="3BD4767F" w14:textId="77777777" w:rsidR="00B34A17" w:rsidRPr="00484D6B" w:rsidRDefault="00B34A17" w:rsidP="000F037C">
            <w:pPr>
              <w:numPr>
                <w:ilvl w:val="2"/>
                <w:numId w:val="50"/>
              </w:numPr>
              <w:tabs>
                <w:tab w:val="left" w:pos="993"/>
              </w:tabs>
              <w:spacing w:after="200" w:line="276" w:lineRule="auto"/>
              <w:contextualSpacing/>
              <w:rPr>
                <w:lang w:eastAsia="lt-LT"/>
              </w:rPr>
            </w:pPr>
            <w:r w:rsidRPr="00484D6B">
              <w:rPr>
                <w:lang w:eastAsia="lt-LT"/>
              </w:rPr>
              <w:t xml:space="preserve"> Kriptografiją, viešojo rakto infrastruktūra ir jos taikymą;</w:t>
            </w:r>
          </w:p>
          <w:p w14:paraId="60D2CC1D" w14:textId="77777777" w:rsidR="00B34A17" w:rsidRPr="00484D6B" w:rsidRDefault="00B34A17" w:rsidP="000F037C">
            <w:pPr>
              <w:numPr>
                <w:ilvl w:val="2"/>
                <w:numId w:val="50"/>
              </w:numPr>
              <w:tabs>
                <w:tab w:val="left" w:pos="993"/>
              </w:tabs>
              <w:spacing w:after="200" w:line="276" w:lineRule="auto"/>
              <w:contextualSpacing/>
              <w:rPr>
                <w:lang w:eastAsia="lt-LT"/>
              </w:rPr>
            </w:pPr>
            <w:r w:rsidRPr="00484D6B">
              <w:rPr>
                <w:lang w:eastAsia="lt-LT"/>
              </w:rPr>
              <w:t xml:space="preserve"> Rizikos valdymą;</w:t>
            </w:r>
          </w:p>
          <w:p w14:paraId="11ED568B" w14:textId="77777777" w:rsidR="00B34A17" w:rsidRDefault="00B34A17" w:rsidP="000F037C">
            <w:pPr>
              <w:numPr>
                <w:ilvl w:val="2"/>
                <w:numId w:val="50"/>
              </w:numPr>
              <w:tabs>
                <w:tab w:val="left" w:pos="993"/>
              </w:tabs>
              <w:spacing w:after="200" w:line="276" w:lineRule="auto"/>
              <w:contextualSpacing/>
              <w:rPr>
                <w:lang w:eastAsia="lt-LT"/>
              </w:rPr>
            </w:pPr>
            <w:r w:rsidRPr="00484D6B">
              <w:rPr>
                <w:lang w:eastAsia="lt-LT"/>
              </w:rPr>
              <w:t xml:space="preserve"> Incidentų valdymo procesą.</w:t>
            </w:r>
          </w:p>
          <w:p w14:paraId="591DDC73" w14:textId="77777777" w:rsidR="00B34A17" w:rsidRPr="00747A78" w:rsidRDefault="00B34A17" w:rsidP="001C74CC">
            <w:pPr>
              <w:pStyle w:val="ListParagraph"/>
              <w:numPr>
                <w:ilvl w:val="1"/>
                <w:numId w:val="50"/>
              </w:numPr>
              <w:tabs>
                <w:tab w:val="left" w:pos="600"/>
              </w:tabs>
              <w:spacing w:after="200" w:line="276" w:lineRule="auto"/>
              <w:ind w:left="33" w:hanging="33"/>
              <w:rPr>
                <w:szCs w:val="24"/>
                <w:lang w:eastAsia="lt-LT"/>
              </w:rPr>
            </w:pPr>
            <w:r w:rsidRPr="00747A78">
              <w:rPr>
                <w:rFonts w:eastAsia="PMingLiU"/>
                <w:lang w:eastAsia="lt-LT"/>
              </w:rPr>
              <w:t>Numatomas kurso dalyvių skaičius: 6.</w:t>
            </w:r>
          </w:p>
        </w:tc>
        <w:tc>
          <w:tcPr>
            <w:tcW w:w="708" w:type="dxa"/>
            <w:vMerge/>
          </w:tcPr>
          <w:p w14:paraId="699F0C54" w14:textId="77777777" w:rsidR="00B34A17" w:rsidRDefault="00B34A17" w:rsidP="00740A8F">
            <w:pPr>
              <w:pStyle w:val="Heading2"/>
              <w:numPr>
                <w:ilvl w:val="0"/>
                <w:numId w:val="0"/>
              </w:numPr>
              <w:tabs>
                <w:tab w:val="left" w:pos="709"/>
              </w:tabs>
              <w:outlineLvl w:val="1"/>
              <w:rPr>
                <w:szCs w:val="24"/>
              </w:rPr>
            </w:pPr>
          </w:p>
        </w:tc>
        <w:tc>
          <w:tcPr>
            <w:tcW w:w="1134" w:type="dxa"/>
          </w:tcPr>
          <w:p w14:paraId="15A8E994" w14:textId="1F71EB51" w:rsidR="00B34A17" w:rsidRDefault="00B34A17" w:rsidP="00740A8F">
            <w:pPr>
              <w:pStyle w:val="Heading2"/>
              <w:numPr>
                <w:ilvl w:val="0"/>
                <w:numId w:val="0"/>
              </w:numPr>
              <w:tabs>
                <w:tab w:val="left" w:pos="709"/>
              </w:tabs>
              <w:jc w:val="center"/>
              <w:outlineLvl w:val="1"/>
              <w:rPr>
                <w:szCs w:val="24"/>
              </w:rPr>
            </w:pPr>
          </w:p>
        </w:tc>
        <w:tc>
          <w:tcPr>
            <w:tcW w:w="1074" w:type="dxa"/>
          </w:tcPr>
          <w:p w14:paraId="371D1D81" w14:textId="3388C919" w:rsidR="00B34A17" w:rsidRDefault="00B34A17" w:rsidP="00740A8F">
            <w:pPr>
              <w:pStyle w:val="Heading2"/>
              <w:numPr>
                <w:ilvl w:val="0"/>
                <w:numId w:val="0"/>
              </w:numPr>
              <w:tabs>
                <w:tab w:val="left" w:pos="709"/>
              </w:tabs>
              <w:jc w:val="center"/>
              <w:outlineLvl w:val="1"/>
              <w:rPr>
                <w:szCs w:val="24"/>
              </w:rPr>
            </w:pPr>
            <w:r>
              <w:rPr>
                <w:szCs w:val="24"/>
              </w:rPr>
              <w:t>6</w:t>
            </w:r>
          </w:p>
        </w:tc>
        <w:tc>
          <w:tcPr>
            <w:tcW w:w="1376" w:type="dxa"/>
          </w:tcPr>
          <w:p w14:paraId="4C3B7FF5" w14:textId="77777777" w:rsidR="00B34A17" w:rsidRDefault="00B34A17" w:rsidP="00740A8F">
            <w:pPr>
              <w:pStyle w:val="Heading2"/>
              <w:numPr>
                <w:ilvl w:val="0"/>
                <w:numId w:val="0"/>
              </w:numPr>
              <w:tabs>
                <w:tab w:val="left" w:pos="709"/>
              </w:tabs>
              <w:jc w:val="center"/>
              <w:outlineLvl w:val="1"/>
              <w:rPr>
                <w:szCs w:val="24"/>
              </w:rPr>
            </w:pPr>
          </w:p>
        </w:tc>
      </w:tr>
      <w:tr w:rsidR="00B34A17" w14:paraId="0CFC77AC" w14:textId="21A8B9EA" w:rsidTr="00B34A17">
        <w:tc>
          <w:tcPr>
            <w:tcW w:w="568" w:type="dxa"/>
          </w:tcPr>
          <w:p w14:paraId="346680AF" w14:textId="77777777" w:rsidR="00B34A17" w:rsidRDefault="00B34A17" w:rsidP="00740A8F">
            <w:pPr>
              <w:pStyle w:val="Heading2"/>
              <w:numPr>
                <w:ilvl w:val="0"/>
                <w:numId w:val="0"/>
              </w:numPr>
              <w:tabs>
                <w:tab w:val="left" w:pos="709"/>
              </w:tabs>
              <w:jc w:val="center"/>
              <w:outlineLvl w:val="1"/>
              <w:rPr>
                <w:szCs w:val="24"/>
              </w:rPr>
            </w:pPr>
            <w:r>
              <w:rPr>
                <w:szCs w:val="24"/>
              </w:rPr>
              <w:t>4</w:t>
            </w:r>
          </w:p>
        </w:tc>
        <w:tc>
          <w:tcPr>
            <w:tcW w:w="1417" w:type="dxa"/>
          </w:tcPr>
          <w:p w14:paraId="5B638074" w14:textId="77777777" w:rsidR="00B34A17" w:rsidRDefault="00B34A17" w:rsidP="00740A8F">
            <w:pPr>
              <w:pStyle w:val="Heading2"/>
              <w:numPr>
                <w:ilvl w:val="0"/>
                <w:numId w:val="0"/>
              </w:numPr>
              <w:tabs>
                <w:tab w:val="left" w:pos="709"/>
              </w:tabs>
              <w:jc w:val="center"/>
              <w:outlineLvl w:val="1"/>
              <w:rPr>
                <w:szCs w:val="24"/>
              </w:rPr>
            </w:pPr>
            <w:r w:rsidRPr="00EC5D4E">
              <w:rPr>
                <w:szCs w:val="24"/>
              </w:rPr>
              <w:t>CompTIA Network+</w:t>
            </w:r>
          </w:p>
        </w:tc>
        <w:tc>
          <w:tcPr>
            <w:tcW w:w="3686" w:type="dxa"/>
          </w:tcPr>
          <w:p w14:paraId="1343DBE7" w14:textId="77777777" w:rsidR="00B34A17" w:rsidRPr="00484D6B" w:rsidRDefault="00B34A17" w:rsidP="001C74CC">
            <w:pPr>
              <w:numPr>
                <w:ilvl w:val="0"/>
                <w:numId w:val="50"/>
              </w:numPr>
              <w:tabs>
                <w:tab w:val="left" w:pos="458"/>
              </w:tabs>
              <w:spacing w:after="200" w:line="276" w:lineRule="auto"/>
              <w:ind w:left="33" w:hanging="33"/>
              <w:contextualSpacing/>
              <w:rPr>
                <w:rFonts w:eastAsia="PMingLiU"/>
                <w:lang w:eastAsia="lt-LT"/>
              </w:rPr>
            </w:pPr>
            <w:r w:rsidRPr="00484D6B">
              <w:rPr>
                <w:rFonts w:eastAsia="PMingLiU"/>
                <w:b/>
                <w:lang w:eastAsia="lt-LT"/>
              </w:rPr>
              <w:t>Kurso CompTIA Network+ (N10-008) keliami reikalavimai:</w:t>
            </w:r>
          </w:p>
          <w:p w14:paraId="2D57E6C4" w14:textId="77777777" w:rsidR="00B34A17" w:rsidRPr="00484D6B" w:rsidRDefault="00B34A17" w:rsidP="001C74CC">
            <w:pPr>
              <w:numPr>
                <w:ilvl w:val="1"/>
                <w:numId w:val="50"/>
              </w:numPr>
              <w:spacing w:after="200" w:line="276" w:lineRule="auto"/>
              <w:ind w:left="33" w:hanging="33"/>
              <w:contextualSpacing/>
              <w:rPr>
                <w:rFonts w:eastAsia="PMingLiU"/>
                <w:lang w:eastAsia="lt-LT"/>
              </w:rPr>
            </w:pPr>
            <w:r w:rsidRPr="00484D6B">
              <w:rPr>
                <w:rFonts w:eastAsia="Calibri"/>
                <w:lang w:eastAsia="lt-LT"/>
              </w:rPr>
              <w:t>Kursas privalo suteikti žinių ir įgūdžių, reikalingų tinklų administravimui.</w:t>
            </w:r>
          </w:p>
          <w:p w14:paraId="203CA95F" w14:textId="77777777" w:rsidR="00B34A17" w:rsidRPr="00484D6B" w:rsidRDefault="00B34A17" w:rsidP="000F037C">
            <w:pPr>
              <w:numPr>
                <w:ilvl w:val="1"/>
                <w:numId w:val="50"/>
              </w:numPr>
              <w:tabs>
                <w:tab w:val="left" w:pos="426"/>
              </w:tabs>
              <w:spacing w:after="200" w:line="276" w:lineRule="auto"/>
              <w:ind w:left="0" w:firstLine="0"/>
              <w:contextualSpacing/>
              <w:rPr>
                <w:rFonts w:eastAsia="PMingLiU"/>
                <w:lang w:eastAsia="lt-LT"/>
              </w:rPr>
            </w:pPr>
            <w:r w:rsidRPr="00484D6B">
              <w:rPr>
                <w:rFonts w:eastAsia="PMingLiU"/>
                <w:lang w:eastAsia="lt-LT"/>
              </w:rPr>
              <w:t>Kurso metu dalyviai privalo būti mokomi tinklų įrangos pagrindų, tinklo administravimo, tinklo įrangos saugumo, diagnostikos ir tinklo gedimų šalinimo procedūrų.</w:t>
            </w:r>
          </w:p>
          <w:p w14:paraId="523A75E1" w14:textId="77777777" w:rsidR="00B34A17" w:rsidRPr="00484D6B" w:rsidRDefault="00B34A17" w:rsidP="001C74CC">
            <w:pPr>
              <w:numPr>
                <w:ilvl w:val="1"/>
                <w:numId w:val="50"/>
              </w:numPr>
              <w:spacing w:after="200" w:line="276" w:lineRule="auto"/>
              <w:ind w:left="0" w:firstLine="0"/>
              <w:contextualSpacing/>
              <w:rPr>
                <w:rFonts w:eastAsia="PMingLiU"/>
                <w:lang w:eastAsia="lt-LT"/>
              </w:rPr>
            </w:pPr>
            <w:r w:rsidRPr="00484D6B">
              <w:rPr>
                <w:rFonts w:eastAsia="PMingLiU"/>
                <w:lang w:eastAsia="lt-LT"/>
              </w:rPr>
              <w:t xml:space="preserve">Kurso sudėtinės temos privalo apimti: </w:t>
            </w:r>
          </w:p>
          <w:p w14:paraId="27C926CF"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lang w:eastAsia="lt-LT"/>
              </w:rPr>
              <w:t>Linux administravimas iš komandinės eilutės</w:t>
            </w:r>
            <w:r w:rsidRPr="00484D6B">
              <w:rPr>
                <w:rFonts w:eastAsia="PMingLiU"/>
                <w:lang w:eastAsia="lt-LT"/>
              </w:rPr>
              <w:t>;</w:t>
            </w:r>
          </w:p>
          <w:p w14:paraId="6AE2A684"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t>Tinklų teoriją;</w:t>
            </w:r>
          </w:p>
          <w:p w14:paraId="141B158F"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t>Tinklų saugumą;</w:t>
            </w:r>
          </w:p>
          <w:p w14:paraId="6E16CF4F"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t>Tinklų problemų ir gedimų sprendimus;</w:t>
            </w:r>
          </w:p>
          <w:p w14:paraId="7C1C0B06"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t>Tinklų valdymo operacines sistemas bei programinę įrangą;</w:t>
            </w:r>
          </w:p>
          <w:p w14:paraId="5ADFD2CC"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t>Tinklų topologijas ir architektūras;</w:t>
            </w:r>
          </w:p>
          <w:p w14:paraId="57A6D26C"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t>Maršrutizavimą ir komutavimą;</w:t>
            </w:r>
          </w:p>
          <w:p w14:paraId="35E34BCE"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lastRenderedPageBreak/>
              <w:t>Belaidžio tinklo konfigūravimą;</w:t>
            </w:r>
          </w:p>
          <w:p w14:paraId="6BDFFE1E" w14:textId="77777777" w:rsidR="00B34A17"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t>Tinklų priežiūros ir valdymo sprendimus.</w:t>
            </w:r>
          </w:p>
          <w:p w14:paraId="0B24AE67" w14:textId="77777777" w:rsidR="00B34A17" w:rsidRPr="00747A78" w:rsidRDefault="00B34A17" w:rsidP="001C74CC">
            <w:pPr>
              <w:pStyle w:val="ListParagraph"/>
              <w:numPr>
                <w:ilvl w:val="1"/>
                <w:numId w:val="48"/>
              </w:numPr>
              <w:spacing w:after="200" w:line="276" w:lineRule="auto"/>
              <w:ind w:left="0" w:firstLine="33"/>
              <w:rPr>
                <w:rFonts w:eastAsia="PMingLiU"/>
                <w:szCs w:val="24"/>
                <w:lang w:eastAsia="lt-LT"/>
              </w:rPr>
            </w:pPr>
            <w:r w:rsidRPr="00747A78">
              <w:rPr>
                <w:rFonts w:eastAsia="PMingLiU"/>
                <w:lang w:eastAsia="lt-LT"/>
              </w:rPr>
              <w:t>Numatomas kurso dalyvių skaičius: 7.</w:t>
            </w:r>
          </w:p>
        </w:tc>
        <w:tc>
          <w:tcPr>
            <w:tcW w:w="708" w:type="dxa"/>
            <w:vMerge/>
          </w:tcPr>
          <w:p w14:paraId="19434F4E" w14:textId="77777777" w:rsidR="00B34A17" w:rsidRDefault="00B34A17" w:rsidP="00740A8F">
            <w:pPr>
              <w:pStyle w:val="Heading2"/>
              <w:numPr>
                <w:ilvl w:val="0"/>
                <w:numId w:val="0"/>
              </w:numPr>
              <w:tabs>
                <w:tab w:val="left" w:pos="709"/>
              </w:tabs>
              <w:outlineLvl w:val="1"/>
              <w:rPr>
                <w:szCs w:val="24"/>
              </w:rPr>
            </w:pPr>
          </w:p>
        </w:tc>
        <w:tc>
          <w:tcPr>
            <w:tcW w:w="1134" w:type="dxa"/>
          </w:tcPr>
          <w:p w14:paraId="46462B6B" w14:textId="0CA2D4B3" w:rsidR="00B34A17" w:rsidRDefault="00B34A17" w:rsidP="00740A8F">
            <w:pPr>
              <w:pStyle w:val="Heading2"/>
              <w:numPr>
                <w:ilvl w:val="0"/>
                <w:numId w:val="0"/>
              </w:numPr>
              <w:tabs>
                <w:tab w:val="left" w:pos="709"/>
              </w:tabs>
              <w:jc w:val="center"/>
              <w:outlineLvl w:val="1"/>
              <w:rPr>
                <w:szCs w:val="24"/>
              </w:rPr>
            </w:pPr>
          </w:p>
        </w:tc>
        <w:tc>
          <w:tcPr>
            <w:tcW w:w="1074" w:type="dxa"/>
          </w:tcPr>
          <w:p w14:paraId="23B7C8A7" w14:textId="7AE167C3" w:rsidR="00B34A17" w:rsidRDefault="00B34A17" w:rsidP="00740A8F">
            <w:pPr>
              <w:pStyle w:val="Heading2"/>
              <w:numPr>
                <w:ilvl w:val="0"/>
                <w:numId w:val="0"/>
              </w:numPr>
              <w:tabs>
                <w:tab w:val="left" w:pos="709"/>
              </w:tabs>
              <w:jc w:val="center"/>
              <w:outlineLvl w:val="1"/>
              <w:rPr>
                <w:szCs w:val="24"/>
              </w:rPr>
            </w:pPr>
            <w:r>
              <w:rPr>
                <w:szCs w:val="24"/>
              </w:rPr>
              <w:t>7</w:t>
            </w:r>
          </w:p>
        </w:tc>
        <w:tc>
          <w:tcPr>
            <w:tcW w:w="1376" w:type="dxa"/>
          </w:tcPr>
          <w:p w14:paraId="60F10CAA" w14:textId="77777777" w:rsidR="00B34A17" w:rsidRDefault="00B34A17" w:rsidP="00740A8F">
            <w:pPr>
              <w:pStyle w:val="Heading2"/>
              <w:numPr>
                <w:ilvl w:val="0"/>
                <w:numId w:val="0"/>
              </w:numPr>
              <w:tabs>
                <w:tab w:val="left" w:pos="709"/>
              </w:tabs>
              <w:jc w:val="center"/>
              <w:outlineLvl w:val="1"/>
              <w:rPr>
                <w:szCs w:val="24"/>
              </w:rPr>
            </w:pPr>
          </w:p>
        </w:tc>
      </w:tr>
      <w:tr w:rsidR="00B34A17" w14:paraId="36E5DC22" w14:textId="1A7FBA9D" w:rsidTr="00B34A17">
        <w:tc>
          <w:tcPr>
            <w:tcW w:w="568" w:type="dxa"/>
          </w:tcPr>
          <w:p w14:paraId="4C87C61E" w14:textId="77777777" w:rsidR="00B34A17" w:rsidRDefault="00B34A17" w:rsidP="00740A8F">
            <w:pPr>
              <w:pStyle w:val="Heading2"/>
              <w:numPr>
                <w:ilvl w:val="0"/>
                <w:numId w:val="0"/>
              </w:numPr>
              <w:tabs>
                <w:tab w:val="left" w:pos="709"/>
              </w:tabs>
              <w:jc w:val="center"/>
              <w:outlineLvl w:val="1"/>
              <w:rPr>
                <w:szCs w:val="24"/>
              </w:rPr>
            </w:pPr>
            <w:r>
              <w:rPr>
                <w:szCs w:val="24"/>
              </w:rPr>
              <w:t>5</w:t>
            </w:r>
          </w:p>
        </w:tc>
        <w:tc>
          <w:tcPr>
            <w:tcW w:w="1417" w:type="dxa"/>
          </w:tcPr>
          <w:p w14:paraId="0FC8556D" w14:textId="77777777" w:rsidR="00B34A17" w:rsidRDefault="00B34A17" w:rsidP="00740A8F">
            <w:pPr>
              <w:pStyle w:val="Heading2"/>
              <w:numPr>
                <w:ilvl w:val="0"/>
                <w:numId w:val="0"/>
              </w:numPr>
              <w:tabs>
                <w:tab w:val="left" w:pos="709"/>
              </w:tabs>
              <w:jc w:val="center"/>
              <w:outlineLvl w:val="1"/>
              <w:rPr>
                <w:szCs w:val="24"/>
              </w:rPr>
            </w:pPr>
            <w:r w:rsidRPr="00EC5D4E">
              <w:rPr>
                <w:szCs w:val="24"/>
              </w:rPr>
              <w:t>CompTIA Server+</w:t>
            </w:r>
          </w:p>
        </w:tc>
        <w:tc>
          <w:tcPr>
            <w:tcW w:w="3686" w:type="dxa"/>
          </w:tcPr>
          <w:p w14:paraId="1381F8FD" w14:textId="77777777" w:rsidR="00B34A17" w:rsidRPr="00484D6B" w:rsidRDefault="00B34A17" w:rsidP="001C74CC">
            <w:pPr>
              <w:numPr>
                <w:ilvl w:val="0"/>
                <w:numId w:val="50"/>
              </w:numPr>
              <w:tabs>
                <w:tab w:val="left" w:pos="316"/>
              </w:tabs>
              <w:spacing w:after="200" w:line="276" w:lineRule="auto"/>
              <w:ind w:left="33" w:firstLine="0"/>
              <w:contextualSpacing/>
              <w:rPr>
                <w:rFonts w:eastAsia="PMingLiU"/>
                <w:lang w:eastAsia="lt-LT"/>
              </w:rPr>
            </w:pPr>
            <w:r w:rsidRPr="00484D6B">
              <w:rPr>
                <w:rFonts w:eastAsia="PMingLiU"/>
                <w:b/>
                <w:lang w:eastAsia="lt-LT"/>
              </w:rPr>
              <w:t>Kurso CompTIA Server+ (SK0-005) keliami reikalavimai:</w:t>
            </w:r>
          </w:p>
          <w:p w14:paraId="7C39B2D6" w14:textId="77777777" w:rsidR="00B34A17" w:rsidRPr="00484D6B" w:rsidRDefault="00B34A17" w:rsidP="001C74CC">
            <w:pPr>
              <w:numPr>
                <w:ilvl w:val="1"/>
                <w:numId w:val="50"/>
              </w:numPr>
              <w:spacing w:after="200" w:line="276" w:lineRule="auto"/>
              <w:ind w:left="33" w:hanging="33"/>
              <w:contextualSpacing/>
              <w:rPr>
                <w:rFonts w:eastAsia="PMingLiU"/>
                <w:lang w:eastAsia="lt-LT"/>
              </w:rPr>
            </w:pPr>
            <w:r w:rsidRPr="00484D6B">
              <w:rPr>
                <w:rFonts w:eastAsia="Calibri"/>
                <w:lang w:eastAsia="lt-LT"/>
              </w:rPr>
              <w:t>Kursas privalo suteikti žinių ir įgūdžių, reikalingų serverių diegimui ir administravimui.</w:t>
            </w:r>
          </w:p>
          <w:p w14:paraId="4C8EAD09" w14:textId="77777777" w:rsidR="00B34A17" w:rsidRPr="00484D6B" w:rsidRDefault="00B34A17" w:rsidP="000F037C">
            <w:pPr>
              <w:numPr>
                <w:ilvl w:val="1"/>
                <w:numId w:val="50"/>
              </w:numPr>
              <w:tabs>
                <w:tab w:val="left" w:pos="426"/>
              </w:tabs>
              <w:spacing w:after="200" w:line="276" w:lineRule="auto"/>
              <w:ind w:left="0" w:firstLine="0"/>
              <w:contextualSpacing/>
              <w:rPr>
                <w:rFonts w:eastAsia="PMingLiU"/>
                <w:lang w:eastAsia="lt-LT"/>
              </w:rPr>
            </w:pPr>
            <w:r w:rsidRPr="00484D6B">
              <w:rPr>
                <w:rFonts w:eastAsia="PMingLiU"/>
                <w:lang w:eastAsia="lt-LT"/>
              </w:rPr>
              <w:t>Kurso metu dalyviai privalo būti mokomi serverių įdiegimo, konfigūracijos, serverių saugumo užtikrinimo, bei virtualizacijos pagrindų.</w:t>
            </w:r>
          </w:p>
          <w:p w14:paraId="1890FE53" w14:textId="77777777" w:rsidR="00B34A17" w:rsidRPr="00484D6B" w:rsidRDefault="00B34A17" w:rsidP="001C74CC">
            <w:pPr>
              <w:numPr>
                <w:ilvl w:val="1"/>
                <w:numId w:val="50"/>
              </w:numPr>
              <w:spacing w:after="200" w:line="276" w:lineRule="auto"/>
              <w:ind w:left="0" w:firstLine="0"/>
              <w:contextualSpacing/>
              <w:rPr>
                <w:rFonts w:eastAsia="PMingLiU"/>
                <w:lang w:eastAsia="lt-LT"/>
              </w:rPr>
            </w:pPr>
            <w:r w:rsidRPr="00484D6B">
              <w:rPr>
                <w:rFonts w:eastAsia="PMingLiU"/>
                <w:lang w:eastAsia="lt-LT"/>
              </w:rPr>
              <w:t xml:space="preserve">Kurso sudėtinės temos privalo apimti: </w:t>
            </w:r>
          </w:p>
          <w:p w14:paraId="0D7977A5"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PMingLiU"/>
                <w:lang w:eastAsia="lt-LT"/>
              </w:rPr>
              <w:t>Serverių įrašymą, konfigūravimą ir atnaujinimą;</w:t>
            </w:r>
          </w:p>
          <w:p w14:paraId="07EF9EFB"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t>Serverių saugos ir priežiūros sprendimus;</w:t>
            </w:r>
          </w:p>
          <w:p w14:paraId="0EB2B2D7"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PMingLiU"/>
                <w:lang w:eastAsia="lt-LT"/>
              </w:rPr>
              <w:t>Virtualizacijos technologijas;</w:t>
            </w:r>
          </w:p>
          <w:p w14:paraId="7883A9A9"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t>Duomenų saugojimo ir atsarginės kopijos strategijas;</w:t>
            </w:r>
          </w:p>
          <w:p w14:paraId="6E10A424" w14:textId="77777777" w:rsidR="00B34A17" w:rsidRPr="00484D6B"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Calibri"/>
                <w:lang w:eastAsia="lt-LT"/>
              </w:rPr>
              <w:t>Tinklo serverių integraciją;</w:t>
            </w:r>
          </w:p>
          <w:p w14:paraId="0F75DAB7" w14:textId="77777777" w:rsidR="00B34A17"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PMingLiU"/>
                <w:lang w:eastAsia="lt-LT"/>
              </w:rPr>
              <w:t>Diagnostiką ir problemų sprendimą.</w:t>
            </w:r>
          </w:p>
          <w:p w14:paraId="375445AB" w14:textId="77777777" w:rsidR="00B34A17" w:rsidRPr="00747A78" w:rsidRDefault="00B34A17" w:rsidP="001C74CC">
            <w:pPr>
              <w:pStyle w:val="ListParagraph"/>
              <w:numPr>
                <w:ilvl w:val="1"/>
                <w:numId w:val="50"/>
              </w:numPr>
              <w:tabs>
                <w:tab w:val="left" w:pos="458"/>
              </w:tabs>
              <w:spacing w:after="200" w:line="276" w:lineRule="auto"/>
              <w:ind w:left="33" w:hanging="33"/>
              <w:rPr>
                <w:rFonts w:eastAsia="PMingLiU"/>
                <w:szCs w:val="24"/>
                <w:lang w:eastAsia="lt-LT"/>
              </w:rPr>
            </w:pPr>
            <w:r w:rsidRPr="00747A78">
              <w:rPr>
                <w:rFonts w:eastAsia="PMingLiU"/>
                <w:lang w:eastAsia="lt-LT"/>
              </w:rPr>
              <w:t>Numatomas kurso dalyvių skaičius: 5.</w:t>
            </w:r>
          </w:p>
        </w:tc>
        <w:tc>
          <w:tcPr>
            <w:tcW w:w="708" w:type="dxa"/>
            <w:vMerge/>
          </w:tcPr>
          <w:p w14:paraId="37018AE3" w14:textId="77777777" w:rsidR="00B34A17" w:rsidRDefault="00B34A17" w:rsidP="00740A8F">
            <w:pPr>
              <w:pStyle w:val="Heading2"/>
              <w:numPr>
                <w:ilvl w:val="0"/>
                <w:numId w:val="0"/>
              </w:numPr>
              <w:tabs>
                <w:tab w:val="left" w:pos="709"/>
              </w:tabs>
              <w:outlineLvl w:val="1"/>
              <w:rPr>
                <w:szCs w:val="24"/>
              </w:rPr>
            </w:pPr>
          </w:p>
        </w:tc>
        <w:tc>
          <w:tcPr>
            <w:tcW w:w="1134" w:type="dxa"/>
          </w:tcPr>
          <w:p w14:paraId="5139F12B" w14:textId="7D933F39" w:rsidR="00B34A17" w:rsidRDefault="00B34A17" w:rsidP="00740A8F">
            <w:pPr>
              <w:pStyle w:val="Heading2"/>
              <w:numPr>
                <w:ilvl w:val="0"/>
                <w:numId w:val="0"/>
              </w:numPr>
              <w:tabs>
                <w:tab w:val="left" w:pos="709"/>
              </w:tabs>
              <w:jc w:val="center"/>
              <w:outlineLvl w:val="1"/>
              <w:rPr>
                <w:szCs w:val="24"/>
              </w:rPr>
            </w:pPr>
          </w:p>
        </w:tc>
        <w:tc>
          <w:tcPr>
            <w:tcW w:w="1074" w:type="dxa"/>
          </w:tcPr>
          <w:p w14:paraId="0425EDCE" w14:textId="3BA2C7BC" w:rsidR="00B34A17" w:rsidRDefault="00B34A17" w:rsidP="00740A8F">
            <w:pPr>
              <w:pStyle w:val="Heading2"/>
              <w:numPr>
                <w:ilvl w:val="0"/>
                <w:numId w:val="0"/>
              </w:numPr>
              <w:tabs>
                <w:tab w:val="left" w:pos="709"/>
              </w:tabs>
              <w:jc w:val="center"/>
              <w:outlineLvl w:val="1"/>
              <w:rPr>
                <w:szCs w:val="24"/>
              </w:rPr>
            </w:pPr>
            <w:r>
              <w:rPr>
                <w:szCs w:val="24"/>
              </w:rPr>
              <w:t>5</w:t>
            </w:r>
          </w:p>
        </w:tc>
        <w:tc>
          <w:tcPr>
            <w:tcW w:w="1376" w:type="dxa"/>
          </w:tcPr>
          <w:p w14:paraId="3126DF3F" w14:textId="77777777" w:rsidR="00B34A17" w:rsidRDefault="00B34A17" w:rsidP="00740A8F">
            <w:pPr>
              <w:pStyle w:val="Heading2"/>
              <w:numPr>
                <w:ilvl w:val="0"/>
                <w:numId w:val="0"/>
              </w:numPr>
              <w:tabs>
                <w:tab w:val="left" w:pos="709"/>
              </w:tabs>
              <w:jc w:val="center"/>
              <w:outlineLvl w:val="1"/>
              <w:rPr>
                <w:szCs w:val="24"/>
              </w:rPr>
            </w:pPr>
          </w:p>
        </w:tc>
      </w:tr>
      <w:tr w:rsidR="00B34A17" w14:paraId="79F2FDB0" w14:textId="3B4F2EEE" w:rsidTr="00B34A17">
        <w:tc>
          <w:tcPr>
            <w:tcW w:w="568" w:type="dxa"/>
          </w:tcPr>
          <w:p w14:paraId="2B3AD234" w14:textId="77777777" w:rsidR="00B34A17" w:rsidRDefault="00B34A17" w:rsidP="00740A8F">
            <w:pPr>
              <w:pStyle w:val="Heading2"/>
              <w:numPr>
                <w:ilvl w:val="0"/>
                <w:numId w:val="0"/>
              </w:numPr>
              <w:tabs>
                <w:tab w:val="left" w:pos="709"/>
              </w:tabs>
              <w:jc w:val="center"/>
              <w:outlineLvl w:val="1"/>
              <w:rPr>
                <w:szCs w:val="24"/>
              </w:rPr>
            </w:pPr>
            <w:r>
              <w:rPr>
                <w:szCs w:val="24"/>
              </w:rPr>
              <w:t>6</w:t>
            </w:r>
          </w:p>
        </w:tc>
        <w:tc>
          <w:tcPr>
            <w:tcW w:w="1417" w:type="dxa"/>
          </w:tcPr>
          <w:p w14:paraId="0A9EE42B" w14:textId="77777777" w:rsidR="00B34A17" w:rsidRDefault="00B34A17" w:rsidP="00740A8F">
            <w:pPr>
              <w:pStyle w:val="Heading2"/>
              <w:numPr>
                <w:ilvl w:val="0"/>
                <w:numId w:val="0"/>
              </w:numPr>
              <w:tabs>
                <w:tab w:val="left" w:pos="709"/>
              </w:tabs>
              <w:jc w:val="center"/>
              <w:outlineLvl w:val="1"/>
              <w:rPr>
                <w:szCs w:val="24"/>
              </w:rPr>
            </w:pPr>
            <w:r>
              <w:t>CompTIA C</w:t>
            </w:r>
            <w:r w:rsidRPr="00B77A3D">
              <w:t>y</w:t>
            </w:r>
            <w:r>
              <w:t>SA</w:t>
            </w:r>
            <w:r w:rsidRPr="00B77A3D">
              <w:t>+</w:t>
            </w:r>
          </w:p>
        </w:tc>
        <w:tc>
          <w:tcPr>
            <w:tcW w:w="3686" w:type="dxa"/>
          </w:tcPr>
          <w:p w14:paraId="0CA3FFD8" w14:textId="77777777" w:rsidR="00B34A17" w:rsidRPr="00484D6B" w:rsidRDefault="00B34A17" w:rsidP="001C74CC">
            <w:pPr>
              <w:numPr>
                <w:ilvl w:val="0"/>
                <w:numId w:val="50"/>
              </w:numPr>
              <w:tabs>
                <w:tab w:val="left" w:pos="316"/>
              </w:tabs>
              <w:spacing w:after="200" w:line="276" w:lineRule="auto"/>
              <w:ind w:left="0" w:firstLine="0"/>
              <w:contextualSpacing/>
              <w:rPr>
                <w:rFonts w:eastAsia="PMingLiU"/>
                <w:lang w:eastAsia="lt-LT"/>
              </w:rPr>
            </w:pPr>
            <w:r w:rsidRPr="00484D6B">
              <w:rPr>
                <w:rFonts w:eastAsia="PMingLiU"/>
                <w:b/>
                <w:lang w:eastAsia="lt-LT"/>
              </w:rPr>
              <w:t>Kurso CompTIA CySA+ (CS0-003) keliami reikalavimai:</w:t>
            </w:r>
          </w:p>
          <w:p w14:paraId="0A9ABA1E" w14:textId="77777777" w:rsidR="00B34A17" w:rsidRPr="00484D6B" w:rsidRDefault="00B34A17" w:rsidP="001C74CC">
            <w:pPr>
              <w:numPr>
                <w:ilvl w:val="1"/>
                <w:numId w:val="50"/>
              </w:numPr>
              <w:tabs>
                <w:tab w:val="left" w:pos="458"/>
              </w:tabs>
              <w:spacing w:after="200" w:line="276" w:lineRule="auto"/>
              <w:ind w:left="33" w:hanging="33"/>
              <w:contextualSpacing/>
              <w:rPr>
                <w:rFonts w:eastAsia="PMingLiU"/>
                <w:lang w:eastAsia="lt-LT"/>
              </w:rPr>
            </w:pPr>
            <w:r w:rsidRPr="00484D6B">
              <w:rPr>
                <w:rFonts w:eastAsia="Calibri"/>
                <w:lang w:eastAsia="lt-LT"/>
              </w:rPr>
              <w:t>Kursas privalo suteikti žinių ir įgūdžių, reikalingų kibernetinio saugumo analitikams.</w:t>
            </w:r>
          </w:p>
          <w:p w14:paraId="6CE2D0A9" w14:textId="77777777" w:rsidR="00B34A17" w:rsidRPr="00484D6B" w:rsidRDefault="00B34A17" w:rsidP="000F037C">
            <w:pPr>
              <w:numPr>
                <w:ilvl w:val="1"/>
                <w:numId w:val="50"/>
              </w:numPr>
              <w:tabs>
                <w:tab w:val="left" w:pos="426"/>
              </w:tabs>
              <w:spacing w:after="200" w:line="276" w:lineRule="auto"/>
              <w:ind w:left="0" w:firstLine="0"/>
              <w:contextualSpacing/>
              <w:rPr>
                <w:rFonts w:eastAsia="PMingLiU"/>
                <w:lang w:eastAsia="lt-LT"/>
              </w:rPr>
            </w:pPr>
            <w:r w:rsidRPr="00484D6B">
              <w:rPr>
                <w:rFonts w:eastAsia="PMingLiU"/>
                <w:lang w:eastAsia="lt-LT"/>
              </w:rPr>
              <w:t xml:space="preserve">Kurso metu dalyviai privalo būti mokomi atpažinti, analizuoti ir valdyti kibernetinio saugumo grėsmes, taip pat rengti tinklų </w:t>
            </w:r>
            <w:r w:rsidRPr="00484D6B">
              <w:rPr>
                <w:rFonts w:eastAsia="PMingLiU"/>
                <w:lang w:eastAsia="lt-LT"/>
              </w:rPr>
              <w:lastRenderedPageBreak/>
              <w:t>apsaugos strategijas ir atlikti incidentų tyrimus.</w:t>
            </w:r>
          </w:p>
          <w:p w14:paraId="546BD356" w14:textId="77777777" w:rsidR="00B34A17" w:rsidRPr="00484D6B" w:rsidRDefault="00B34A17" w:rsidP="001C74CC">
            <w:pPr>
              <w:numPr>
                <w:ilvl w:val="1"/>
                <w:numId w:val="50"/>
              </w:numPr>
              <w:spacing w:after="200" w:line="276" w:lineRule="auto"/>
              <w:ind w:left="0" w:firstLine="0"/>
              <w:contextualSpacing/>
              <w:rPr>
                <w:rFonts w:eastAsia="PMingLiU"/>
                <w:lang w:eastAsia="lt-LT"/>
              </w:rPr>
            </w:pPr>
            <w:r w:rsidRPr="00484D6B">
              <w:rPr>
                <w:rFonts w:eastAsia="PMingLiU"/>
                <w:lang w:eastAsia="lt-LT"/>
              </w:rPr>
              <w:t xml:space="preserve">Kurso sudėtinės temos privalo apimti: </w:t>
            </w:r>
          </w:p>
          <w:p w14:paraId="47977278" w14:textId="77777777" w:rsidR="00B34A17" w:rsidRDefault="00B34A17" w:rsidP="000F037C">
            <w:pPr>
              <w:numPr>
                <w:ilvl w:val="2"/>
                <w:numId w:val="50"/>
              </w:numPr>
              <w:tabs>
                <w:tab w:val="left" w:pos="993"/>
              </w:tabs>
              <w:spacing w:after="200" w:line="276" w:lineRule="auto"/>
              <w:contextualSpacing/>
              <w:rPr>
                <w:rFonts w:eastAsia="PMingLiU"/>
                <w:lang w:eastAsia="lt-LT"/>
              </w:rPr>
            </w:pPr>
            <w:r w:rsidRPr="00484D6B">
              <w:rPr>
                <w:rFonts w:eastAsia="PMingLiU"/>
                <w:lang w:eastAsia="lt-LT"/>
              </w:rPr>
              <w:t>Saugumo spragų identifikavimą ir taisymą.</w:t>
            </w:r>
          </w:p>
          <w:p w14:paraId="180F3279" w14:textId="77777777" w:rsidR="00B34A17" w:rsidRPr="00747A78" w:rsidRDefault="00B34A17" w:rsidP="001C74CC">
            <w:pPr>
              <w:pStyle w:val="ListParagraph"/>
              <w:numPr>
                <w:ilvl w:val="1"/>
                <w:numId w:val="50"/>
              </w:numPr>
              <w:tabs>
                <w:tab w:val="left" w:pos="458"/>
              </w:tabs>
              <w:spacing w:after="200" w:line="276" w:lineRule="auto"/>
              <w:ind w:left="33" w:hanging="33"/>
              <w:rPr>
                <w:rFonts w:eastAsia="PMingLiU"/>
                <w:szCs w:val="24"/>
                <w:lang w:eastAsia="lt-LT"/>
              </w:rPr>
            </w:pPr>
            <w:r w:rsidRPr="00747A78">
              <w:rPr>
                <w:rFonts w:eastAsia="PMingLiU"/>
                <w:lang w:eastAsia="lt-LT"/>
              </w:rPr>
              <w:t>Numatomas kurso dalyvių skaičius: 7</w:t>
            </w:r>
          </w:p>
        </w:tc>
        <w:tc>
          <w:tcPr>
            <w:tcW w:w="708" w:type="dxa"/>
            <w:vMerge/>
          </w:tcPr>
          <w:p w14:paraId="1A100D5F" w14:textId="77777777" w:rsidR="00B34A17" w:rsidRDefault="00B34A17" w:rsidP="00740A8F">
            <w:pPr>
              <w:pStyle w:val="Heading2"/>
              <w:numPr>
                <w:ilvl w:val="0"/>
                <w:numId w:val="0"/>
              </w:numPr>
              <w:tabs>
                <w:tab w:val="left" w:pos="709"/>
              </w:tabs>
              <w:outlineLvl w:val="1"/>
              <w:rPr>
                <w:szCs w:val="24"/>
              </w:rPr>
            </w:pPr>
          </w:p>
        </w:tc>
        <w:tc>
          <w:tcPr>
            <w:tcW w:w="1134" w:type="dxa"/>
          </w:tcPr>
          <w:p w14:paraId="74DDBEF0" w14:textId="3FAD862A" w:rsidR="00B34A17" w:rsidRDefault="00B34A17" w:rsidP="00740A8F">
            <w:pPr>
              <w:pStyle w:val="Heading2"/>
              <w:numPr>
                <w:ilvl w:val="0"/>
                <w:numId w:val="0"/>
              </w:numPr>
              <w:tabs>
                <w:tab w:val="left" w:pos="709"/>
              </w:tabs>
              <w:jc w:val="center"/>
              <w:outlineLvl w:val="1"/>
              <w:rPr>
                <w:szCs w:val="24"/>
              </w:rPr>
            </w:pPr>
          </w:p>
        </w:tc>
        <w:tc>
          <w:tcPr>
            <w:tcW w:w="1074" w:type="dxa"/>
          </w:tcPr>
          <w:p w14:paraId="07CE9CED" w14:textId="057CD18F" w:rsidR="00B34A17" w:rsidRDefault="00B34A17" w:rsidP="00740A8F">
            <w:pPr>
              <w:pStyle w:val="Heading2"/>
              <w:numPr>
                <w:ilvl w:val="0"/>
                <w:numId w:val="0"/>
              </w:numPr>
              <w:tabs>
                <w:tab w:val="left" w:pos="709"/>
              </w:tabs>
              <w:jc w:val="center"/>
              <w:outlineLvl w:val="1"/>
              <w:rPr>
                <w:szCs w:val="24"/>
              </w:rPr>
            </w:pPr>
            <w:r>
              <w:rPr>
                <w:szCs w:val="24"/>
              </w:rPr>
              <w:t>7</w:t>
            </w:r>
          </w:p>
        </w:tc>
        <w:tc>
          <w:tcPr>
            <w:tcW w:w="1376" w:type="dxa"/>
          </w:tcPr>
          <w:p w14:paraId="67C83F65" w14:textId="77777777" w:rsidR="00B34A17" w:rsidRDefault="00B34A17" w:rsidP="00740A8F">
            <w:pPr>
              <w:pStyle w:val="Heading2"/>
              <w:numPr>
                <w:ilvl w:val="0"/>
                <w:numId w:val="0"/>
              </w:numPr>
              <w:tabs>
                <w:tab w:val="left" w:pos="709"/>
              </w:tabs>
              <w:jc w:val="center"/>
              <w:outlineLvl w:val="1"/>
              <w:rPr>
                <w:szCs w:val="24"/>
              </w:rPr>
            </w:pPr>
          </w:p>
        </w:tc>
      </w:tr>
      <w:tr w:rsidR="00B34A17" w14:paraId="3A2D2376" w14:textId="77777777" w:rsidTr="00B34A17">
        <w:trPr>
          <w:trHeight w:val="302"/>
        </w:trPr>
        <w:tc>
          <w:tcPr>
            <w:tcW w:w="6379" w:type="dxa"/>
            <w:gridSpan w:val="4"/>
          </w:tcPr>
          <w:p w14:paraId="289E183D" w14:textId="227E867C" w:rsidR="00B34A17" w:rsidRPr="00B34A17" w:rsidRDefault="00B34A17" w:rsidP="00744B43">
            <w:pPr>
              <w:pStyle w:val="Heading2"/>
              <w:numPr>
                <w:ilvl w:val="0"/>
                <w:numId w:val="0"/>
              </w:numPr>
              <w:tabs>
                <w:tab w:val="left" w:pos="709"/>
              </w:tabs>
              <w:jc w:val="right"/>
              <w:outlineLvl w:val="1"/>
              <w:rPr>
                <w:szCs w:val="24"/>
              </w:rPr>
            </w:pPr>
            <w:r>
              <w:rPr>
                <w:szCs w:val="24"/>
              </w:rPr>
              <w:t xml:space="preserve">Bendra suma eurais : </w:t>
            </w:r>
          </w:p>
        </w:tc>
        <w:tc>
          <w:tcPr>
            <w:tcW w:w="3584" w:type="dxa"/>
            <w:gridSpan w:val="3"/>
          </w:tcPr>
          <w:p w14:paraId="6B050211" w14:textId="77777777" w:rsidR="00B34A17" w:rsidRDefault="00B34A17" w:rsidP="00740A8F">
            <w:pPr>
              <w:pStyle w:val="Heading2"/>
              <w:numPr>
                <w:ilvl w:val="0"/>
                <w:numId w:val="0"/>
              </w:numPr>
              <w:tabs>
                <w:tab w:val="left" w:pos="709"/>
              </w:tabs>
              <w:jc w:val="center"/>
              <w:outlineLvl w:val="1"/>
              <w:rPr>
                <w:szCs w:val="24"/>
              </w:rPr>
            </w:pPr>
          </w:p>
        </w:tc>
      </w:tr>
    </w:tbl>
    <w:p w14:paraId="0234E36A" w14:textId="33D78DF1" w:rsidR="00916752" w:rsidRPr="0063141E" w:rsidRDefault="00916752" w:rsidP="00586F6F">
      <w:pPr>
        <w:rPr>
          <w:b/>
        </w:rPr>
      </w:pPr>
    </w:p>
    <w:p w14:paraId="6B296BD4" w14:textId="69DDDF87" w:rsidR="001E662C" w:rsidRDefault="001E662C" w:rsidP="0094365A"/>
    <w:p w14:paraId="7FD5388C" w14:textId="3AEDEFD0" w:rsidR="001E662C" w:rsidRPr="000F037C" w:rsidRDefault="000F037C" w:rsidP="0094365A">
      <w:pPr>
        <w:rPr>
          <w:b/>
        </w:rPr>
      </w:pPr>
      <w:r w:rsidRPr="000F037C">
        <w:rPr>
          <w:b/>
        </w:rPr>
        <w:t>PIRKĖJAS                                                                                                      PARDAVĖJAS</w:t>
      </w:r>
    </w:p>
    <w:tbl>
      <w:tblPr>
        <w:tblW w:w="0" w:type="auto"/>
        <w:tblLook w:val="01E0" w:firstRow="1" w:lastRow="1" w:firstColumn="1" w:lastColumn="1" w:noHBand="0" w:noVBand="0"/>
      </w:tblPr>
      <w:tblGrid>
        <w:gridCol w:w="5328"/>
        <w:gridCol w:w="4428"/>
      </w:tblGrid>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34D9A0B6" w:rsidR="00DA2E3D" w:rsidRDefault="00DA2E3D" w:rsidP="00DA2E3D">
      <w:r>
        <w:t xml:space="preserve">Lietuvos kariuomenės </w:t>
      </w:r>
      <w:r>
        <w:tab/>
      </w:r>
      <w:r>
        <w:tab/>
      </w:r>
      <w:r>
        <w:tab/>
      </w:r>
      <w:r>
        <w:tab/>
        <w:t xml:space="preserve">    </w:t>
      </w:r>
      <w:r w:rsidR="00745502">
        <w:t xml:space="preserve"> </w:t>
      </w:r>
      <w:r>
        <w:t xml:space="preserve"> </w:t>
      </w:r>
      <w:r w:rsidR="00B6769F">
        <w:t xml:space="preserve">                              </w:t>
      </w:r>
      <w:r w:rsidR="000F037C">
        <w:t xml:space="preserve">  </w:t>
      </w:r>
      <w:r>
        <w:t>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146F9B97" w:rsidR="0094365A" w:rsidRDefault="00F7140C" w:rsidP="00167A0D">
      <w:r>
        <w:t>b</w:t>
      </w:r>
      <w:r w:rsidR="00DA2E3D">
        <w:t>ataliono vad</w:t>
      </w:r>
      <w:r w:rsidR="008044C5">
        <w:t>ė</w:t>
      </w:r>
    </w:p>
    <w:p w14:paraId="54192A1E" w14:textId="77777777" w:rsidR="0094365A" w:rsidRDefault="0094365A" w:rsidP="00167A0D"/>
    <w:p w14:paraId="53CE9C9B" w14:textId="7E1D3A17" w:rsidR="007832F9" w:rsidRPr="0063141E" w:rsidRDefault="00DA2E3D" w:rsidP="00167A0D">
      <w:r>
        <w:t xml:space="preserve">A.V. </w:t>
      </w:r>
      <w:r>
        <w:tab/>
      </w:r>
      <w:r>
        <w:tab/>
      </w:r>
      <w:r>
        <w:tab/>
      </w:r>
      <w:r>
        <w:tab/>
      </w:r>
      <w:r>
        <w:tab/>
      </w:r>
      <w:r>
        <w:tab/>
      </w:r>
      <w:r>
        <w:tab/>
        <w:t xml:space="preserve">    </w:t>
      </w:r>
      <w:r w:rsidR="00B6769F">
        <w:t xml:space="preserve">                               </w:t>
      </w:r>
      <w:r>
        <w:t xml:space="preserve"> </w:t>
      </w:r>
      <w:r w:rsidR="000F037C">
        <w:t xml:space="preserve">   </w:t>
      </w:r>
      <w:r>
        <w:t>A.V.</w:t>
      </w:r>
    </w:p>
    <w:p w14:paraId="23F8DF7A" w14:textId="7AF0FA0F" w:rsidR="00745502" w:rsidRDefault="00745502"/>
    <w:p w14:paraId="09B61B05" w14:textId="06AEB168" w:rsidR="00916752" w:rsidRDefault="00916752"/>
    <w:p w14:paraId="45189462" w14:textId="57285685" w:rsidR="00916752" w:rsidRDefault="00916752"/>
    <w:p w14:paraId="3A86E324" w14:textId="3EBD9B20" w:rsidR="00F5785C" w:rsidRDefault="00F5785C"/>
    <w:sectPr w:rsidR="00F5785C" w:rsidSect="00914749">
      <w:headerReference w:type="even" r:id="rId13"/>
      <w:headerReference w:type="default" r:id="rId14"/>
      <w:footerReference w:type="even" r:id="rId15"/>
      <w:footerReference w:type="default" r:id="rId16"/>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4D1AE" w14:textId="77777777" w:rsidR="000728FE" w:rsidRDefault="000728FE">
      <w:r>
        <w:separator/>
      </w:r>
    </w:p>
  </w:endnote>
  <w:endnote w:type="continuationSeparator" w:id="0">
    <w:p w14:paraId="115DF886" w14:textId="77777777" w:rsidR="000728FE" w:rsidRDefault="0007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DD03AD" w:rsidRDefault="00DD03AD"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DD03AD" w:rsidRDefault="00DD03AD"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DD03AD" w:rsidRDefault="00DD03AD" w:rsidP="0066554A">
    <w:pPr>
      <w:pStyle w:val="Footer"/>
      <w:framePr w:wrap="around" w:vAnchor="text" w:hAnchor="margin" w:xAlign="right" w:y="1"/>
      <w:rPr>
        <w:rStyle w:val="PageNumber"/>
      </w:rPr>
    </w:pPr>
  </w:p>
  <w:p w14:paraId="53CE9D0C" w14:textId="77777777" w:rsidR="00DD03AD" w:rsidRDefault="00DD03AD"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00E20" w14:textId="77777777" w:rsidR="000728FE" w:rsidRDefault="000728FE">
      <w:r>
        <w:separator/>
      </w:r>
    </w:p>
  </w:footnote>
  <w:footnote w:type="continuationSeparator" w:id="0">
    <w:p w14:paraId="7F6BC8B5" w14:textId="77777777" w:rsidR="000728FE" w:rsidRDefault="000728FE">
      <w:r>
        <w:continuationSeparator/>
      </w:r>
    </w:p>
  </w:footnote>
  <w:footnote w:id="1">
    <w:p w14:paraId="40EA7C48" w14:textId="77777777" w:rsidR="00DD03AD" w:rsidRDefault="00DD03AD" w:rsidP="00D8142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DD03AD" w:rsidRDefault="00DD03AD"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DD03AD" w:rsidRDefault="00DD0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0DEBD3E3" w:rsidR="00DD03AD" w:rsidRDefault="00DD03AD"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3052">
      <w:rPr>
        <w:rStyle w:val="PageNumber"/>
        <w:noProof/>
      </w:rPr>
      <w:t>9</w:t>
    </w:r>
    <w:r>
      <w:rPr>
        <w:rStyle w:val="PageNumber"/>
      </w:rPr>
      <w:fldChar w:fldCharType="end"/>
    </w:r>
  </w:p>
  <w:p w14:paraId="53CE9D08" w14:textId="77777777" w:rsidR="00DD03AD" w:rsidRDefault="00DD0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E56C6"/>
    <w:multiLevelType w:val="hybridMultilevel"/>
    <w:tmpl w:val="69DCB7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BA12CF8"/>
    <w:multiLevelType w:val="multilevel"/>
    <w:tmpl w:val="A77484C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56AB5"/>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ED5096"/>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33DF3B48"/>
    <w:multiLevelType w:val="multilevel"/>
    <w:tmpl w:val="E17CD9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2" w15:restartNumberingAfterBreak="0">
    <w:nsid w:val="48634BFC"/>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6"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0"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3"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496798"/>
    <w:multiLevelType w:val="multilevel"/>
    <w:tmpl w:val="F654AD1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EB1918"/>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925149"/>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31"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3"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4" w15:restartNumberingAfterBreak="0">
    <w:nsid w:val="79296D17"/>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35"/>
  </w:num>
  <w:num w:numId="2">
    <w:abstractNumId w:val="35"/>
  </w:num>
  <w:num w:numId="3">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0"/>
  </w:num>
  <w:num w:numId="12">
    <w:abstractNumId w:val="11"/>
  </w:num>
  <w:num w:numId="13">
    <w:abstractNumId w:val="13"/>
  </w:num>
  <w:num w:numId="14">
    <w:abstractNumId w:val="24"/>
  </w:num>
  <w:num w:numId="15">
    <w:abstractNumId w:val="15"/>
  </w:num>
  <w:num w:numId="16">
    <w:abstractNumId w:val="30"/>
  </w:num>
  <w:num w:numId="17">
    <w:abstractNumId w:val="27"/>
  </w:num>
  <w:num w:numId="18">
    <w:abstractNumId w:val="23"/>
  </w:num>
  <w:num w:numId="19">
    <w:abstractNumId w:val="2"/>
  </w:num>
  <w:num w:numId="20">
    <w:abstractNumId w:val="33"/>
  </w:num>
  <w:num w:numId="21">
    <w:abstractNumId w:val="14"/>
  </w:num>
  <w:num w:numId="22">
    <w:abstractNumId w:val="20"/>
  </w:num>
  <w:num w:numId="23">
    <w:abstractNumId w:val="19"/>
  </w:num>
  <w:num w:numId="24">
    <w:abstractNumId w:val="28"/>
  </w:num>
  <w:num w:numId="25">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5"/>
  </w:num>
  <w:num w:numId="33">
    <w:abstractNumId w:val="3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25"/>
  </w:num>
  <w:num w:numId="41">
    <w:abstractNumId w:val="31"/>
  </w:num>
  <w:num w:numId="42">
    <w:abstractNumId w:val="8"/>
  </w:num>
  <w:num w:numId="43">
    <w:abstractNumId w:val="26"/>
  </w:num>
  <w:num w:numId="44">
    <w:abstractNumId w:val="12"/>
  </w:num>
  <w:num w:numId="45">
    <w:abstractNumId w:val="34"/>
  </w:num>
  <w:num w:numId="46">
    <w:abstractNumId w:val="29"/>
  </w:num>
  <w:num w:numId="47">
    <w:abstractNumId w:val="6"/>
  </w:num>
  <w:num w:numId="48">
    <w:abstractNumId w:val="4"/>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177C5"/>
    <w:rsid w:val="000204CE"/>
    <w:rsid w:val="00020998"/>
    <w:rsid w:val="00020E29"/>
    <w:rsid w:val="00022D2F"/>
    <w:rsid w:val="00023319"/>
    <w:rsid w:val="00024014"/>
    <w:rsid w:val="0002638C"/>
    <w:rsid w:val="000312F9"/>
    <w:rsid w:val="00034776"/>
    <w:rsid w:val="0003682D"/>
    <w:rsid w:val="00040063"/>
    <w:rsid w:val="00043E3E"/>
    <w:rsid w:val="00047E81"/>
    <w:rsid w:val="00052416"/>
    <w:rsid w:val="00052859"/>
    <w:rsid w:val="00052F1C"/>
    <w:rsid w:val="00055AA0"/>
    <w:rsid w:val="00055E09"/>
    <w:rsid w:val="000563EC"/>
    <w:rsid w:val="00056D13"/>
    <w:rsid w:val="00060618"/>
    <w:rsid w:val="000630CE"/>
    <w:rsid w:val="00070017"/>
    <w:rsid w:val="00070663"/>
    <w:rsid w:val="000728FE"/>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493E"/>
    <w:rsid w:val="000B5655"/>
    <w:rsid w:val="000C2AF3"/>
    <w:rsid w:val="000C2C4E"/>
    <w:rsid w:val="000C349A"/>
    <w:rsid w:val="000C3E47"/>
    <w:rsid w:val="000C41D8"/>
    <w:rsid w:val="000C695E"/>
    <w:rsid w:val="000C7091"/>
    <w:rsid w:val="000D1538"/>
    <w:rsid w:val="000D3F81"/>
    <w:rsid w:val="000D52FA"/>
    <w:rsid w:val="000D58AB"/>
    <w:rsid w:val="000D5D6D"/>
    <w:rsid w:val="000D61CF"/>
    <w:rsid w:val="000D6C77"/>
    <w:rsid w:val="000D7C32"/>
    <w:rsid w:val="000E0B03"/>
    <w:rsid w:val="000E1152"/>
    <w:rsid w:val="000E1CB7"/>
    <w:rsid w:val="000E2330"/>
    <w:rsid w:val="000E2FA9"/>
    <w:rsid w:val="000E33BE"/>
    <w:rsid w:val="000F037C"/>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5FC6"/>
    <w:rsid w:val="00117D73"/>
    <w:rsid w:val="00117F1D"/>
    <w:rsid w:val="0012403D"/>
    <w:rsid w:val="00124255"/>
    <w:rsid w:val="0012662A"/>
    <w:rsid w:val="001303F2"/>
    <w:rsid w:val="0013061D"/>
    <w:rsid w:val="00133478"/>
    <w:rsid w:val="00134390"/>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4CC"/>
    <w:rsid w:val="001C75D9"/>
    <w:rsid w:val="001D2B83"/>
    <w:rsid w:val="001D306C"/>
    <w:rsid w:val="001E210A"/>
    <w:rsid w:val="001E2EE6"/>
    <w:rsid w:val="001E31F9"/>
    <w:rsid w:val="001E4865"/>
    <w:rsid w:val="001E662C"/>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2CDB"/>
    <w:rsid w:val="00212D3B"/>
    <w:rsid w:val="0021693C"/>
    <w:rsid w:val="00217F07"/>
    <w:rsid w:val="00223A58"/>
    <w:rsid w:val="00223BAA"/>
    <w:rsid w:val="00223F63"/>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85ADC"/>
    <w:rsid w:val="002936E8"/>
    <w:rsid w:val="00294EF8"/>
    <w:rsid w:val="00295777"/>
    <w:rsid w:val="002A0220"/>
    <w:rsid w:val="002A5C58"/>
    <w:rsid w:val="002A5EB9"/>
    <w:rsid w:val="002B0887"/>
    <w:rsid w:val="002B1CE0"/>
    <w:rsid w:val="002B2773"/>
    <w:rsid w:val="002B3E86"/>
    <w:rsid w:val="002B4975"/>
    <w:rsid w:val="002C0656"/>
    <w:rsid w:val="002C0C8C"/>
    <w:rsid w:val="002C1D5C"/>
    <w:rsid w:val="002C2285"/>
    <w:rsid w:val="002C3319"/>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6804"/>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66C"/>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2994"/>
    <w:rsid w:val="003A36F0"/>
    <w:rsid w:val="003A37A7"/>
    <w:rsid w:val="003A5812"/>
    <w:rsid w:val="003A5E45"/>
    <w:rsid w:val="003B29F3"/>
    <w:rsid w:val="003B6572"/>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4B89"/>
    <w:rsid w:val="00406D8A"/>
    <w:rsid w:val="0041198F"/>
    <w:rsid w:val="004123AF"/>
    <w:rsid w:val="004132E4"/>
    <w:rsid w:val="00415275"/>
    <w:rsid w:val="00415551"/>
    <w:rsid w:val="00416ED9"/>
    <w:rsid w:val="004177DB"/>
    <w:rsid w:val="00420213"/>
    <w:rsid w:val="0042215F"/>
    <w:rsid w:val="00423F68"/>
    <w:rsid w:val="0042430C"/>
    <w:rsid w:val="00427C75"/>
    <w:rsid w:val="004363E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654E"/>
    <w:rsid w:val="004671F9"/>
    <w:rsid w:val="00467BCB"/>
    <w:rsid w:val="004729A6"/>
    <w:rsid w:val="0047425C"/>
    <w:rsid w:val="00474752"/>
    <w:rsid w:val="00475A30"/>
    <w:rsid w:val="004778C4"/>
    <w:rsid w:val="00480113"/>
    <w:rsid w:val="004814A7"/>
    <w:rsid w:val="00482F1C"/>
    <w:rsid w:val="0048373B"/>
    <w:rsid w:val="00484D6B"/>
    <w:rsid w:val="00485041"/>
    <w:rsid w:val="004856AD"/>
    <w:rsid w:val="00491677"/>
    <w:rsid w:val="0049189C"/>
    <w:rsid w:val="00496F47"/>
    <w:rsid w:val="0049779A"/>
    <w:rsid w:val="004A2F1B"/>
    <w:rsid w:val="004A3D31"/>
    <w:rsid w:val="004A4DB8"/>
    <w:rsid w:val="004A4F5D"/>
    <w:rsid w:val="004A5785"/>
    <w:rsid w:val="004A587C"/>
    <w:rsid w:val="004B2EB7"/>
    <w:rsid w:val="004B541B"/>
    <w:rsid w:val="004B6A34"/>
    <w:rsid w:val="004C03E0"/>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3435"/>
    <w:rsid w:val="005241BA"/>
    <w:rsid w:val="0052582D"/>
    <w:rsid w:val="005258ED"/>
    <w:rsid w:val="00534649"/>
    <w:rsid w:val="00535763"/>
    <w:rsid w:val="00535F97"/>
    <w:rsid w:val="00536A42"/>
    <w:rsid w:val="0054102C"/>
    <w:rsid w:val="0054146E"/>
    <w:rsid w:val="005430E1"/>
    <w:rsid w:val="005459A6"/>
    <w:rsid w:val="00545B7D"/>
    <w:rsid w:val="00551767"/>
    <w:rsid w:val="00553F97"/>
    <w:rsid w:val="005560B4"/>
    <w:rsid w:val="00566D81"/>
    <w:rsid w:val="00566EEE"/>
    <w:rsid w:val="005708F5"/>
    <w:rsid w:val="00570EEC"/>
    <w:rsid w:val="0057146D"/>
    <w:rsid w:val="00574934"/>
    <w:rsid w:val="005754EC"/>
    <w:rsid w:val="00575C98"/>
    <w:rsid w:val="00583100"/>
    <w:rsid w:val="00583A23"/>
    <w:rsid w:val="005848E7"/>
    <w:rsid w:val="00585184"/>
    <w:rsid w:val="00585FD7"/>
    <w:rsid w:val="005869B4"/>
    <w:rsid w:val="00586F6F"/>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07D6"/>
    <w:rsid w:val="005B189E"/>
    <w:rsid w:val="005B1BF0"/>
    <w:rsid w:val="005B219D"/>
    <w:rsid w:val="005B21BF"/>
    <w:rsid w:val="005B2BED"/>
    <w:rsid w:val="005B3EE8"/>
    <w:rsid w:val="005B79C2"/>
    <w:rsid w:val="005C2405"/>
    <w:rsid w:val="005C2B32"/>
    <w:rsid w:val="005C4F54"/>
    <w:rsid w:val="005C7348"/>
    <w:rsid w:val="005D0A1C"/>
    <w:rsid w:val="005D2FB2"/>
    <w:rsid w:val="005D5466"/>
    <w:rsid w:val="005D76A0"/>
    <w:rsid w:val="005D788D"/>
    <w:rsid w:val="005D7EB1"/>
    <w:rsid w:val="005E3DBC"/>
    <w:rsid w:val="005E476E"/>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83DF6"/>
    <w:rsid w:val="00683E80"/>
    <w:rsid w:val="006854FC"/>
    <w:rsid w:val="0069202C"/>
    <w:rsid w:val="00695261"/>
    <w:rsid w:val="006A0054"/>
    <w:rsid w:val="006A089D"/>
    <w:rsid w:val="006A23B8"/>
    <w:rsid w:val="006A2BC2"/>
    <w:rsid w:val="006A31C5"/>
    <w:rsid w:val="006A359B"/>
    <w:rsid w:val="006A6844"/>
    <w:rsid w:val="006A698D"/>
    <w:rsid w:val="006A73D5"/>
    <w:rsid w:val="006A7576"/>
    <w:rsid w:val="006B1B3B"/>
    <w:rsid w:val="006B336B"/>
    <w:rsid w:val="006C0FB8"/>
    <w:rsid w:val="006C3C20"/>
    <w:rsid w:val="006C4712"/>
    <w:rsid w:val="006C4A80"/>
    <w:rsid w:val="006C5AEC"/>
    <w:rsid w:val="006C62A6"/>
    <w:rsid w:val="006C795B"/>
    <w:rsid w:val="006D0BD2"/>
    <w:rsid w:val="006D1633"/>
    <w:rsid w:val="006D1D99"/>
    <w:rsid w:val="006D3052"/>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0FB4"/>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522F"/>
    <w:rsid w:val="007373A3"/>
    <w:rsid w:val="00740788"/>
    <w:rsid w:val="00740A8F"/>
    <w:rsid w:val="007422D2"/>
    <w:rsid w:val="00742B7F"/>
    <w:rsid w:val="00743806"/>
    <w:rsid w:val="00744729"/>
    <w:rsid w:val="00744B43"/>
    <w:rsid w:val="00745021"/>
    <w:rsid w:val="00745502"/>
    <w:rsid w:val="00745891"/>
    <w:rsid w:val="00745CCD"/>
    <w:rsid w:val="00745F7D"/>
    <w:rsid w:val="00746ADE"/>
    <w:rsid w:val="00746B59"/>
    <w:rsid w:val="00747A78"/>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3F95"/>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5167"/>
    <w:rsid w:val="007C61EB"/>
    <w:rsid w:val="007C7701"/>
    <w:rsid w:val="007C7C00"/>
    <w:rsid w:val="007D05F0"/>
    <w:rsid w:val="007D1B3E"/>
    <w:rsid w:val="007D2D61"/>
    <w:rsid w:val="007D5507"/>
    <w:rsid w:val="007D578D"/>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0B99"/>
    <w:rsid w:val="00803321"/>
    <w:rsid w:val="0080426C"/>
    <w:rsid w:val="008044C5"/>
    <w:rsid w:val="00804E31"/>
    <w:rsid w:val="008054E5"/>
    <w:rsid w:val="00807809"/>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3D31"/>
    <w:rsid w:val="008F4BFF"/>
    <w:rsid w:val="008F5886"/>
    <w:rsid w:val="008F767C"/>
    <w:rsid w:val="008F7B3C"/>
    <w:rsid w:val="00901A57"/>
    <w:rsid w:val="00902146"/>
    <w:rsid w:val="0090375B"/>
    <w:rsid w:val="00903D7F"/>
    <w:rsid w:val="009044BB"/>
    <w:rsid w:val="009053B6"/>
    <w:rsid w:val="0091031D"/>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316B"/>
    <w:rsid w:val="00994246"/>
    <w:rsid w:val="009943AC"/>
    <w:rsid w:val="009977C4"/>
    <w:rsid w:val="00997ACC"/>
    <w:rsid w:val="009A0BE6"/>
    <w:rsid w:val="009A22F8"/>
    <w:rsid w:val="009A4842"/>
    <w:rsid w:val="009A5781"/>
    <w:rsid w:val="009A5912"/>
    <w:rsid w:val="009B065C"/>
    <w:rsid w:val="009B0830"/>
    <w:rsid w:val="009B22FC"/>
    <w:rsid w:val="009B409A"/>
    <w:rsid w:val="009B7A8B"/>
    <w:rsid w:val="009C12B1"/>
    <w:rsid w:val="009C22FB"/>
    <w:rsid w:val="009C2AF1"/>
    <w:rsid w:val="009C2E3C"/>
    <w:rsid w:val="009C4BB0"/>
    <w:rsid w:val="009D13FD"/>
    <w:rsid w:val="009D1DFE"/>
    <w:rsid w:val="009D432C"/>
    <w:rsid w:val="009D4F82"/>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B82"/>
    <w:rsid w:val="00A03FDF"/>
    <w:rsid w:val="00A0564C"/>
    <w:rsid w:val="00A07824"/>
    <w:rsid w:val="00A129C3"/>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1DEC"/>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49F1"/>
    <w:rsid w:val="00A958F6"/>
    <w:rsid w:val="00AA0650"/>
    <w:rsid w:val="00AA0908"/>
    <w:rsid w:val="00AA1394"/>
    <w:rsid w:val="00AA1491"/>
    <w:rsid w:val="00AA2087"/>
    <w:rsid w:val="00AA3B74"/>
    <w:rsid w:val="00AA4C8A"/>
    <w:rsid w:val="00AA518F"/>
    <w:rsid w:val="00AA530F"/>
    <w:rsid w:val="00AA55E1"/>
    <w:rsid w:val="00AB0609"/>
    <w:rsid w:val="00AB0653"/>
    <w:rsid w:val="00AB0873"/>
    <w:rsid w:val="00AB1ED7"/>
    <w:rsid w:val="00AB2AB6"/>
    <w:rsid w:val="00AB3888"/>
    <w:rsid w:val="00AB426C"/>
    <w:rsid w:val="00AB5908"/>
    <w:rsid w:val="00AB5F6D"/>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09B3"/>
    <w:rsid w:val="00AF3EC2"/>
    <w:rsid w:val="00AF48A3"/>
    <w:rsid w:val="00AF5E71"/>
    <w:rsid w:val="00AF6A1E"/>
    <w:rsid w:val="00AF7E97"/>
    <w:rsid w:val="00B00723"/>
    <w:rsid w:val="00B015B4"/>
    <w:rsid w:val="00B01D8C"/>
    <w:rsid w:val="00B052B9"/>
    <w:rsid w:val="00B05D81"/>
    <w:rsid w:val="00B10553"/>
    <w:rsid w:val="00B1068A"/>
    <w:rsid w:val="00B13537"/>
    <w:rsid w:val="00B13AC0"/>
    <w:rsid w:val="00B1642E"/>
    <w:rsid w:val="00B1783A"/>
    <w:rsid w:val="00B20892"/>
    <w:rsid w:val="00B21B71"/>
    <w:rsid w:val="00B23818"/>
    <w:rsid w:val="00B276EE"/>
    <w:rsid w:val="00B277D6"/>
    <w:rsid w:val="00B332CF"/>
    <w:rsid w:val="00B34A17"/>
    <w:rsid w:val="00B35544"/>
    <w:rsid w:val="00B358CE"/>
    <w:rsid w:val="00B35D67"/>
    <w:rsid w:val="00B366B7"/>
    <w:rsid w:val="00B369FE"/>
    <w:rsid w:val="00B40B65"/>
    <w:rsid w:val="00B41616"/>
    <w:rsid w:val="00B42466"/>
    <w:rsid w:val="00B432BE"/>
    <w:rsid w:val="00B45378"/>
    <w:rsid w:val="00B45793"/>
    <w:rsid w:val="00B52091"/>
    <w:rsid w:val="00B52C7F"/>
    <w:rsid w:val="00B545B1"/>
    <w:rsid w:val="00B55B6A"/>
    <w:rsid w:val="00B56C2F"/>
    <w:rsid w:val="00B63151"/>
    <w:rsid w:val="00B648DF"/>
    <w:rsid w:val="00B65822"/>
    <w:rsid w:val="00B65858"/>
    <w:rsid w:val="00B6769B"/>
    <w:rsid w:val="00B6769F"/>
    <w:rsid w:val="00B70451"/>
    <w:rsid w:val="00B7110B"/>
    <w:rsid w:val="00B71A36"/>
    <w:rsid w:val="00B71C99"/>
    <w:rsid w:val="00B74B01"/>
    <w:rsid w:val="00B7547C"/>
    <w:rsid w:val="00B76040"/>
    <w:rsid w:val="00B77495"/>
    <w:rsid w:val="00B77A3D"/>
    <w:rsid w:val="00B845EE"/>
    <w:rsid w:val="00B85692"/>
    <w:rsid w:val="00B87C44"/>
    <w:rsid w:val="00B90F52"/>
    <w:rsid w:val="00B93712"/>
    <w:rsid w:val="00B93F35"/>
    <w:rsid w:val="00B948B8"/>
    <w:rsid w:val="00B9525F"/>
    <w:rsid w:val="00B9678C"/>
    <w:rsid w:val="00B97B93"/>
    <w:rsid w:val="00BA0AA4"/>
    <w:rsid w:val="00BA0BC0"/>
    <w:rsid w:val="00BA0C7C"/>
    <w:rsid w:val="00BA15E8"/>
    <w:rsid w:val="00BA1803"/>
    <w:rsid w:val="00BA1F3E"/>
    <w:rsid w:val="00BA3B6E"/>
    <w:rsid w:val="00BA478B"/>
    <w:rsid w:val="00BA6819"/>
    <w:rsid w:val="00BA7981"/>
    <w:rsid w:val="00BB08C5"/>
    <w:rsid w:val="00BB08C6"/>
    <w:rsid w:val="00BB13DF"/>
    <w:rsid w:val="00BB2A2D"/>
    <w:rsid w:val="00BB2BE6"/>
    <w:rsid w:val="00BB30B9"/>
    <w:rsid w:val="00BB3687"/>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D7B1C"/>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3692"/>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41F4"/>
    <w:rsid w:val="00C770C3"/>
    <w:rsid w:val="00C77893"/>
    <w:rsid w:val="00C77F24"/>
    <w:rsid w:val="00C81725"/>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A7D50"/>
    <w:rsid w:val="00CB2E57"/>
    <w:rsid w:val="00CB3113"/>
    <w:rsid w:val="00CB4CF3"/>
    <w:rsid w:val="00CB4D0E"/>
    <w:rsid w:val="00CB556C"/>
    <w:rsid w:val="00CB70F7"/>
    <w:rsid w:val="00CB7209"/>
    <w:rsid w:val="00CC0DBE"/>
    <w:rsid w:val="00CC43B2"/>
    <w:rsid w:val="00CC4F65"/>
    <w:rsid w:val="00CC57C5"/>
    <w:rsid w:val="00CC5949"/>
    <w:rsid w:val="00CC7584"/>
    <w:rsid w:val="00CC7CB7"/>
    <w:rsid w:val="00CD0E18"/>
    <w:rsid w:val="00CD15E9"/>
    <w:rsid w:val="00CD58A8"/>
    <w:rsid w:val="00CD73C4"/>
    <w:rsid w:val="00CD769E"/>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73D"/>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340"/>
    <w:rsid w:val="00D34F4A"/>
    <w:rsid w:val="00D35105"/>
    <w:rsid w:val="00D35F7F"/>
    <w:rsid w:val="00D36917"/>
    <w:rsid w:val="00D36B4D"/>
    <w:rsid w:val="00D37359"/>
    <w:rsid w:val="00D37BBF"/>
    <w:rsid w:val="00D437B7"/>
    <w:rsid w:val="00D458C9"/>
    <w:rsid w:val="00D478C6"/>
    <w:rsid w:val="00D52D8F"/>
    <w:rsid w:val="00D535D1"/>
    <w:rsid w:val="00D541E1"/>
    <w:rsid w:val="00D55B71"/>
    <w:rsid w:val="00D55D2B"/>
    <w:rsid w:val="00D568B9"/>
    <w:rsid w:val="00D60A08"/>
    <w:rsid w:val="00D6197C"/>
    <w:rsid w:val="00D61ED7"/>
    <w:rsid w:val="00D624B4"/>
    <w:rsid w:val="00D63BB8"/>
    <w:rsid w:val="00D641C7"/>
    <w:rsid w:val="00D64852"/>
    <w:rsid w:val="00D65AE0"/>
    <w:rsid w:val="00D66B1D"/>
    <w:rsid w:val="00D66FC3"/>
    <w:rsid w:val="00D67040"/>
    <w:rsid w:val="00D7162D"/>
    <w:rsid w:val="00D71CA2"/>
    <w:rsid w:val="00D71E09"/>
    <w:rsid w:val="00D73FF2"/>
    <w:rsid w:val="00D77CDD"/>
    <w:rsid w:val="00D8060A"/>
    <w:rsid w:val="00D81420"/>
    <w:rsid w:val="00D82922"/>
    <w:rsid w:val="00D82E60"/>
    <w:rsid w:val="00D84A76"/>
    <w:rsid w:val="00D84F91"/>
    <w:rsid w:val="00D87AA4"/>
    <w:rsid w:val="00D9026F"/>
    <w:rsid w:val="00D9047F"/>
    <w:rsid w:val="00D91CE3"/>
    <w:rsid w:val="00D9425E"/>
    <w:rsid w:val="00D96FF4"/>
    <w:rsid w:val="00D97163"/>
    <w:rsid w:val="00D9723C"/>
    <w:rsid w:val="00DA1CB8"/>
    <w:rsid w:val="00DA26F5"/>
    <w:rsid w:val="00DA2E3D"/>
    <w:rsid w:val="00DA3B32"/>
    <w:rsid w:val="00DA4922"/>
    <w:rsid w:val="00DB1E56"/>
    <w:rsid w:val="00DB3F2F"/>
    <w:rsid w:val="00DB4F1F"/>
    <w:rsid w:val="00DB7EFD"/>
    <w:rsid w:val="00DC0A10"/>
    <w:rsid w:val="00DC0AE6"/>
    <w:rsid w:val="00DC2D57"/>
    <w:rsid w:val="00DC4290"/>
    <w:rsid w:val="00DC44CB"/>
    <w:rsid w:val="00DC4BE4"/>
    <w:rsid w:val="00DC5105"/>
    <w:rsid w:val="00DD0166"/>
    <w:rsid w:val="00DD03AD"/>
    <w:rsid w:val="00DD3494"/>
    <w:rsid w:val="00DD49C2"/>
    <w:rsid w:val="00DD4B34"/>
    <w:rsid w:val="00DD6459"/>
    <w:rsid w:val="00DD6E5A"/>
    <w:rsid w:val="00DE06F9"/>
    <w:rsid w:val="00DE0EE9"/>
    <w:rsid w:val="00DE1367"/>
    <w:rsid w:val="00DE38F5"/>
    <w:rsid w:val="00DE5057"/>
    <w:rsid w:val="00DE5C7A"/>
    <w:rsid w:val="00DF4601"/>
    <w:rsid w:val="00DF580A"/>
    <w:rsid w:val="00DF67A0"/>
    <w:rsid w:val="00E00F7F"/>
    <w:rsid w:val="00E01A36"/>
    <w:rsid w:val="00E025CB"/>
    <w:rsid w:val="00E05197"/>
    <w:rsid w:val="00E052F5"/>
    <w:rsid w:val="00E13D96"/>
    <w:rsid w:val="00E14EE1"/>
    <w:rsid w:val="00E153B3"/>
    <w:rsid w:val="00E15826"/>
    <w:rsid w:val="00E16DAA"/>
    <w:rsid w:val="00E17AD6"/>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06DD"/>
    <w:rsid w:val="00E9115E"/>
    <w:rsid w:val="00E92AD1"/>
    <w:rsid w:val="00E9787A"/>
    <w:rsid w:val="00EA56F4"/>
    <w:rsid w:val="00EA5F77"/>
    <w:rsid w:val="00EA721B"/>
    <w:rsid w:val="00EB4677"/>
    <w:rsid w:val="00EB517F"/>
    <w:rsid w:val="00EB5833"/>
    <w:rsid w:val="00EB5C23"/>
    <w:rsid w:val="00EC01A9"/>
    <w:rsid w:val="00EC1101"/>
    <w:rsid w:val="00EC1914"/>
    <w:rsid w:val="00EC3D75"/>
    <w:rsid w:val="00EC5D4E"/>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3C88"/>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801"/>
    <w:rsid w:val="00FB72D9"/>
    <w:rsid w:val="00FC0D2D"/>
    <w:rsid w:val="00FC0E92"/>
    <w:rsid w:val="00FC1FDE"/>
    <w:rsid w:val="00FC26DD"/>
    <w:rsid w:val="00FC332F"/>
    <w:rsid w:val="00FC4A2C"/>
    <w:rsid w:val="00FC5AFD"/>
    <w:rsid w:val="00FC61B2"/>
    <w:rsid w:val="00FC785C"/>
    <w:rsid w:val="00FD0009"/>
    <w:rsid w:val="00FD0987"/>
    <w:rsid w:val="00FD1C92"/>
    <w:rsid w:val="00FD24B4"/>
    <w:rsid w:val="00FD498D"/>
    <w:rsid w:val="00FD5788"/>
    <w:rsid w:val="00FD7451"/>
    <w:rsid w:val="00FE0F84"/>
    <w:rsid w:val="00FE1EE3"/>
    <w:rsid w:val="00FE4291"/>
    <w:rsid w:val="00FE4F9B"/>
    <w:rsid w:val="00FE567C"/>
    <w:rsid w:val="00FE5C1A"/>
    <w:rsid w:val="00FE6090"/>
    <w:rsid w:val="00FE653F"/>
    <w:rsid w:val="00FF0506"/>
    <w:rsid w:val="00FF0665"/>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styleId="FootnoteReference">
    <w:name w:val="footnote reference"/>
    <w:rsid w:val="002B3E86"/>
    <w:rPr>
      <w:vertAlign w:val="superscript"/>
    </w:rPr>
  </w:style>
  <w:style w:type="paragraph" w:styleId="FootnoteText">
    <w:name w:val="footnote text"/>
    <w:basedOn w:val="Normal"/>
    <w:link w:val="FootnoteTextChar"/>
    <w:rsid w:val="00D81420"/>
    <w:rPr>
      <w:sz w:val="20"/>
      <w:szCs w:val="20"/>
      <w:lang w:eastAsia="lt-LT"/>
    </w:rPr>
  </w:style>
  <w:style w:type="character" w:customStyle="1" w:styleId="FootnoteTextChar">
    <w:name w:val="Footnote Text Char"/>
    <w:basedOn w:val="DefaultParagraphFont"/>
    <w:link w:val="FootnoteText"/>
    <w:rsid w:val="00D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das.bernota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4257D-ED43-44C8-93EA-1F66A66A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61328</Words>
  <Characters>34958</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96094</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4</cp:revision>
  <cp:lastPrinted>2024-06-25T11:52:00Z</cp:lastPrinted>
  <dcterms:created xsi:type="dcterms:W3CDTF">2025-02-03T13:21:00Z</dcterms:created>
  <dcterms:modified xsi:type="dcterms:W3CDTF">2025-02-05T08:19:00Z</dcterms:modified>
</cp:coreProperties>
</file>