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25B" w:rsidRDefault="00DC725B" w:rsidP="00DC725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firstLine="720"/>
        <w:jc w:val="left"/>
        <w:rPr>
          <w:rFonts w:ascii="TimesNewRomanPSMT" w:hAnsi="TimesNewRomanPSMT" w:cs="TimesNewRomanPSMT"/>
          <w:sz w:val="24"/>
          <w:szCs w:val="24"/>
          <w:lang w:val="en-US" w:eastAsia="en-GB"/>
        </w:rPr>
      </w:pPr>
      <w:r>
        <w:rPr>
          <w:rFonts w:ascii="TimesNewRomanPSMT" w:hAnsi="TimesNewRomanPSMT" w:cs="TimesNewRomanPSMT"/>
          <w:sz w:val="24"/>
          <w:szCs w:val="24"/>
          <w:lang w:val="en-US" w:eastAsia="en-GB"/>
        </w:rPr>
        <w:t xml:space="preserve">    </w:t>
      </w:r>
      <w:proofErr w:type="spellStart"/>
      <w:r>
        <w:rPr>
          <w:rFonts w:ascii="TimesNewRomanPSMT" w:hAnsi="TimesNewRomanPSMT" w:cs="TimesNewRomanPSMT"/>
          <w:sz w:val="24"/>
          <w:szCs w:val="24"/>
          <w:lang w:val="en-US" w:eastAsia="en-GB"/>
        </w:rPr>
        <w:t>Konkurso</w:t>
      </w:r>
      <w:proofErr w:type="spellEnd"/>
      <w:r>
        <w:rPr>
          <w:rFonts w:ascii="TimesNewRomanPSMT" w:hAnsi="TimesNewRomanPSMT" w:cs="TimesNewRomanPSMT"/>
          <w:sz w:val="24"/>
          <w:szCs w:val="24"/>
          <w:lang w:val="en-US" w:eastAsia="en-GB"/>
        </w:rPr>
        <w:t xml:space="preserve"> </w:t>
      </w:r>
      <w:proofErr w:type="spellStart"/>
      <w:r>
        <w:rPr>
          <w:rFonts w:ascii="TimesNewRomanPSMT" w:hAnsi="TimesNewRomanPSMT" w:cs="TimesNewRomanPSMT"/>
          <w:sz w:val="24"/>
          <w:szCs w:val="24"/>
          <w:lang w:val="en-US" w:eastAsia="en-GB"/>
        </w:rPr>
        <w:t>sąlyg</w:t>
      </w:r>
      <w:r>
        <w:rPr>
          <w:rFonts w:ascii="TimesNewRomanPSMT" w:hAnsi="TimesNewRomanPSMT" w:cs="TimesNewRomanPSMT" w:hint="eastAsia"/>
          <w:sz w:val="24"/>
          <w:szCs w:val="24"/>
          <w:lang w:val="en-US" w:eastAsia="en-GB"/>
        </w:rPr>
        <w:t>ų</w:t>
      </w:r>
      <w:proofErr w:type="spellEnd"/>
    </w:p>
    <w:p w:rsidR="00AF24A8" w:rsidRPr="00DC725B" w:rsidRDefault="00DC725B" w:rsidP="00DC725B">
      <w:pPr>
        <w:pStyle w:val="Heading"/>
        <w:ind w:left="7200"/>
        <w:jc w:val="center"/>
        <w:rPr>
          <w:b w:val="0"/>
          <w:color w:val="FF0000"/>
          <w:lang w:val="lt-LT"/>
        </w:rPr>
      </w:pPr>
      <w:r w:rsidRPr="00DC725B">
        <w:rPr>
          <w:b w:val="0"/>
          <w:caps w:val="0"/>
          <w:sz w:val="24"/>
          <w:szCs w:val="24"/>
        </w:rPr>
        <w:t xml:space="preserve">A </w:t>
      </w:r>
      <w:proofErr w:type="spellStart"/>
      <w:r w:rsidRPr="00DC725B">
        <w:rPr>
          <w:b w:val="0"/>
          <w:caps w:val="0"/>
          <w:sz w:val="24"/>
          <w:szCs w:val="24"/>
        </w:rPr>
        <w:t>dalies</w:t>
      </w:r>
      <w:proofErr w:type="spellEnd"/>
      <w:r w:rsidRPr="00DC725B">
        <w:rPr>
          <w:b w:val="0"/>
          <w:caps w:val="0"/>
          <w:sz w:val="24"/>
          <w:szCs w:val="24"/>
        </w:rPr>
        <w:t xml:space="preserve"> 1 </w:t>
      </w:r>
      <w:proofErr w:type="spellStart"/>
      <w:r w:rsidRPr="00DC725B">
        <w:rPr>
          <w:b w:val="0"/>
          <w:caps w:val="0"/>
          <w:sz w:val="24"/>
          <w:szCs w:val="24"/>
        </w:rPr>
        <w:t>priedas</w:t>
      </w:r>
      <w:proofErr w:type="spellEnd"/>
    </w:p>
    <w:p w:rsidR="00DC725B" w:rsidRPr="00DC725B" w:rsidRDefault="00DC725B" w:rsidP="00DC725B">
      <w:pPr>
        <w:pStyle w:val="Body2"/>
        <w:rPr>
          <w:lang w:val="lt-LT"/>
        </w:rPr>
      </w:pPr>
    </w:p>
    <w:p w:rsidR="00C76529" w:rsidRDefault="00C76529" w:rsidP="00C76529">
      <w:pPr>
        <w:pStyle w:val="Body2"/>
        <w:rPr>
          <w:lang w:val="lt-LT"/>
        </w:rPr>
      </w:pPr>
    </w:p>
    <w:p w:rsidR="00C76529" w:rsidRDefault="00DC725B" w:rsidP="00C76529">
      <w:pPr>
        <w:pStyle w:val="Heading"/>
        <w:jc w:val="center"/>
        <w:rPr>
          <w:lang w:val="lt-LT"/>
        </w:rPr>
      </w:pPr>
      <w:r>
        <w:rPr>
          <w:lang w:val="lt-LT"/>
        </w:rPr>
        <w:t xml:space="preserve">Tiekėjų </w:t>
      </w:r>
      <w:r w:rsidR="00C76529">
        <w:rPr>
          <w:lang w:val="lt-LT"/>
        </w:rPr>
        <w:t>PAŠALINIMO PAGRINDAI</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98584D" w:rsidTr="00671B52">
        <w:tc>
          <w:tcPr>
            <w:tcW w:w="555" w:type="dxa"/>
          </w:tcPr>
          <w:p w:rsidR="00671B52" w:rsidRPr="0098584D"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rsidR="00671B52" w:rsidRPr="0098584D" w:rsidRDefault="00671B52" w:rsidP="00E04345">
            <w:pPr>
              <w:jc w:val="center"/>
              <w:rPr>
                <w:b/>
                <w:bCs/>
                <w:color w:val="404040" w:themeColor="text1" w:themeTint="BF"/>
              </w:rPr>
            </w:pPr>
            <w:r w:rsidRPr="00452F42">
              <w:rPr>
                <w:b/>
                <w:bCs/>
                <w:color w:val="404040" w:themeColor="text1" w:themeTint="BF"/>
              </w:rPr>
              <w:t>Tiekėjo pašalinimo pagrindai</w:t>
            </w:r>
          </w:p>
        </w:tc>
        <w:tc>
          <w:tcPr>
            <w:tcW w:w="4536" w:type="dxa"/>
            <w:vAlign w:val="center"/>
          </w:tcPr>
          <w:p w:rsidR="00671B52" w:rsidRPr="0098584D" w:rsidRDefault="00671B52" w:rsidP="00E04345">
            <w:pPr>
              <w:jc w:val="center"/>
              <w:rPr>
                <w:rFonts w:eastAsia="Times New Roman"/>
                <w:b/>
                <w:bCs/>
                <w:color w:val="404040" w:themeColor="text1" w:themeTint="BF"/>
              </w:rPr>
            </w:pPr>
            <w:r w:rsidRPr="00452F42">
              <w:rPr>
                <w:b/>
                <w:bCs/>
                <w:color w:val="404040" w:themeColor="text1" w:themeTint="BF"/>
              </w:rPr>
              <w:t>Pašalinimo pagrindų nebuvimą įrodantys dokumentai</w:t>
            </w:r>
          </w:p>
        </w:tc>
        <w:tc>
          <w:tcPr>
            <w:tcW w:w="1985" w:type="dxa"/>
          </w:tcPr>
          <w:p w:rsidR="00671B52" w:rsidRPr="0098584D" w:rsidRDefault="00671B52" w:rsidP="00671B52">
            <w:pPr>
              <w:jc w:val="center"/>
              <w:rPr>
                <w:b/>
                <w:bCs/>
                <w:color w:val="404040" w:themeColor="text1" w:themeTint="BF"/>
              </w:rPr>
            </w:pPr>
            <w:r w:rsidRPr="0098584D">
              <w:rPr>
                <w:b/>
                <w:bCs/>
                <w:color w:val="404040" w:themeColor="text1" w:themeTint="BF"/>
              </w:rPr>
              <w:t>Subjektas, kuri</w:t>
            </w:r>
            <w:r>
              <w:rPr>
                <w:b/>
                <w:bCs/>
                <w:color w:val="404040" w:themeColor="text1" w:themeTint="BF"/>
              </w:rPr>
              <w:t>s negali turėti pašalinimo  pagrindo</w:t>
            </w:r>
          </w:p>
        </w:tc>
      </w:tr>
      <w:tr w:rsidR="00671B52" w:rsidRPr="00A7676D" w:rsidTr="00671B52">
        <w:tc>
          <w:tcPr>
            <w:tcW w:w="555" w:type="dxa"/>
          </w:tcPr>
          <w:p w:rsidR="00671B52" w:rsidRDefault="00671B52" w:rsidP="00E04345">
            <w:r>
              <w:t>1.</w:t>
            </w:r>
          </w:p>
        </w:tc>
        <w:tc>
          <w:tcPr>
            <w:tcW w:w="3437" w:type="dxa"/>
          </w:tcPr>
          <w:p w:rsidR="00671B52" w:rsidRDefault="00671B52" w:rsidP="001D0B25">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t>Laikoma, kad tiekėjas arba jo atsakingas asmuo nuteistas už aukščiau nurodytą nusikalstamą veiką, kai dėl:</w:t>
            </w:r>
            <w:r>
              <w:br/>
            </w:r>
            <w:r>
              <w:lastRenderedPageBreak/>
              <w:t>1) tiekėjo, kuris yra fizinis asmuo, per pastaruosius 5 metus buvo priimtas ir įsiteisėjęs apkaltinamasis teismo nuosprendis ir šis asmuo turi neišnykusį ar nepanaikintą teistumą;</w:t>
            </w:r>
            <w:r>
              <w:br/>
              <w:t xml:space="preserve">2) tiekėjo, kuris yra juridinis asmuo, kita organizacija ar jos </w:t>
            </w:r>
            <w:r w:rsidR="001D0B25">
              <w:t xml:space="preserve">struktūrinis </w:t>
            </w:r>
            <w: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br/>
              <w:t xml:space="preserve">3) tiekėjo, kuris yra juridinis asmuo, kita organizacija ar jos </w:t>
            </w:r>
            <w:r w:rsidR="00CC25A2">
              <w:t xml:space="preserve">struktūrinis </w:t>
            </w:r>
            <w: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rsidR="00671B52" w:rsidRDefault="00671B52" w:rsidP="00E04345">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rsidR="00671B52" w:rsidRDefault="00671B52" w:rsidP="0077587E">
            <w:pPr>
              <w:ind w:right="39"/>
            </w:pPr>
            <w:r>
              <w:t xml:space="preserve">nuo 2022-10-14. </w:t>
            </w:r>
            <w:r>
              <w:br/>
            </w:r>
            <w:r>
              <w:br/>
              <w:t xml:space="preserve">Jei dokumentas išduotas anksčiau, tačiau jame nurodytas galiojimo terminas ilgesnis nei pašalinimo pagrindų nebuvimą patvirtinančių dokumentų pagal </w:t>
            </w:r>
            <w:r w:rsidRPr="0077587E">
              <w:t>EBVPD galutinis pateikimo terminas, toks dokumentas jo galiojimo laikotarpiu yra priimtinas.</w:t>
            </w:r>
            <w:r>
              <w:br/>
            </w:r>
            <w:r>
              <w:br/>
              <w:t>Iš ne Lietuvoje įsteigtų subjektų reikalaujama:</w:t>
            </w:r>
            <w:r>
              <w:br/>
              <w:t xml:space="preserve">atitinkamos užsienio šalies institucijos dokumento </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2.</w:t>
            </w:r>
          </w:p>
        </w:tc>
        <w:tc>
          <w:tcPr>
            <w:tcW w:w="3437" w:type="dxa"/>
          </w:tcPr>
          <w:p w:rsidR="00671B52" w:rsidRDefault="00671B52" w:rsidP="00E04345">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w:t>
            </w:r>
            <w:r w:rsidR="002560B8">
              <w:t xml:space="preserve"> struktūrinis</w:t>
            </w:r>
            <w:r>
              <w:t xml:space="preserve"> padalinys, per pastaruosius 5 metus buvo priimtas ir įsiteisėjęs </w:t>
            </w:r>
            <w:r>
              <w:lastRenderedPageBreak/>
              <w:t>apkaltinamasis teismo nuosprendis arba šio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t xml:space="preserve">2) įsiskolinimo suma neviršija 50 </w:t>
            </w:r>
            <w:proofErr w:type="spellStart"/>
            <w:r>
              <w:t>Eur</w:t>
            </w:r>
            <w:proofErr w:type="spellEnd"/>
            <w:r>
              <w:t xml:space="preserve"> (penkiasdešimt eurų);</w:t>
            </w:r>
            <w: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rsidR="00671B52" w:rsidRDefault="00671B52" w:rsidP="00E04345">
            <w:r>
              <w:lastRenderedPageBreak/>
              <w:t>1) Dėl įsipareigojimų, susijusių su mokesčių mokėjimu,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w:t>
            </w:r>
            <w:r>
              <w:lastRenderedPageBreak/>
              <w:t xml:space="preserve">anksčiau kaip 120 dienų, jas skaičiuojant atgal nuo 2022-10-14. </w:t>
            </w:r>
            <w:r>
              <w:br/>
            </w:r>
            <w:r w:rsidRPr="005804C2">
              <w:t>Jei dokumentas išduotas anksčiau, tačiau jame nurodytas galiojimo terminas ilgesnis nei pašalinimo pagrindų nebuvimą patvirtinančių dokumentų pagal EBVPD galutinis pateikimo terminas, toks dokumentas jo galiojimo laikotarpiu yra priimtinas.</w:t>
            </w:r>
          </w:p>
          <w:p w:rsidR="00671B52" w:rsidRDefault="00671B52" w:rsidP="00E04345"/>
          <w:p w:rsidR="00671B52" w:rsidRDefault="00671B52" w:rsidP="00E04345">
            <w:r w:rsidRPr="005804C2">
              <w:t>2) Dėl įsipareigojimų, susijusių su socialinio draudimo įmokų mokėjimu, įvykdymo iš Lietuvoje įsteigtų subjektų prašoma:</w:t>
            </w:r>
          </w:p>
          <w:p w:rsidR="00671B52" w:rsidRDefault="00671B52" w:rsidP="00E04345">
            <w:r w:rsidRPr="00563089">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562292">
                <w:rPr>
                  <w:rStyle w:val="Hyperlink"/>
                </w:rPr>
                <w:t>http://draudejai.sodra.lt/draudeju_viesi_duomenys/</w:t>
              </w:r>
            </w:hyperlink>
            <w:r w:rsidRPr="00563089">
              <w:t>.</w:t>
            </w:r>
          </w:p>
          <w:p w:rsidR="00671B52" w:rsidRDefault="00671B52" w:rsidP="00E04345">
            <w:r w:rsidRPr="0056308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71B52" w:rsidRDefault="00671B52" w:rsidP="00563089">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w:t>
            </w:r>
            <w:r>
              <w:lastRenderedPageBreak/>
              <w:t>anksčiau kaip 120 dienų, jas skaičiuojant atgal nuo 2022-10-14.</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r>
              <w:br/>
            </w:r>
          </w:p>
        </w:tc>
        <w:tc>
          <w:tcPr>
            <w:tcW w:w="1985" w:type="dxa"/>
          </w:tcPr>
          <w:p w:rsidR="00671B52" w:rsidRDefault="00671B52" w:rsidP="00E04345">
            <w:r>
              <w:lastRenderedPageBreak/>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lastRenderedPageBreak/>
              <w:t>3.</w:t>
            </w:r>
          </w:p>
        </w:tc>
        <w:tc>
          <w:tcPr>
            <w:tcW w:w="3437" w:type="dxa"/>
          </w:tcPr>
          <w:p w:rsidR="00671B52" w:rsidRDefault="00671B52" w:rsidP="00E04345">
            <w:r>
              <w:t>Tiekėjas su kitais tiekėjais yra sudaręs susitarimų, kuriais siekiama iškreipti konkurenciją atliekamame pirkime, ir perkančioji organizacija dėl to turi įtikinamų duomenų.</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4.</w:t>
            </w:r>
          </w:p>
        </w:tc>
        <w:tc>
          <w:tcPr>
            <w:tcW w:w="3437" w:type="dxa"/>
          </w:tcPr>
          <w:p w:rsidR="00671B52" w:rsidRDefault="00671B52" w:rsidP="00E04345">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5.</w:t>
            </w:r>
          </w:p>
        </w:tc>
        <w:tc>
          <w:tcPr>
            <w:tcW w:w="3437" w:type="dxa"/>
          </w:tcPr>
          <w:p w:rsidR="00671B52" w:rsidRDefault="00671B52" w:rsidP="00E04345">
            <w:r>
              <w:t>Pažeista konkurencija, kaip nustatyta VPĮ 27 straipsnio 3 ir 4 dalyse, ir atitinkamos padėties negalima ištaisyti.</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6.</w:t>
            </w:r>
          </w:p>
        </w:tc>
        <w:tc>
          <w:tcPr>
            <w:tcW w:w="3437" w:type="dxa"/>
          </w:tcPr>
          <w:p w:rsidR="00671B52" w:rsidRDefault="00671B52" w:rsidP="007A0572">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w:t>
            </w:r>
            <w:r>
              <w:lastRenderedPageBreak/>
              <w:t xml:space="preserve">patvirtinančių dokumentų, reikalaujamų pagal VPĮ 50 straipsnį, dėl ko per pastaruosius vienus metus buvo pašalintas iš pirkimo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rsidR="00671B52" w:rsidRDefault="00671B52" w:rsidP="00E04345">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be kita ko, gali būti atsižvelgiama į pagal VPĮ 52 straipsnį skelbiamą informaciją: </w:t>
            </w:r>
            <w:r>
              <w:br/>
              <w:t>https://vpt.lrv.lt/melaginga-informacija-pateikusiu-tiekeju-sarasas-3</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7.</w:t>
            </w:r>
          </w:p>
        </w:tc>
        <w:tc>
          <w:tcPr>
            <w:tcW w:w="3437" w:type="dxa"/>
          </w:tcPr>
          <w:p w:rsidR="00671B52" w:rsidRDefault="00671B52" w:rsidP="00E04345">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8.</w:t>
            </w:r>
          </w:p>
        </w:tc>
        <w:tc>
          <w:tcPr>
            <w:tcW w:w="3437" w:type="dxa"/>
          </w:tcPr>
          <w:p w:rsidR="00671B52" w:rsidRDefault="00671B52" w:rsidP="002B515E">
            <w: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br/>
              <w:t xml:space="preserve">Šiuo pagrindu tiekėjas taip pat </w:t>
            </w:r>
            <w:r>
              <w:lastRenderedPageBreak/>
              <w:t>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rsidR="00671B52" w:rsidRDefault="00671B52" w:rsidP="00E04345">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gali būti atsižvelgiama į pagal VPĮ 91 straipsnį skelbiamą informaciją: </w:t>
            </w:r>
            <w:r>
              <w:br/>
              <w:t>https://vpt.lrv.lt/lt/pasalinimo-pagrindai-1/nepatikimi-tiekejai-1</w:t>
            </w:r>
            <w:r>
              <w:br/>
            </w:r>
            <w:r>
              <w:br/>
              <w:t>https://vpt.lrv.lt/lt/pasalinimo-pagrindai-1/nepatikimu-koncesininku-sarasas-1/nepatikimu-koncesininku-sarasas</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9.</w:t>
            </w:r>
          </w:p>
        </w:tc>
        <w:tc>
          <w:tcPr>
            <w:tcW w:w="3437" w:type="dxa"/>
          </w:tcPr>
          <w:p w:rsidR="00671B52" w:rsidRDefault="00671B52" w:rsidP="00E04345">
            <w:r>
              <w:t>Tiekėjas yra padaręs rimtą profesinį pažeidimą, dėl kurio perkančioji</w:t>
            </w:r>
          </w:p>
          <w:p w:rsidR="00671B52" w:rsidRDefault="00671B52" w:rsidP="00E04345">
            <w:r>
              <w:t>organizacija abejoja tiekėjo sąžiningumu, kai jis yra padaręs finansinės atskaitomybės ir audito teisės aktų pažeidimą ir nuo jo padarymo dienos praėjo mažiau kaip vieni metai.</w:t>
            </w:r>
          </w:p>
          <w:p w:rsidR="00671B52" w:rsidRDefault="00671B52" w:rsidP="00B92AA2">
            <w:r>
              <w:t xml:space="preserve"> </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BE4F62">
            <w:r>
              <w:t>10.</w:t>
            </w:r>
          </w:p>
        </w:tc>
        <w:tc>
          <w:tcPr>
            <w:tcW w:w="3437" w:type="dxa"/>
          </w:tcPr>
          <w:p w:rsidR="00671B52" w:rsidRDefault="00671B52" w:rsidP="00E04345">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4F62">
              <w:rPr>
                <w:vertAlign w:val="superscript"/>
              </w:rPr>
              <w:t>1</w:t>
            </w:r>
            <w:r>
              <w:t xml:space="preserve"> straipsnio 1 dalyje.</w:t>
            </w:r>
          </w:p>
        </w:tc>
        <w:tc>
          <w:tcPr>
            <w:tcW w:w="4536" w:type="dxa"/>
          </w:tcPr>
          <w:p w:rsidR="00671B52" w:rsidRDefault="00671B52" w:rsidP="00585C5E">
            <w:r>
              <w:t>Iš Lietuvoje įsteigtų subjektų įrodančių dokumentų nereikalaujama. Užtenka pateikto EBVPD.</w:t>
            </w:r>
            <w:r>
              <w:br/>
            </w:r>
            <w:r>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585C5E">
            <w:r>
              <w:t>11.</w:t>
            </w:r>
          </w:p>
        </w:tc>
        <w:tc>
          <w:tcPr>
            <w:tcW w:w="3437" w:type="dxa"/>
          </w:tcPr>
          <w:p w:rsidR="00671B52" w:rsidRDefault="00671B52" w:rsidP="00E04345">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rsidR="00671B52" w:rsidRDefault="00671B52" w:rsidP="00E04345">
            <w:r>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nacionalinėje duomenų bazėje adresu: </w:t>
            </w:r>
            <w:r>
              <w:br/>
              <w:t xml:space="preserve">https://kt.gov.lt/lt/atviri-duomenys/diskvalifikavimas-is-viesuju-pirkimu skelbiamą informaciją. </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5F46B5" w:rsidTr="00671B52">
        <w:tc>
          <w:tcPr>
            <w:tcW w:w="555" w:type="dxa"/>
          </w:tcPr>
          <w:p w:rsidR="005F46B5" w:rsidRDefault="005F46B5" w:rsidP="00585C5E">
            <w:r w:rsidRPr="00D414D0">
              <w:rPr>
                <w:color w:val="92D050"/>
              </w:rPr>
              <w:t>12.</w:t>
            </w:r>
          </w:p>
        </w:tc>
        <w:tc>
          <w:tcPr>
            <w:tcW w:w="3437" w:type="dxa"/>
          </w:tcPr>
          <w:p w:rsidR="005F46B5" w:rsidRPr="005F46B5" w:rsidRDefault="005F46B5" w:rsidP="00E04345">
            <w:pPr>
              <w:rPr>
                <w:color w:val="00B050"/>
              </w:rPr>
            </w:pPr>
            <w:r w:rsidRPr="005F46B5">
              <w:rPr>
                <w:color w:val="00B050"/>
              </w:rPr>
              <w:t>Tiekėjas yra neatlikęs jam paskirtos baudžiamojo poveikio priemonės – uždraudimo juridiniam asmeniui dalyvauti viešuosiuose pirkimuose.</w:t>
            </w:r>
          </w:p>
        </w:tc>
        <w:tc>
          <w:tcPr>
            <w:tcW w:w="4536" w:type="dxa"/>
          </w:tcPr>
          <w:p w:rsidR="005F46B5" w:rsidRPr="005F46B5" w:rsidRDefault="005F46B5" w:rsidP="005F46B5">
            <w:pPr>
              <w:pStyle w:val="NoSpacing"/>
              <w:jc w:val="both"/>
              <w:rPr>
                <w:rFonts w:ascii="Times New Roman" w:hAnsi="Times New Roman" w:cs="Times New Roman"/>
                <w:color w:val="00B050"/>
                <w:sz w:val="22"/>
                <w:szCs w:val="22"/>
                <w:lang w:eastAsia="en-US"/>
              </w:rPr>
            </w:pPr>
            <w:r w:rsidRPr="005F46B5">
              <w:rPr>
                <w:rFonts w:ascii="Times New Roman" w:hAnsi="Times New Roman" w:cs="Times New Roman"/>
                <w:color w:val="00B050"/>
                <w:sz w:val="22"/>
                <w:szCs w:val="22"/>
                <w:lang w:eastAsia="en-US"/>
              </w:rPr>
              <w:t>Iš Lietuvoje įsteigtų subjektų įrodančių dokumentų nereikalaujama. Užtenka pateikto EBVPD.</w:t>
            </w:r>
          </w:p>
          <w:p w:rsidR="005F46B5" w:rsidRPr="005F46B5" w:rsidRDefault="005F46B5" w:rsidP="00E04345">
            <w:pPr>
              <w:rPr>
                <w:color w:val="00B050"/>
              </w:rPr>
            </w:pPr>
          </w:p>
        </w:tc>
        <w:tc>
          <w:tcPr>
            <w:tcW w:w="1985" w:type="dxa"/>
          </w:tcPr>
          <w:p w:rsidR="005F46B5" w:rsidRPr="005F46B5" w:rsidRDefault="005F46B5" w:rsidP="00E04345">
            <w:pPr>
              <w:rPr>
                <w:color w:val="00B050"/>
              </w:rPr>
            </w:pPr>
            <w:r w:rsidRPr="005F46B5">
              <w:rPr>
                <w:color w:val="00B050"/>
              </w:rPr>
              <w:t xml:space="preserve">tiekėjas arba visi tiekėjų grupės nariai atskirai ir ūkio subjektas, kurio </w:t>
            </w:r>
            <w:proofErr w:type="spellStart"/>
            <w:r w:rsidRPr="005F46B5">
              <w:rPr>
                <w:color w:val="00B050"/>
              </w:rPr>
              <w:t>pajėgumais</w:t>
            </w:r>
            <w:proofErr w:type="spellEnd"/>
            <w:r w:rsidRPr="005F46B5">
              <w:rPr>
                <w:color w:val="00B050"/>
              </w:rPr>
              <w:t xml:space="preserve"> remiasi tiekėjas</w:t>
            </w:r>
          </w:p>
        </w:tc>
      </w:tr>
    </w:tbl>
    <w:p w:rsidR="00992543" w:rsidRDefault="00992543">
      <w:pPr>
        <w:pStyle w:val="BodyA"/>
        <w:jc w:val="right"/>
        <w:rPr>
          <w:rFonts w:ascii="Times New Roman" w:eastAsia="Times New Roman" w:hAnsi="Times New Roman" w:cs="Times New Roman"/>
          <w:sz w:val="24"/>
          <w:szCs w:val="24"/>
          <w:lang w:val="lt-LT"/>
        </w:rPr>
      </w:pPr>
    </w:p>
    <w:p w:rsidR="00F37164" w:rsidRDefault="00F37164">
      <w:pPr>
        <w:pStyle w:val="BodyA"/>
        <w:jc w:val="right"/>
        <w:rPr>
          <w:rFonts w:ascii="Times New Roman" w:eastAsia="Times New Roman" w:hAnsi="Times New Roman" w:cs="Times New Roman"/>
          <w:sz w:val="24"/>
          <w:szCs w:val="24"/>
          <w:lang w:val="lt-LT"/>
        </w:rPr>
      </w:pPr>
    </w:p>
    <w:p w:rsidR="005F46B5" w:rsidRDefault="005F46B5">
      <w:pPr>
        <w:pStyle w:val="BodyA"/>
        <w:jc w:val="right"/>
        <w:rPr>
          <w:rFonts w:ascii="Times New Roman" w:eastAsia="Times New Roman" w:hAnsi="Times New Roman" w:cs="Times New Roman"/>
          <w:sz w:val="24"/>
          <w:szCs w:val="24"/>
          <w:lang w:val="lt-LT"/>
        </w:rPr>
      </w:pPr>
    </w:p>
    <w:p w:rsidR="00805393" w:rsidRPr="0099191E" w:rsidRDefault="00805393">
      <w:pPr>
        <w:pStyle w:val="BodyA"/>
        <w:widowControl w:val="0"/>
        <w:spacing w:line="240" w:lineRule="auto"/>
        <w:jc w:val="right"/>
        <w:rPr>
          <w:lang w:val="lt-LT"/>
        </w:rPr>
      </w:pPr>
      <w:bookmarkStart w:id="0" w:name="_GoBack"/>
      <w:bookmarkEnd w:id="0"/>
    </w:p>
    <w:sectPr w:rsidR="00805393" w:rsidRPr="0099191E" w:rsidSect="00A42827">
      <w:headerReference w:type="default" r:id="rId9"/>
      <w:footerReference w:type="default" r:id="rId10"/>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658" w:rsidRDefault="00722658" w:rsidP="00992543">
      <w:r>
        <w:separator/>
      </w:r>
    </w:p>
  </w:endnote>
  <w:endnote w:type="continuationSeparator" w:id="0">
    <w:p w:rsidR="00722658" w:rsidRDefault="00722658"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Helvetica Neue Medium">
    <w:altName w:val="Arial"/>
    <w:charset w:val="00"/>
    <w:family w:val="swiss"/>
    <w:pitch w:val="default"/>
    <w:sig w:usb0="00000000" w:usb1="00000000"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610A9">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610A9">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658" w:rsidRDefault="00722658" w:rsidP="00992543">
      <w:r>
        <w:separator/>
      </w:r>
    </w:p>
  </w:footnote>
  <w:footnote w:type="continuationSeparator" w:id="0">
    <w:p w:rsidR="00722658" w:rsidRDefault="00722658"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31A3B"/>
    <w:rsid w:val="0004674C"/>
    <w:rsid w:val="00051DBB"/>
    <w:rsid w:val="0009563B"/>
    <w:rsid w:val="00095C84"/>
    <w:rsid w:val="000968B1"/>
    <w:rsid w:val="000B7940"/>
    <w:rsid w:val="000C5E31"/>
    <w:rsid w:val="000D4DCC"/>
    <w:rsid w:val="000F5A4D"/>
    <w:rsid w:val="00122FA6"/>
    <w:rsid w:val="00134084"/>
    <w:rsid w:val="00134B90"/>
    <w:rsid w:val="001545CF"/>
    <w:rsid w:val="001704B1"/>
    <w:rsid w:val="001D0B25"/>
    <w:rsid w:val="001E197E"/>
    <w:rsid w:val="001E3507"/>
    <w:rsid w:val="0020294E"/>
    <w:rsid w:val="0020632A"/>
    <w:rsid w:val="0022474A"/>
    <w:rsid w:val="00230F50"/>
    <w:rsid w:val="00243F65"/>
    <w:rsid w:val="002473AB"/>
    <w:rsid w:val="00254806"/>
    <w:rsid w:val="002560B8"/>
    <w:rsid w:val="0026261D"/>
    <w:rsid w:val="00280A92"/>
    <w:rsid w:val="002837C4"/>
    <w:rsid w:val="002B0CCD"/>
    <w:rsid w:val="002B515E"/>
    <w:rsid w:val="002D6E65"/>
    <w:rsid w:val="002F0B83"/>
    <w:rsid w:val="002F2F46"/>
    <w:rsid w:val="00307656"/>
    <w:rsid w:val="00377F5C"/>
    <w:rsid w:val="003B29A9"/>
    <w:rsid w:val="003C172F"/>
    <w:rsid w:val="003C764D"/>
    <w:rsid w:val="003E721B"/>
    <w:rsid w:val="00450549"/>
    <w:rsid w:val="00450BD1"/>
    <w:rsid w:val="00452F42"/>
    <w:rsid w:val="00483B6C"/>
    <w:rsid w:val="00493BD3"/>
    <w:rsid w:val="004A06B2"/>
    <w:rsid w:val="004B10D7"/>
    <w:rsid w:val="004F0B5C"/>
    <w:rsid w:val="00500D03"/>
    <w:rsid w:val="005040FF"/>
    <w:rsid w:val="00524249"/>
    <w:rsid w:val="00563089"/>
    <w:rsid w:val="0057083E"/>
    <w:rsid w:val="005804C2"/>
    <w:rsid w:val="00585C5E"/>
    <w:rsid w:val="00591F90"/>
    <w:rsid w:val="0059630C"/>
    <w:rsid w:val="005C08CB"/>
    <w:rsid w:val="005F46B5"/>
    <w:rsid w:val="00614D3F"/>
    <w:rsid w:val="0064080E"/>
    <w:rsid w:val="006534E5"/>
    <w:rsid w:val="00655D2E"/>
    <w:rsid w:val="0065641F"/>
    <w:rsid w:val="00665327"/>
    <w:rsid w:val="00671B52"/>
    <w:rsid w:val="00675C45"/>
    <w:rsid w:val="00675DE6"/>
    <w:rsid w:val="006B5140"/>
    <w:rsid w:val="00701EB0"/>
    <w:rsid w:val="00722658"/>
    <w:rsid w:val="00753A03"/>
    <w:rsid w:val="0077587E"/>
    <w:rsid w:val="007A0572"/>
    <w:rsid w:val="007B19F2"/>
    <w:rsid w:val="007C5E33"/>
    <w:rsid w:val="007F6740"/>
    <w:rsid w:val="00805393"/>
    <w:rsid w:val="00833577"/>
    <w:rsid w:val="00865014"/>
    <w:rsid w:val="00865048"/>
    <w:rsid w:val="00873844"/>
    <w:rsid w:val="00873BB3"/>
    <w:rsid w:val="00886228"/>
    <w:rsid w:val="008A45D5"/>
    <w:rsid w:val="008E67BD"/>
    <w:rsid w:val="008F5574"/>
    <w:rsid w:val="00927667"/>
    <w:rsid w:val="00927ED9"/>
    <w:rsid w:val="0098584D"/>
    <w:rsid w:val="0099191E"/>
    <w:rsid w:val="00992543"/>
    <w:rsid w:val="009A2BE1"/>
    <w:rsid w:val="009C2301"/>
    <w:rsid w:val="009C344C"/>
    <w:rsid w:val="009D22C2"/>
    <w:rsid w:val="009E0B1C"/>
    <w:rsid w:val="009E7B32"/>
    <w:rsid w:val="009F6444"/>
    <w:rsid w:val="00A07071"/>
    <w:rsid w:val="00A15B31"/>
    <w:rsid w:val="00A304F0"/>
    <w:rsid w:val="00A30BE0"/>
    <w:rsid w:val="00A42827"/>
    <w:rsid w:val="00A57AD6"/>
    <w:rsid w:val="00A71F70"/>
    <w:rsid w:val="00A741EF"/>
    <w:rsid w:val="00A7676D"/>
    <w:rsid w:val="00A76917"/>
    <w:rsid w:val="00A82A9E"/>
    <w:rsid w:val="00AB1003"/>
    <w:rsid w:val="00AB2FF5"/>
    <w:rsid w:val="00AC5B93"/>
    <w:rsid w:val="00AD55A7"/>
    <w:rsid w:val="00AF24A8"/>
    <w:rsid w:val="00B22B95"/>
    <w:rsid w:val="00B27D6A"/>
    <w:rsid w:val="00B46134"/>
    <w:rsid w:val="00B56621"/>
    <w:rsid w:val="00B822FF"/>
    <w:rsid w:val="00B90F7A"/>
    <w:rsid w:val="00B92AA2"/>
    <w:rsid w:val="00BA2C27"/>
    <w:rsid w:val="00BC5E66"/>
    <w:rsid w:val="00BD399E"/>
    <w:rsid w:val="00BD5442"/>
    <w:rsid w:val="00BE3001"/>
    <w:rsid w:val="00BE4F62"/>
    <w:rsid w:val="00C0295B"/>
    <w:rsid w:val="00C32EA5"/>
    <w:rsid w:val="00C36B25"/>
    <w:rsid w:val="00C41CD6"/>
    <w:rsid w:val="00C51475"/>
    <w:rsid w:val="00C57DB0"/>
    <w:rsid w:val="00C76529"/>
    <w:rsid w:val="00CC1418"/>
    <w:rsid w:val="00CC16F1"/>
    <w:rsid w:val="00CC25A2"/>
    <w:rsid w:val="00CE222F"/>
    <w:rsid w:val="00D07965"/>
    <w:rsid w:val="00D3006B"/>
    <w:rsid w:val="00D414D0"/>
    <w:rsid w:val="00D42395"/>
    <w:rsid w:val="00D81E59"/>
    <w:rsid w:val="00D9086E"/>
    <w:rsid w:val="00D94615"/>
    <w:rsid w:val="00DC725B"/>
    <w:rsid w:val="00E04345"/>
    <w:rsid w:val="00E1606C"/>
    <w:rsid w:val="00E40531"/>
    <w:rsid w:val="00E42D75"/>
    <w:rsid w:val="00E505FB"/>
    <w:rsid w:val="00E54AA7"/>
    <w:rsid w:val="00E5664E"/>
    <w:rsid w:val="00E610A9"/>
    <w:rsid w:val="00E625C2"/>
    <w:rsid w:val="00EB418A"/>
    <w:rsid w:val="00EE0C7D"/>
    <w:rsid w:val="00EE6745"/>
    <w:rsid w:val="00EF1A19"/>
    <w:rsid w:val="00F13F89"/>
    <w:rsid w:val="00F1720C"/>
    <w:rsid w:val="00F25491"/>
    <w:rsid w:val="00F32BE5"/>
    <w:rsid w:val="00F37164"/>
    <w:rsid w:val="00F77D29"/>
    <w:rsid w:val="00FE10F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2521B"/>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5F4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5F46B5"/>
    <w:rPr>
      <w:rFonts w:asciiTheme="minorHAnsi" w:eastAsiaTheme="minorEastAsia" w:hAnsiTheme="minorHAnsi" w:cstheme="minorBidi"/>
      <w:sz w:val="21"/>
      <w:szCs w:val="21"/>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48DFC-6011-4285-B4B4-C5A1F4B7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4</cp:revision>
  <dcterms:created xsi:type="dcterms:W3CDTF">2025-02-03T12:42:00Z</dcterms:created>
  <dcterms:modified xsi:type="dcterms:W3CDTF">2025-02-05T11:37:00Z</dcterms:modified>
</cp:coreProperties>
</file>