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C0E8" w14:textId="6C8EE0A4" w:rsidR="00DC09D9" w:rsidRPr="007F032C" w:rsidRDefault="00DC09D9" w:rsidP="00DC09D9">
      <w:pPr>
        <w:jc w:val="right"/>
        <w:rPr>
          <w:rFonts w:ascii="Arial" w:hAnsi="Arial" w:cs="Arial"/>
          <w:bCs/>
          <w:sz w:val="22"/>
          <w:szCs w:val="22"/>
        </w:rPr>
      </w:pPr>
      <w:r w:rsidRPr="007F032C">
        <w:rPr>
          <w:rFonts w:ascii="Arial" w:hAnsi="Arial" w:cs="Arial"/>
          <w:bCs/>
          <w:sz w:val="22"/>
          <w:szCs w:val="22"/>
        </w:rPr>
        <w:t>Priedas Nr. 1</w:t>
      </w:r>
    </w:p>
    <w:p w14:paraId="3E10F818" w14:textId="77777777" w:rsidR="00DC09D9" w:rsidRPr="007F032C" w:rsidRDefault="00DC09D9" w:rsidP="0096625D">
      <w:pPr>
        <w:jc w:val="center"/>
        <w:rPr>
          <w:rFonts w:ascii="Arial" w:hAnsi="Arial" w:cs="Arial"/>
          <w:b/>
          <w:sz w:val="22"/>
          <w:szCs w:val="22"/>
        </w:rPr>
      </w:pPr>
    </w:p>
    <w:p w14:paraId="23C12313" w14:textId="56094E62" w:rsidR="0096625D" w:rsidRPr="007F032C" w:rsidRDefault="0096625D" w:rsidP="0096625D">
      <w:pPr>
        <w:jc w:val="center"/>
        <w:rPr>
          <w:rFonts w:ascii="Arial" w:hAnsi="Arial" w:cs="Arial"/>
          <w:b/>
          <w:sz w:val="22"/>
          <w:szCs w:val="22"/>
        </w:rPr>
      </w:pPr>
      <w:r w:rsidRPr="007F032C">
        <w:rPr>
          <w:rFonts w:ascii="Arial" w:hAnsi="Arial" w:cs="Arial"/>
          <w:b/>
          <w:sz w:val="22"/>
          <w:szCs w:val="22"/>
        </w:rPr>
        <w:t>TECHNINĖ SPECIFIKACIJA</w:t>
      </w:r>
    </w:p>
    <w:p w14:paraId="436B4C12" w14:textId="77777777" w:rsidR="0096625D" w:rsidRPr="007F032C" w:rsidRDefault="0096625D" w:rsidP="0096625D">
      <w:pPr>
        <w:jc w:val="center"/>
        <w:rPr>
          <w:rFonts w:ascii="Arial" w:hAnsi="Arial" w:cs="Arial"/>
          <w:b/>
          <w:sz w:val="22"/>
          <w:szCs w:val="22"/>
        </w:rPr>
      </w:pPr>
    </w:p>
    <w:p w14:paraId="065222EA" w14:textId="77777777" w:rsidR="0096625D" w:rsidRPr="007F032C" w:rsidRDefault="0096625D" w:rsidP="0096625D">
      <w:pPr>
        <w:pStyle w:val="ListParagraph"/>
        <w:numPr>
          <w:ilvl w:val="0"/>
          <w:numId w:val="1"/>
        </w:numPr>
        <w:tabs>
          <w:tab w:val="left" w:pos="990"/>
          <w:tab w:val="left" w:pos="1170"/>
        </w:tabs>
        <w:ind w:firstLine="0"/>
        <w:rPr>
          <w:rFonts w:ascii="Arial" w:hAnsi="Arial" w:cs="Arial"/>
          <w:b/>
          <w:bCs/>
          <w:sz w:val="22"/>
          <w:szCs w:val="22"/>
        </w:rPr>
      </w:pPr>
      <w:r w:rsidRPr="007F032C">
        <w:rPr>
          <w:rFonts w:ascii="Arial" w:hAnsi="Arial" w:cs="Arial"/>
          <w:b/>
          <w:bCs/>
          <w:sz w:val="22"/>
          <w:szCs w:val="22"/>
        </w:rPr>
        <w:t>Bendroji dalis</w:t>
      </w:r>
    </w:p>
    <w:p w14:paraId="18120C5B" w14:textId="1DFE2234" w:rsidR="0096625D" w:rsidRPr="007F032C" w:rsidRDefault="0096625D" w:rsidP="007F032C">
      <w:pPr>
        <w:pStyle w:val="NoSpacing"/>
        <w:ind w:firstLine="720"/>
        <w:jc w:val="both"/>
        <w:rPr>
          <w:rFonts w:ascii="Arial" w:hAnsi="Arial" w:cs="Arial"/>
          <w:sz w:val="22"/>
          <w:szCs w:val="22"/>
        </w:rPr>
      </w:pPr>
      <w:r w:rsidRPr="007F032C">
        <w:rPr>
          <w:rFonts w:ascii="Arial" w:hAnsi="Arial" w:cs="Arial"/>
          <w:sz w:val="22"/>
          <w:szCs w:val="22"/>
        </w:rPr>
        <w:t xml:space="preserve">Vilniaus universitetas numato įsigyti </w:t>
      </w:r>
      <w:r w:rsidR="003C4E14" w:rsidRPr="007F032C">
        <w:rPr>
          <w:rFonts w:ascii="Arial" w:hAnsi="Arial" w:cs="Arial"/>
          <w:sz w:val="22"/>
          <w:szCs w:val="22"/>
        </w:rPr>
        <w:t>stoglangių keitimo darbus Vilniaus Universiteto Medicinos fakulteto koridoriuje ir darbo kabinetuose, adresu M. K. Čiurlionio g. 21 (7C2p), Vilniuje</w:t>
      </w:r>
      <w:r w:rsidRPr="007F032C">
        <w:rPr>
          <w:rFonts w:ascii="Arial" w:hAnsi="Arial" w:cs="Arial"/>
          <w:sz w:val="22"/>
          <w:szCs w:val="22"/>
        </w:rPr>
        <w:t xml:space="preserve"> (toliau – Darbai).</w:t>
      </w:r>
    </w:p>
    <w:p w14:paraId="0770AC05" w14:textId="77777777" w:rsidR="0096625D" w:rsidRPr="007F032C" w:rsidRDefault="0096625D" w:rsidP="007F032C">
      <w:pPr>
        <w:pStyle w:val="ListParagraph"/>
        <w:ind w:left="0" w:firstLine="720"/>
        <w:jc w:val="both"/>
        <w:rPr>
          <w:rFonts w:ascii="Arial" w:hAnsi="Arial" w:cs="Arial"/>
          <w:sz w:val="22"/>
          <w:szCs w:val="22"/>
        </w:rPr>
      </w:pPr>
      <w:r w:rsidRPr="007F032C">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83EEB2" w14:textId="77777777" w:rsidR="0096625D" w:rsidRPr="007F032C" w:rsidRDefault="0096625D" w:rsidP="0096625D">
      <w:pPr>
        <w:rPr>
          <w:rFonts w:ascii="Arial" w:hAnsi="Arial" w:cs="Arial"/>
          <w:b/>
          <w:sz w:val="22"/>
          <w:szCs w:val="22"/>
        </w:rPr>
      </w:pPr>
    </w:p>
    <w:tbl>
      <w:tblPr>
        <w:tblW w:w="99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6859"/>
      </w:tblGrid>
      <w:tr w:rsidR="0096625D" w:rsidRPr="007F032C" w14:paraId="3821FE72" w14:textId="77777777" w:rsidTr="0038048C">
        <w:trPr>
          <w:trHeight w:val="414"/>
        </w:trPr>
        <w:tc>
          <w:tcPr>
            <w:tcW w:w="3044" w:type="dxa"/>
            <w:shd w:val="clear" w:color="auto" w:fill="F2F2F2" w:themeFill="background1" w:themeFillShade="F2"/>
            <w:vAlign w:val="center"/>
          </w:tcPr>
          <w:p w14:paraId="4868E2F4" w14:textId="77777777" w:rsidR="0096625D" w:rsidRPr="007F032C" w:rsidRDefault="0096625D" w:rsidP="002B1365">
            <w:pPr>
              <w:jc w:val="both"/>
              <w:rPr>
                <w:rFonts w:ascii="Arial" w:eastAsia="Calibri" w:hAnsi="Arial" w:cs="Arial"/>
                <w:color w:val="000000"/>
                <w:sz w:val="22"/>
                <w:szCs w:val="22"/>
              </w:rPr>
            </w:pPr>
            <w:r w:rsidRPr="007F032C">
              <w:rPr>
                <w:rFonts w:ascii="Arial" w:eastAsia="Calibri" w:hAnsi="Arial" w:cs="Arial"/>
                <w:color w:val="000000"/>
                <w:sz w:val="22"/>
                <w:szCs w:val="22"/>
              </w:rPr>
              <w:t>Užsakovas</w:t>
            </w:r>
          </w:p>
        </w:tc>
        <w:tc>
          <w:tcPr>
            <w:tcW w:w="6859" w:type="dxa"/>
            <w:vAlign w:val="center"/>
          </w:tcPr>
          <w:p w14:paraId="7AD77EA2" w14:textId="6E8D8841" w:rsidR="0096625D" w:rsidRPr="007F032C" w:rsidRDefault="000F0D65" w:rsidP="002B1365">
            <w:pPr>
              <w:rPr>
                <w:rFonts w:ascii="Arial" w:eastAsia="Calibri" w:hAnsi="Arial" w:cs="Arial"/>
                <w:sz w:val="22"/>
                <w:szCs w:val="22"/>
              </w:rPr>
            </w:pPr>
            <w:r w:rsidRPr="007F032C">
              <w:rPr>
                <w:rFonts w:ascii="Arial" w:hAnsi="Arial" w:cs="Arial"/>
                <w:sz w:val="22"/>
                <w:szCs w:val="22"/>
              </w:rPr>
              <w:t>Vilniaus Universitetas</w:t>
            </w:r>
            <w:r w:rsidR="0096625D" w:rsidRPr="007F032C">
              <w:rPr>
                <w:rFonts w:ascii="Arial" w:eastAsia="Calibri" w:hAnsi="Arial" w:cs="Arial"/>
                <w:sz w:val="22"/>
                <w:szCs w:val="22"/>
              </w:rPr>
              <w:t xml:space="preserve"> </w:t>
            </w:r>
            <w:r w:rsidRPr="007F032C">
              <w:rPr>
                <w:rFonts w:ascii="Arial" w:eastAsia="Calibri" w:hAnsi="Arial" w:cs="Arial"/>
                <w:sz w:val="22"/>
                <w:szCs w:val="22"/>
              </w:rPr>
              <w:t xml:space="preserve">(toliau – </w:t>
            </w:r>
            <w:r w:rsidR="0096625D" w:rsidRPr="007F032C">
              <w:rPr>
                <w:rFonts w:ascii="Arial" w:eastAsia="Calibri" w:hAnsi="Arial" w:cs="Arial"/>
                <w:sz w:val="22"/>
                <w:szCs w:val="22"/>
              </w:rPr>
              <w:t>VU</w:t>
            </w:r>
            <w:r w:rsidRPr="007F032C">
              <w:rPr>
                <w:rFonts w:ascii="Arial" w:eastAsia="Calibri" w:hAnsi="Arial" w:cs="Arial"/>
                <w:sz w:val="22"/>
                <w:szCs w:val="22"/>
              </w:rPr>
              <w:t>)</w:t>
            </w:r>
          </w:p>
        </w:tc>
      </w:tr>
      <w:tr w:rsidR="0096625D" w:rsidRPr="007F032C" w14:paraId="70735555" w14:textId="77777777" w:rsidTr="0038048C">
        <w:trPr>
          <w:trHeight w:val="505"/>
        </w:trPr>
        <w:tc>
          <w:tcPr>
            <w:tcW w:w="3044" w:type="dxa"/>
            <w:shd w:val="clear" w:color="auto" w:fill="F2F2F2" w:themeFill="background1" w:themeFillShade="F2"/>
            <w:vAlign w:val="center"/>
          </w:tcPr>
          <w:p w14:paraId="0B2B1CFB" w14:textId="638816AA" w:rsidR="0096625D" w:rsidRPr="007F032C" w:rsidRDefault="00FE0B83" w:rsidP="002B1365">
            <w:pPr>
              <w:jc w:val="both"/>
              <w:rPr>
                <w:rFonts w:ascii="Arial" w:eastAsia="Calibri" w:hAnsi="Arial" w:cs="Arial"/>
                <w:sz w:val="22"/>
                <w:szCs w:val="22"/>
              </w:rPr>
            </w:pPr>
            <w:r w:rsidRPr="00ED1A8C">
              <w:rPr>
                <w:rStyle w:val="normaltextrun"/>
                <w:rFonts w:ascii="Arial" w:hAnsi="Arial" w:cs="Arial"/>
                <w:color w:val="000000"/>
                <w:sz w:val="22"/>
                <w:szCs w:val="22"/>
                <w:shd w:val="clear" w:color="auto" w:fill="F2F2F2" w:themeFill="background1" w:themeFillShade="F2"/>
              </w:rPr>
              <w:t>Statinio adresas </w:t>
            </w:r>
            <w:r w:rsidRPr="00ED1A8C">
              <w:rPr>
                <w:rStyle w:val="eop"/>
                <w:rFonts w:ascii="Arial" w:hAnsi="Arial" w:cs="Arial"/>
                <w:color w:val="000000"/>
                <w:sz w:val="22"/>
                <w:szCs w:val="22"/>
                <w:shd w:val="clear" w:color="auto" w:fill="F2F2F2" w:themeFill="background1" w:themeFillShade="F2"/>
              </w:rPr>
              <w:t> </w:t>
            </w:r>
          </w:p>
        </w:tc>
        <w:tc>
          <w:tcPr>
            <w:tcW w:w="6859" w:type="dxa"/>
            <w:vAlign w:val="center"/>
          </w:tcPr>
          <w:p w14:paraId="10037A31" w14:textId="16A44B67" w:rsidR="0096625D" w:rsidRPr="007F032C" w:rsidRDefault="00AC7EDB" w:rsidP="002B1365">
            <w:pPr>
              <w:rPr>
                <w:rStyle w:val="normaltextrun"/>
                <w:rFonts w:ascii="Arial" w:hAnsi="Arial" w:cs="Arial"/>
                <w:sz w:val="22"/>
                <w:szCs w:val="22"/>
                <w:shd w:val="clear" w:color="auto" w:fill="FFFFFF"/>
              </w:rPr>
            </w:pPr>
            <w:r w:rsidRPr="007F032C">
              <w:rPr>
                <w:rFonts w:ascii="Arial" w:hAnsi="Arial" w:cs="Arial"/>
                <w:sz w:val="22"/>
                <w:szCs w:val="22"/>
              </w:rPr>
              <w:t>M. K. Čiurlionio g. 21 (7C</w:t>
            </w:r>
            <w:r w:rsidRPr="007F032C">
              <w:rPr>
                <w:rFonts w:ascii="Arial" w:hAnsi="Arial" w:cs="Arial"/>
                <w:sz w:val="22"/>
                <w:szCs w:val="22"/>
                <w:vertAlign w:val="superscript"/>
              </w:rPr>
              <w:t>2</w:t>
            </w:r>
            <w:r w:rsidRPr="007F032C">
              <w:rPr>
                <w:rFonts w:ascii="Arial" w:hAnsi="Arial" w:cs="Arial"/>
                <w:sz w:val="22"/>
                <w:szCs w:val="22"/>
              </w:rPr>
              <w:t>p),</w:t>
            </w:r>
            <w:r w:rsidR="0096625D" w:rsidRPr="007F032C">
              <w:rPr>
                <w:rStyle w:val="normaltextrun"/>
                <w:rFonts w:ascii="Arial" w:hAnsi="Arial" w:cs="Arial"/>
                <w:sz w:val="22"/>
                <w:szCs w:val="22"/>
                <w:shd w:val="clear" w:color="auto" w:fill="FFFFFF"/>
              </w:rPr>
              <w:t xml:space="preserve"> </w:t>
            </w:r>
            <w:r w:rsidR="0096625D" w:rsidRPr="002B1219">
              <w:rPr>
                <w:rStyle w:val="normaltextrun"/>
                <w:rFonts w:ascii="Arial" w:hAnsi="Arial" w:cs="Arial"/>
                <w:sz w:val="22"/>
                <w:szCs w:val="22"/>
                <w:shd w:val="clear" w:color="auto" w:fill="FFFFFF"/>
              </w:rPr>
              <w:t xml:space="preserve">Vilnius, Vilniaus Universitetas, </w:t>
            </w:r>
            <w:r w:rsidRPr="007F032C">
              <w:rPr>
                <w:rStyle w:val="normaltextrun"/>
                <w:rFonts w:ascii="Arial" w:hAnsi="Arial" w:cs="Arial"/>
                <w:sz w:val="22"/>
                <w:szCs w:val="22"/>
                <w:shd w:val="clear" w:color="auto" w:fill="FFFFFF"/>
              </w:rPr>
              <w:t>Medicinos</w:t>
            </w:r>
            <w:r w:rsidR="0096625D" w:rsidRPr="007F032C">
              <w:rPr>
                <w:rStyle w:val="normaltextrun"/>
                <w:rFonts w:ascii="Arial" w:hAnsi="Arial" w:cs="Arial"/>
                <w:sz w:val="22"/>
                <w:szCs w:val="22"/>
                <w:shd w:val="clear" w:color="auto" w:fill="FFFFFF"/>
              </w:rPr>
              <w:t xml:space="preserve"> fakultetas (toliau – </w:t>
            </w:r>
            <w:r w:rsidR="00033CEF" w:rsidRPr="007F032C">
              <w:rPr>
                <w:rStyle w:val="normaltextrun"/>
                <w:rFonts w:ascii="Arial" w:hAnsi="Arial" w:cs="Arial"/>
                <w:sz w:val="22"/>
                <w:szCs w:val="22"/>
                <w:shd w:val="clear" w:color="auto" w:fill="FFFFFF"/>
              </w:rPr>
              <w:t>M</w:t>
            </w:r>
            <w:r w:rsidR="0096625D" w:rsidRPr="007F032C">
              <w:rPr>
                <w:rStyle w:val="normaltextrun"/>
                <w:rFonts w:ascii="Arial" w:hAnsi="Arial" w:cs="Arial"/>
                <w:sz w:val="22"/>
                <w:szCs w:val="22"/>
                <w:shd w:val="clear" w:color="auto" w:fill="FFFFFF"/>
              </w:rPr>
              <w:t>F)</w:t>
            </w:r>
          </w:p>
        </w:tc>
      </w:tr>
      <w:tr w:rsidR="0096625D" w:rsidRPr="007F032C" w14:paraId="0139507F" w14:textId="77777777" w:rsidTr="0038048C">
        <w:trPr>
          <w:trHeight w:val="359"/>
        </w:trPr>
        <w:tc>
          <w:tcPr>
            <w:tcW w:w="3044" w:type="dxa"/>
            <w:shd w:val="clear" w:color="auto" w:fill="F2F2F2" w:themeFill="background1" w:themeFillShade="F2"/>
            <w:vAlign w:val="center"/>
          </w:tcPr>
          <w:p w14:paraId="139D8C2D" w14:textId="77777777" w:rsidR="0096625D" w:rsidRPr="002B1219" w:rsidRDefault="0096625D" w:rsidP="002B1365">
            <w:pPr>
              <w:jc w:val="both"/>
              <w:rPr>
                <w:rFonts w:ascii="Arial" w:eastAsia="Calibri" w:hAnsi="Arial" w:cs="Arial"/>
                <w:color w:val="000000"/>
                <w:sz w:val="22"/>
                <w:szCs w:val="22"/>
              </w:rPr>
            </w:pPr>
            <w:r w:rsidRPr="002B1219">
              <w:rPr>
                <w:rFonts w:ascii="Arial" w:eastAsia="Calibri" w:hAnsi="Arial" w:cs="Arial"/>
                <w:color w:val="000000"/>
                <w:sz w:val="22"/>
                <w:szCs w:val="22"/>
              </w:rPr>
              <w:t>Statinio kategorija</w:t>
            </w:r>
          </w:p>
        </w:tc>
        <w:tc>
          <w:tcPr>
            <w:tcW w:w="6859" w:type="dxa"/>
            <w:vAlign w:val="center"/>
          </w:tcPr>
          <w:p w14:paraId="1E175C36" w14:textId="77777777" w:rsidR="0096625D" w:rsidRPr="007F032C" w:rsidRDefault="0096625D" w:rsidP="002B1365">
            <w:pPr>
              <w:jc w:val="both"/>
              <w:rPr>
                <w:rFonts w:ascii="Arial" w:eastAsia="Calibri" w:hAnsi="Arial" w:cs="Arial"/>
                <w:color w:val="000000"/>
                <w:sz w:val="22"/>
                <w:szCs w:val="22"/>
              </w:rPr>
            </w:pPr>
            <w:r w:rsidRPr="007F032C">
              <w:rPr>
                <w:rFonts w:ascii="Arial" w:eastAsia="Calibri" w:hAnsi="Arial" w:cs="Arial"/>
                <w:sz w:val="22"/>
                <w:szCs w:val="22"/>
              </w:rPr>
              <w:t>Ypatingas statinys</w:t>
            </w:r>
          </w:p>
        </w:tc>
      </w:tr>
      <w:tr w:rsidR="0096625D" w:rsidRPr="007F032C" w14:paraId="762C4F4E" w14:textId="77777777" w:rsidTr="0038048C">
        <w:trPr>
          <w:trHeight w:val="361"/>
        </w:trPr>
        <w:tc>
          <w:tcPr>
            <w:tcW w:w="3044" w:type="dxa"/>
            <w:shd w:val="clear" w:color="auto" w:fill="F2F2F2" w:themeFill="background1" w:themeFillShade="F2"/>
            <w:vAlign w:val="center"/>
          </w:tcPr>
          <w:p w14:paraId="0ED1D98D" w14:textId="77777777" w:rsidR="0096625D" w:rsidRPr="002B1219" w:rsidRDefault="0096625D" w:rsidP="002B1365">
            <w:pPr>
              <w:jc w:val="both"/>
              <w:rPr>
                <w:rFonts w:ascii="Arial" w:eastAsia="Calibri" w:hAnsi="Arial" w:cs="Arial"/>
                <w:color w:val="000000"/>
                <w:sz w:val="22"/>
                <w:szCs w:val="22"/>
              </w:rPr>
            </w:pPr>
            <w:r w:rsidRPr="002B1219">
              <w:rPr>
                <w:rFonts w:ascii="Arial" w:eastAsia="Calibri" w:hAnsi="Arial" w:cs="Arial"/>
                <w:color w:val="000000"/>
                <w:sz w:val="22"/>
                <w:szCs w:val="22"/>
              </w:rPr>
              <w:t>Statinių paskirtis</w:t>
            </w:r>
          </w:p>
        </w:tc>
        <w:tc>
          <w:tcPr>
            <w:tcW w:w="6859" w:type="dxa"/>
            <w:vAlign w:val="center"/>
          </w:tcPr>
          <w:p w14:paraId="2393BFA8" w14:textId="77777777" w:rsidR="0096625D" w:rsidRPr="007F032C" w:rsidRDefault="0096625D" w:rsidP="002B1365">
            <w:pPr>
              <w:jc w:val="both"/>
              <w:rPr>
                <w:rFonts w:ascii="Arial" w:eastAsia="Calibri" w:hAnsi="Arial" w:cs="Arial"/>
                <w:color w:val="000000"/>
                <w:sz w:val="22"/>
                <w:szCs w:val="22"/>
              </w:rPr>
            </w:pPr>
            <w:r w:rsidRPr="007F032C">
              <w:rPr>
                <w:rFonts w:ascii="Arial" w:eastAsia="Calibri" w:hAnsi="Arial" w:cs="Arial"/>
                <w:color w:val="000000"/>
                <w:sz w:val="22"/>
                <w:szCs w:val="22"/>
              </w:rPr>
              <w:t xml:space="preserve">Mokslo įstaiga </w:t>
            </w:r>
          </w:p>
        </w:tc>
      </w:tr>
      <w:tr w:rsidR="0096625D" w:rsidRPr="007F032C" w14:paraId="3D62E503" w14:textId="77777777" w:rsidTr="0038048C">
        <w:trPr>
          <w:trHeight w:val="357"/>
        </w:trPr>
        <w:tc>
          <w:tcPr>
            <w:tcW w:w="3044" w:type="dxa"/>
            <w:shd w:val="clear" w:color="auto" w:fill="F2F2F2" w:themeFill="background1" w:themeFillShade="F2"/>
            <w:vAlign w:val="center"/>
          </w:tcPr>
          <w:p w14:paraId="1CEB5F88" w14:textId="20F30E5B" w:rsidR="0096625D" w:rsidRPr="002B1219" w:rsidRDefault="0096625D" w:rsidP="002B1365">
            <w:pPr>
              <w:jc w:val="both"/>
              <w:rPr>
                <w:rFonts w:ascii="Arial" w:eastAsia="Calibri" w:hAnsi="Arial" w:cs="Arial"/>
                <w:sz w:val="22"/>
                <w:szCs w:val="22"/>
              </w:rPr>
            </w:pPr>
            <w:r w:rsidRPr="002B1219">
              <w:rPr>
                <w:rFonts w:ascii="Arial" w:eastAsia="Calibri" w:hAnsi="Arial" w:cs="Arial"/>
                <w:sz w:val="22"/>
                <w:szCs w:val="22"/>
              </w:rPr>
              <w:t>Rangovas</w:t>
            </w:r>
            <w:r w:rsidR="006F7F02" w:rsidRPr="002B1219">
              <w:rPr>
                <w:rFonts w:ascii="Arial" w:eastAsia="Calibri" w:hAnsi="Arial" w:cs="Arial"/>
                <w:sz w:val="22"/>
                <w:szCs w:val="22"/>
              </w:rPr>
              <w:t xml:space="preserve"> (Tiekėjas)</w:t>
            </w:r>
          </w:p>
        </w:tc>
        <w:tc>
          <w:tcPr>
            <w:tcW w:w="6859" w:type="dxa"/>
            <w:vAlign w:val="center"/>
          </w:tcPr>
          <w:p w14:paraId="0CBCADC4" w14:textId="77777777" w:rsidR="0096625D" w:rsidRPr="007F032C" w:rsidRDefault="0096625D" w:rsidP="002B1365">
            <w:pPr>
              <w:jc w:val="both"/>
              <w:rPr>
                <w:rFonts w:ascii="Arial" w:eastAsia="Calibri" w:hAnsi="Arial" w:cs="Arial"/>
                <w:sz w:val="22"/>
                <w:szCs w:val="22"/>
              </w:rPr>
            </w:pPr>
            <w:r w:rsidRPr="007F032C">
              <w:rPr>
                <w:rStyle w:val="normaltextrun"/>
                <w:rFonts w:ascii="Arial" w:hAnsi="Arial" w:cs="Arial"/>
                <w:sz w:val="22"/>
                <w:szCs w:val="22"/>
                <w:bdr w:val="none" w:sz="0" w:space="0" w:color="auto" w:frame="1"/>
              </w:rPr>
              <w:t>Ūkio subjektas – fizinis asmuo, privatusis ar viešasis juridinis asmuo, kita organizacija ir jų padalinys arba tokių asmenų grupė, įskaitant laikinas ūkio subjektų asociacijas, su kuriuo sudaroma sutartis dėl pirkimo objekto</w:t>
            </w:r>
          </w:p>
        </w:tc>
      </w:tr>
      <w:tr w:rsidR="0096625D" w:rsidRPr="007F032C" w14:paraId="141DE3F5" w14:textId="77777777" w:rsidTr="0038048C">
        <w:trPr>
          <w:trHeight w:val="357"/>
        </w:trPr>
        <w:tc>
          <w:tcPr>
            <w:tcW w:w="3044" w:type="dxa"/>
            <w:shd w:val="clear" w:color="auto" w:fill="F2F2F2" w:themeFill="background1" w:themeFillShade="F2"/>
            <w:vAlign w:val="center"/>
          </w:tcPr>
          <w:p w14:paraId="15F86F65" w14:textId="77777777" w:rsidR="0096625D" w:rsidRPr="002B1219" w:rsidRDefault="0096625D" w:rsidP="002B1365">
            <w:pPr>
              <w:jc w:val="both"/>
              <w:rPr>
                <w:rFonts w:ascii="Arial" w:eastAsia="Calibri" w:hAnsi="Arial" w:cs="Arial"/>
                <w:sz w:val="22"/>
                <w:szCs w:val="22"/>
              </w:rPr>
            </w:pPr>
            <w:r w:rsidRPr="002B1219">
              <w:rPr>
                <w:rFonts w:ascii="Arial" w:eastAsia="Calibri" w:hAnsi="Arial" w:cs="Arial"/>
                <w:sz w:val="22"/>
                <w:szCs w:val="22"/>
              </w:rPr>
              <w:t>Projektas</w:t>
            </w:r>
          </w:p>
        </w:tc>
        <w:tc>
          <w:tcPr>
            <w:tcW w:w="6859" w:type="dxa"/>
            <w:vAlign w:val="center"/>
          </w:tcPr>
          <w:p w14:paraId="76D63E38" w14:textId="3FDA30D6" w:rsidR="0096625D" w:rsidRPr="007F032C" w:rsidRDefault="00DA7BCB" w:rsidP="002B1365">
            <w:pPr>
              <w:jc w:val="both"/>
              <w:rPr>
                <w:rFonts w:ascii="Arial" w:eastAsia="Calibri" w:hAnsi="Arial" w:cs="Arial"/>
                <w:sz w:val="22"/>
                <w:szCs w:val="22"/>
              </w:rPr>
            </w:pPr>
            <w:r w:rsidRPr="007F032C">
              <w:rPr>
                <w:rFonts w:ascii="Arial" w:hAnsi="Arial" w:cs="Arial"/>
                <w:sz w:val="22"/>
                <w:szCs w:val="22"/>
              </w:rPr>
              <w:t>-</w:t>
            </w:r>
          </w:p>
        </w:tc>
      </w:tr>
      <w:tr w:rsidR="0096625D" w:rsidRPr="007F032C" w14:paraId="476F0862" w14:textId="77777777" w:rsidTr="0038048C">
        <w:trPr>
          <w:trHeight w:val="357"/>
        </w:trPr>
        <w:tc>
          <w:tcPr>
            <w:tcW w:w="3044" w:type="dxa"/>
            <w:shd w:val="clear" w:color="auto" w:fill="F2F2F2" w:themeFill="background1" w:themeFillShade="F2"/>
            <w:vAlign w:val="center"/>
          </w:tcPr>
          <w:p w14:paraId="59BED9FC" w14:textId="77777777" w:rsidR="0096625D" w:rsidRPr="002B1219" w:rsidRDefault="0096625D" w:rsidP="002B1365">
            <w:pPr>
              <w:jc w:val="both"/>
              <w:rPr>
                <w:rFonts w:ascii="Arial" w:eastAsia="Calibri" w:hAnsi="Arial" w:cs="Arial"/>
                <w:sz w:val="22"/>
                <w:szCs w:val="22"/>
              </w:rPr>
            </w:pPr>
            <w:r w:rsidRPr="002B1219">
              <w:rPr>
                <w:rFonts w:ascii="Arial" w:eastAsia="Calibri" w:hAnsi="Arial" w:cs="Arial"/>
                <w:sz w:val="22"/>
                <w:szCs w:val="22"/>
              </w:rPr>
              <w:t>Darbų rūšis</w:t>
            </w:r>
          </w:p>
        </w:tc>
        <w:tc>
          <w:tcPr>
            <w:tcW w:w="6859" w:type="dxa"/>
            <w:vAlign w:val="center"/>
          </w:tcPr>
          <w:p w14:paraId="09BD8A4B" w14:textId="77777777" w:rsidR="0096625D" w:rsidRPr="007F032C" w:rsidRDefault="0096625D" w:rsidP="002B1365">
            <w:pPr>
              <w:jc w:val="both"/>
              <w:rPr>
                <w:rFonts w:ascii="Arial" w:eastAsia="Calibri" w:hAnsi="Arial" w:cs="Arial"/>
                <w:sz w:val="22"/>
                <w:szCs w:val="22"/>
              </w:rPr>
            </w:pPr>
            <w:r w:rsidRPr="007F032C">
              <w:rPr>
                <w:rFonts w:ascii="Arial" w:eastAsia="Calibri" w:hAnsi="Arial" w:cs="Arial"/>
                <w:sz w:val="22"/>
                <w:szCs w:val="22"/>
              </w:rPr>
              <w:t>Paprastasis remontas</w:t>
            </w:r>
          </w:p>
        </w:tc>
      </w:tr>
      <w:tr w:rsidR="0096625D" w:rsidRPr="007F032C" w14:paraId="71A2167E" w14:textId="77777777" w:rsidTr="0038048C">
        <w:trPr>
          <w:trHeight w:val="357"/>
        </w:trPr>
        <w:tc>
          <w:tcPr>
            <w:tcW w:w="3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6EDD0" w14:textId="76DA6201" w:rsidR="0096625D" w:rsidRPr="007F032C" w:rsidRDefault="0096625D" w:rsidP="002B1365">
            <w:pPr>
              <w:jc w:val="both"/>
              <w:rPr>
                <w:rFonts w:ascii="Arial" w:eastAsia="Calibri" w:hAnsi="Arial" w:cs="Arial"/>
                <w:sz w:val="22"/>
                <w:szCs w:val="22"/>
              </w:rPr>
            </w:pPr>
            <w:r w:rsidRPr="002B1219">
              <w:rPr>
                <w:rFonts w:ascii="Arial" w:eastAsia="Calibri" w:hAnsi="Arial" w:cs="Arial"/>
                <w:sz w:val="22"/>
                <w:szCs w:val="22"/>
              </w:rPr>
              <w:t xml:space="preserve">Normatyviniai dokumentai, kuriais vadovaujantis atliekami </w:t>
            </w:r>
            <w:r w:rsidR="00875AE3" w:rsidRPr="007F032C">
              <w:rPr>
                <w:rFonts w:ascii="Arial" w:eastAsia="Calibri" w:hAnsi="Arial" w:cs="Arial"/>
                <w:sz w:val="22"/>
                <w:szCs w:val="22"/>
              </w:rPr>
              <w:t>D</w:t>
            </w:r>
            <w:r w:rsidRPr="007F032C">
              <w:rPr>
                <w:rFonts w:ascii="Arial" w:eastAsia="Calibri" w:hAnsi="Arial" w:cs="Arial"/>
                <w:sz w:val="22"/>
                <w:szCs w:val="22"/>
              </w:rPr>
              <w:t>arbai (aktualios redakcijos)</w:t>
            </w:r>
          </w:p>
        </w:tc>
        <w:tc>
          <w:tcPr>
            <w:tcW w:w="6859" w:type="dxa"/>
            <w:tcBorders>
              <w:top w:val="single" w:sz="4" w:space="0" w:color="auto"/>
              <w:left w:val="single" w:sz="4" w:space="0" w:color="auto"/>
              <w:bottom w:val="single" w:sz="4" w:space="0" w:color="auto"/>
              <w:right w:val="single" w:sz="4" w:space="0" w:color="auto"/>
            </w:tcBorders>
            <w:vAlign w:val="center"/>
          </w:tcPr>
          <w:p w14:paraId="3C8E1530" w14:textId="32EEAFEF" w:rsidR="0096625D" w:rsidRPr="007F032C" w:rsidRDefault="0096625D" w:rsidP="002B1365">
            <w:pPr>
              <w:jc w:val="both"/>
              <w:rPr>
                <w:rFonts w:ascii="Arial" w:hAnsi="Arial" w:cs="Arial"/>
                <w:sz w:val="22"/>
                <w:szCs w:val="22"/>
              </w:rPr>
            </w:pPr>
            <w:r w:rsidRPr="007F032C">
              <w:rPr>
                <w:rFonts w:ascii="Arial" w:hAnsi="Arial" w:cs="Arial"/>
                <w:sz w:val="22"/>
                <w:szCs w:val="22"/>
              </w:rPr>
              <w:t>Lietuvos Respublikos statybos įstatymu;</w:t>
            </w:r>
          </w:p>
          <w:p w14:paraId="31CF9700" w14:textId="77777777" w:rsidR="0096625D" w:rsidRPr="007F032C" w:rsidRDefault="0096625D" w:rsidP="002B1365">
            <w:pPr>
              <w:jc w:val="both"/>
              <w:rPr>
                <w:rFonts w:ascii="Arial" w:hAnsi="Arial" w:cs="Arial"/>
                <w:sz w:val="22"/>
                <w:szCs w:val="22"/>
              </w:rPr>
            </w:pPr>
            <w:r w:rsidRPr="007F032C">
              <w:rPr>
                <w:rFonts w:ascii="Arial" w:hAnsi="Arial" w:cs="Arial"/>
                <w:sz w:val="22"/>
                <w:szCs w:val="22"/>
              </w:rPr>
              <w:t>STR 1.01.08:2002 „Statinio statybos rūšys“;</w:t>
            </w:r>
          </w:p>
          <w:p w14:paraId="03E09633" w14:textId="77777777" w:rsidR="0096625D" w:rsidRPr="007F032C" w:rsidRDefault="0096625D" w:rsidP="002B1365">
            <w:pPr>
              <w:jc w:val="both"/>
              <w:rPr>
                <w:rFonts w:ascii="Arial" w:hAnsi="Arial" w:cs="Arial"/>
                <w:sz w:val="22"/>
                <w:szCs w:val="22"/>
              </w:rPr>
            </w:pPr>
            <w:r w:rsidRPr="007F032C">
              <w:rPr>
                <w:rFonts w:ascii="Arial" w:hAnsi="Arial" w:cs="Arial"/>
                <w:sz w:val="22"/>
                <w:szCs w:val="22"/>
              </w:rPr>
              <w:t>STR 1.06.01:2016 „Statybos darbai. Statinio statybos priežiūra“;</w:t>
            </w:r>
          </w:p>
          <w:p w14:paraId="59EEC2AC" w14:textId="485A0429" w:rsidR="0096625D" w:rsidRPr="00ED1A8C" w:rsidRDefault="0096625D" w:rsidP="002B1365">
            <w:pPr>
              <w:pStyle w:val="paragraph"/>
              <w:spacing w:before="0" w:beforeAutospacing="0" w:after="0" w:afterAutospacing="0"/>
              <w:jc w:val="both"/>
              <w:textAlignment w:val="baseline"/>
              <w:rPr>
                <w:rStyle w:val="normaltextrun"/>
                <w:rFonts w:ascii="Arial" w:hAnsi="Arial" w:cs="Arial"/>
                <w:sz w:val="22"/>
                <w:szCs w:val="22"/>
              </w:rPr>
            </w:pPr>
            <w:r w:rsidRPr="007F032C">
              <w:rPr>
                <w:rStyle w:val="normaltextrun"/>
                <w:rFonts w:ascii="Arial" w:hAnsi="Arial" w:cs="Arial"/>
                <w:sz w:val="22"/>
                <w:szCs w:val="22"/>
              </w:rPr>
              <w:t>STR 2.04.01:2018</w:t>
            </w:r>
            <w:r w:rsidR="00FF4DFE" w:rsidRPr="007F032C">
              <w:rPr>
                <w:rStyle w:val="normaltextrun"/>
                <w:rFonts w:ascii="Arial" w:hAnsi="Arial" w:cs="Arial"/>
                <w:sz w:val="22"/>
                <w:szCs w:val="22"/>
              </w:rPr>
              <w:t xml:space="preserve"> </w:t>
            </w:r>
            <w:r w:rsidRPr="007F032C">
              <w:rPr>
                <w:rStyle w:val="normaltextrun"/>
                <w:rFonts w:ascii="Arial" w:hAnsi="Arial" w:cs="Arial"/>
                <w:sz w:val="22"/>
                <w:szCs w:val="22"/>
              </w:rPr>
              <w:t>„Pastatų atitvaros. sienos, stogai, langai ir išorinės įėjimo durys“;</w:t>
            </w:r>
          </w:p>
          <w:p w14:paraId="4AF25D4E" w14:textId="77777777" w:rsidR="0096625D" w:rsidRPr="007F032C" w:rsidRDefault="0096625D" w:rsidP="002B1365">
            <w:pPr>
              <w:jc w:val="both"/>
              <w:rPr>
                <w:rFonts w:ascii="Arial" w:hAnsi="Arial" w:cs="Arial"/>
                <w:sz w:val="22"/>
                <w:szCs w:val="22"/>
              </w:rPr>
            </w:pPr>
            <w:r w:rsidRPr="007F032C">
              <w:rPr>
                <w:rFonts w:ascii="Arial" w:hAnsi="Arial" w:cs="Arial"/>
                <w:sz w:val="22"/>
                <w:szCs w:val="22"/>
              </w:rPr>
              <w:t>DT-500 Saugos ir sveikatos taisyklėmis statyboje;</w:t>
            </w:r>
          </w:p>
          <w:p w14:paraId="4EF25F50" w14:textId="77777777" w:rsidR="0096625D" w:rsidRPr="007F032C" w:rsidRDefault="0096625D" w:rsidP="002B1365">
            <w:pPr>
              <w:ind w:hanging="284"/>
              <w:rPr>
                <w:rFonts w:ascii="Arial" w:hAnsi="Arial" w:cs="Arial"/>
                <w:bCs/>
                <w:sz w:val="22"/>
                <w:szCs w:val="22"/>
              </w:rPr>
            </w:pPr>
            <w:r w:rsidRPr="007F032C">
              <w:rPr>
                <w:rFonts w:ascii="Arial" w:hAnsi="Arial" w:cs="Arial"/>
                <w:bCs/>
                <w:sz w:val="22"/>
                <w:szCs w:val="22"/>
              </w:rPr>
              <w:t xml:space="preserve">     BGST Bendrosios gaisrinės saugos taisyklėmis;</w:t>
            </w:r>
          </w:p>
          <w:p w14:paraId="433F6212" w14:textId="09E02923" w:rsidR="0096625D" w:rsidRPr="007F032C" w:rsidRDefault="0096625D" w:rsidP="002B1365">
            <w:pPr>
              <w:pStyle w:val="paragraph"/>
              <w:spacing w:before="0" w:beforeAutospacing="0" w:after="0" w:afterAutospacing="0"/>
              <w:jc w:val="both"/>
              <w:textAlignment w:val="baseline"/>
              <w:rPr>
                <w:rFonts w:ascii="Arial" w:hAnsi="Arial" w:cs="Arial"/>
                <w:color w:val="FF0000"/>
                <w:sz w:val="22"/>
                <w:szCs w:val="22"/>
              </w:rPr>
            </w:pPr>
            <w:r w:rsidRPr="007F032C">
              <w:rPr>
                <w:rFonts w:ascii="Arial" w:hAnsi="Arial" w:cs="Arial"/>
                <w:sz w:val="22"/>
                <w:szCs w:val="22"/>
              </w:rPr>
              <w:t>Kitais pirkimo objektui taikytinais statybos techniniais reglamentais (STR)</w:t>
            </w:r>
            <w:r w:rsidR="00ED5259" w:rsidRPr="007F032C">
              <w:rPr>
                <w:rFonts w:ascii="Arial" w:hAnsi="Arial" w:cs="Arial"/>
                <w:sz w:val="22"/>
                <w:szCs w:val="22"/>
              </w:rPr>
              <w:t xml:space="preserve">, </w:t>
            </w:r>
            <w:r w:rsidRPr="007F032C">
              <w:rPr>
                <w:rFonts w:ascii="Arial" w:hAnsi="Arial" w:cs="Arial"/>
                <w:sz w:val="22"/>
                <w:szCs w:val="22"/>
              </w:rPr>
              <w:t>Lietuvos Respublikos įstatymais bei teisės aktais (aktualios jų redakcijos).</w:t>
            </w:r>
          </w:p>
        </w:tc>
      </w:tr>
      <w:tr w:rsidR="00E20095" w:rsidRPr="007F032C" w14:paraId="63BBB677" w14:textId="77777777" w:rsidTr="0038048C">
        <w:trPr>
          <w:trHeight w:val="357"/>
        </w:trPr>
        <w:tc>
          <w:tcPr>
            <w:tcW w:w="3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7DF9E" w14:textId="1C6D2E39" w:rsidR="00E20095" w:rsidRPr="002B1219" w:rsidRDefault="00E20095" w:rsidP="00E20095">
            <w:pPr>
              <w:jc w:val="both"/>
              <w:rPr>
                <w:rFonts w:ascii="Arial" w:eastAsia="Calibri" w:hAnsi="Arial" w:cs="Arial"/>
                <w:sz w:val="22"/>
                <w:szCs w:val="22"/>
              </w:rPr>
            </w:pPr>
            <w:r>
              <w:rPr>
                <w:rStyle w:val="normaltextrun"/>
                <w:rFonts w:ascii="Arial" w:hAnsi="Arial" w:cs="Arial"/>
                <w:sz w:val="22"/>
                <w:szCs w:val="22"/>
              </w:rPr>
              <w:t>Sutartis</w:t>
            </w:r>
            <w:r>
              <w:rPr>
                <w:rStyle w:val="eop"/>
                <w:rFonts w:ascii="Arial" w:hAnsi="Arial" w:cs="Arial"/>
                <w:sz w:val="22"/>
                <w:szCs w:val="22"/>
              </w:rPr>
              <w:t> </w:t>
            </w:r>
          </w:p>
        </w:tc>
        <w:tc>
          <w:tcPr>
            <w:tcW w:w="6859" w:type="dxa"/>
            <w:tcBorders>
              <w:top w:val="single" w:sz="4" w:space="0" w:color="auto"/>
              <w:left w:val="single" w:sz="4" w:space="0" w:color="auto"/>
              <w:bottom w:val="single" w:sz="4" w:space="0" w:color="auto"/>
              <w:right w:val="single" w:sz="4" w:space="0" w:color="auto"/>
            </w:tcBorders>
            <w:vAlign w:val="center"/>
          </w:tcPr>
          <w:p w14:paraId="003A9D93" w14:textId="239306FE" w:rsidR="00E20095" w:rsidRPr="002B1219" w:rsidRDefault="00E20095" w:rsidP="00E20095">
            <w:pPr>
              <w:jc w:val="both"/>
              <w:rPr>
                <w:rFonts w:ascii="Arial" w:hAnsi="Arial" w:cs="Arial"/>
                <w:sz w:val="22"/>
                <w:szCs w:val="22"/>
              </w:rPr>
            </w:pPr>
            <w:r>
              <w:rPr>
                <w:rStyle w:val="normaltextrun"/>
                <w:rFonts w:ascii="Arial" w:hAnsi="Arial" w:cs="Arial"/>
                <w:color w:val="000000"/>
                <w:sz w:val="22"/>
                <w:szCs w:val="22"/>
                <w:shd w:val="clear" w:color="auto" w:fill="FFFFFF"/>
              </w:rPr>
              <w:t>Sutartis, sudaroma tarp Rangovo ir Užsakovo dėl Pirkimo objekto.</w:t>
            </w:r>
            <w:r>
              <w:rPr>
                <w:rStyle w:val="eop"/>
                <w:rFonts w:ascii="Arial" w:hAnsi="Arial" w:cs="Arial"/>
                <w:color w:val="000000"/>
                <w:sz w:val="22"/>
                <w:szCs w:val="22"/>
              </w:rPr>
              <w:t> </w:t>
            </w:r>
          </w:p>
        </w:tc>
      </w:tr>
    </w:tbl>
    <w:p w14:paraId="7245C453" w14:textId="77777777" w:rsidR="0096625D" w:rsidRPr="007F032C" w:rsidRDefault="0096625D" w:rsidP="0096625D">
      <w:pPr>
        <w:pStyle w:val="ListParagraph"/>
        <w:jc w:val="both"/>
        <w:rPr>
          <w:rFonts w:ascii="Arial" w:hAnsi="Arial" w:cs="Arial"/>
          <w:sz w:val="22"/>
          <w:szCs w:val="22"/>
        </w:rPr>
      </w:pPr>
    </w:p>
    <w:p w14:paraId="79899B5C" w14:textId="27B3E174" w:rsidR="0096625D" w:rsidRPr="007F032C" w:rsidRDefault="0096625D" w:rsidP="002B1219">
      <w:pPr>
        <w:pStyle w:val="ListParagraph"/>
        <w:numPr>
          <w:ilvl w:val="0"/>
          <w:numId w:val="2"/>
        </w:numPr>
        <w:tabs>
          <w:tab w:val="left" w:pos="990"/>
        </w:tabs>
        <w:ind w:left="0" w:firstLine="720"/>
        <w:jc w:val="both"/>
        <w:rPr>
          <w:rFonts w:ascii="Arial" w:hAnsi="Arial" w:cs="Arial"/>
          <w:b/>
          <w:bCs/>
          <w:sz w:val="22"/>
          <w:szCs w:val="22"/>
        </w:rPr>
      </w:pPr>
      <w:r w:rsidRPr="007F032C">
        <w:rPr>
          <w:rFonts w:ascii="Arial" w:hAnsi="Arial" w:cs="Arial"/>
          <w:b/>
          <w:bCs/>
          <w:sz w:val="22"/>
          <w:szCs w:val="22"/>
        </w:rPr>
        <w:t>Darbų</w:t>
      </w:r>
      <w:r w:rsidR="006957F6" w:rsidRPr="007F032C">
        <w:rPr>
          <w:rFonts w:ascii="Arial" w:hAnsi="Arial" w:cs="Arial"/>
          <w:b/>
          <w:bCs/>
          <w:sz w:val="22"/>
          <w:szCs w:val="22"/>
        </w:rPr>
        <w:t>, prekių, medžiagų</w:t>
      </w:r>
      <w:r w:rsidRPr="007F032C">
        <w:rPr>
          <w:rFonts w:ascii="Arial" w:hAnsi="Arial" w:cs="Arial"/>
          <w:b/>
          <w:bCs/>
          <w:sz w:val="22"/>
          <w:szCs w:val="22"/>
        </w:rPr>
        <w:t xml:space="preserve"> aprašymas bei reikalavimai jiems.</w:t>
      </w:r>
    </w:p>
    <w:p w14:paraId="054E830A" w14:textId="70E4234E" w:rsidR="002A4BD1" w:rsidRPr="007F032C" w:rsidRDefault="0096625D" w:rsidP="00ED1A8C">
      <w:pPr>
        <w:pStyle w:val="ListParagraph"/>
        <w:numPr>
          <w:ilvl w:val="1"/>
          <w:numId w:val="2"/>
        </w:numPr>
        <w:tabs>
          <w:tab w:val="left" w:pos="851"/>
        </w:tabs>
        <w:ind w:left="0" w:firstLine="720"/>
        <w:jc w:val="both"/>
        <w:rPr>
          <w:rFonts w:ascii="Arial" w:hAnsi="Arial" w:cs="Arial"/>
          <w:sz w:val="22"/>
          <w:szCs w:val="22"/>
        </w:rPr>
      </w:pPr>
      <w:r w:rsidRPr="007F032C">
        <w:rPr>
          <w:rFonts w:ascii="Arial" w:hAnsi="Arial" w:cs="Arial"/>
          <w:sz w:val="22"/>
          <w:szCs w:val="22"/>
        </w:rPr>
        <w:t>Rangovas tur</w:t>
      </w:r>
      <w:r w:rsidR="002A4BD1" w:rsidRPr="007F032C">
        <w:rPr>
          <w:rFonts w:ascii="Arial" w:hAnsi="Arial" w:cs="Arial"/>
          <w:sz w:val="22"/>
          <w:szCs w:val="22"/>
        </w:rPr>
        <w:t>i</w:t>
      </w:r>
      <w:r w:rsidRPr="007F032C">
        <w:rPr>
          <w:rFonts w:ascii="Arial" w:hAnsi="Arial" w:cs="Arial"/>
          <w:sz w:val="22"/>
          <w:szCs w:val="22"/>
        </w:rPr>
        <w:t xml:space="preserve"> pristatyti ir įrengti </w:t>
      </w:r>
      <w:r w:rsidR="00141FF8" w:rsidRPr="007F032C">
        <w:rPr>
          <w:rFonts w:ascii="Arial" w:hAnsi="Arial" w:cs="Arial"/>
          <w:sz w:val="22"/>
          <w:szCs w:val="22"/>
        </w:rPr>
        <w:t>naujus</w:t>
      </w:r>
      <w:r w:rsidR="001D3B87" w:rsidRPr="007F032C">
        <w:rPr>
          <w:rFonts w:ascii="Arial" w:hAnsi="Arial" w:cs="Arial"/>
          <w:sz w:val="22"/>
          <w:szCs w:val="22"/>
        </w:rPr>
        <w:t xml:space="preserve"> stoglangius, </w:t>
      </w:r>
      <w:r w:rsidR="002A4BD1" w:rsidRPr="007F032C">
        <w:rPr>
          <w:rFonts w:ascii="Arial" w:hAnsi="Arial" w:cs="Arial"/>
          <w:b/>
          <w:bCs/>
          <w:sz w:val="22"/>
          <w:szCs w:val="22"/>
        </w:rPr>
        <w:t>padengtus poliuretanu</w:t>
      </w:r>
      <w:r w:rsidR="001D3B87" w:rsidRPr="007F032C">
        <w:rPr>
          <w:rFonts w:ascii="Arial" w:hAnsi="Arial" w:cs="Arial"/>
          <w:sz w:val="22"/>
          <w:szCs w:val="22"/>
        </w:rPr>
        <w:t>,</w:t>
      </w:r>
      <w:r w:rsidR="00141FF8" w:rsidRPr="007F032C">
        <w:rPr>
          <w:rFonts w:ascii="Arial" w:hAnsi="Arial" w:cs="Arial"/>
          <w:sz w:val="22"/>
          <w:szCs w:val="22"/>
        </w:rPr>
        <w:t xml:space="preserve"> vietoje </w:t>
      </w:r>
      <w:r w:rsidR="00DD40B8" w:rsidRPr="007F032C">
        <w:rPr>
          <w:rFonts w:ascii="Arial" w:hAnsi="Arial" w:cs="Arial"/>
          <w:sz w:val="22"/>
          <w:szCs w:val="22"/>
        </w:rPr>
        <w:t xml:space="preserve">esamų </w:t>
      </w:r>
      <w:r w:rsidR="00141FF8" w:rsidRPr="007F032C">
        <w:rPr>
          <w:rFonts w:ascii="Arial" w:hAnsi="Arial" w:cs="Arial"/>
          <w:sz w:val="22"/>
          <w:szCs w:val="22"/>
        </w:rPr>
        <w:t xml:space="preserve">senų </w:t>
      </w:r>
      <w:r w:rsidR="007966DC" w:rsidRPr="007F032C">
        <w:rPr>
          <w:rFonts w:ascii="Arial" w:hAnsi="Arial" w:cs="Arial"/>
          <w:sz w:val="22"/>
          <w:szCs w:val="22"/>
        </w:rPr>
        <w:t>stoglangi</w:t>
      </w:r>
      <w:r w:rsidR="001D3B87" w:rsidRPr="007F032C">
        <w:rPr>
          <w:rFonts w:ascii="Arial" w:hAnsi="Arial" w:cs="Arial"/>
          <w:sz w:val="22"/>
          <w:szCs w:val="22"/>
        </w:rPr>
        <w:t>ų</w:t>
      </w:r>
      <w:r w:rsidR="007966DC" w:rsidRPr="007F032C">
        <w:rPr>
          <w:rFonts w:ascii="Arial" w:hAnsi="Arial" w:cs="Arial"/>
          <w:sz w:val="22"/>
          <w:szCs w:val="22"/>
        </w:rPr>
        <w:t xml:space="preserve"> (</w:t>
      </w:r>
      <w:r w:rsidR="002A4BD1" w:rsidRPr="007F032C">
        <w:rPr>
          <w:rFonts w:ascii="Arial" w:hAnsi="Arial" w:cs="Arial"/>
          <w:sz w:val="22"/>
          <w:szCs w:val="22"/>
        </w:rPr>
        <w:t>V</w:t>
      </w:r>
      <w:r w:rsidR="007966DC" w:rsidRPr="007F032C">
        <w:rPr>
          <w:rFonts w:ascii="Arial" w:hAnsi="Arial" w:cs="Arial"/>
          <w:sz w:val="22"/>
          <w:szCs w:val="22"/>
        </w:rPr>
        <w:t>elu</w:t>
      </w:r>
      <w:r w:rsidR="00141FF8" w:rsidRPr="007F032C">
        <w:rPr>
          <w:rFonts w:ascii="Arial" w:hAnsi="Arial" w:cs="Arial"/>
          <w:sz w:val="22"/>
          <w:szCs w:val="22"/>
        </w:rPr>
        <w:t>x)</w:t>
      </w:r>
      <w:r w:rsidR="00FA6298" w:rsidRPr="007F032C">
        <w:rPr>
          <w:rFonts w:ascii="Arial" w:hAnsi="Arial" w:cs="Arial"/>
          <w:sz w:val="22"/>
          <w:szCs w:val="22"/>
        </w:rPr>
        <w:t xml:space="preserve">, </w:t>
      </w:r>
      <w:r w:rsidR="001D3B87" w:rsidRPr="007F032C">
        <w:rPr>
          <w:rFonts w:ascii="Arial" w:hAnsi="Arial" w:cs="Arial"/>
          <w:sz w:val="22"/>
          <w:szCs w:val="22"/>
        </w:rPr>
        <w:t xml:space="preserve">taip pat </w:t>
      </w:r>
      <w:r w:rsidR="00FA6298" w:rsidRPr="007F032C">
        <w:rPr>
          <w:rFonts w:ascii="Arial" w:hAnsi="Arial" w:cs="Arial"/>
          <w:sz w:val="22"/>
          <w:szCs w:val="22"/>
        </w:rPr>
        <w:t xml:space="preserve">atlikti visus </w:t>
      </w:r>
      <w:r w:rsidR="00A30E49" w:rsidRPr="007F032C">
        <w:rPr>
          <w:rFonts w:ascii="Arial" w:hAnsi="Arial" w:cs="Arial"/>
          <w:sz w:val="22"/>
          <w:szCs w:val="22"/>
        </w:rPr>
        <w:t>stogo</w:t>
      </w:r>
      <w:r w:rsidR="00E027A1" w:rsidRPr="007F032C">
        <w:rPr>
          <w:rFonts w:ascii="Arial" w:hAnsi="Arial" w:cs="Arial"/>
          <w:sz w:val="22"/>
          <w:szCs w:val="22"/>
        </w:rPr>
        <w:t xml:space="preserve"> remonto darbus</w:t>
      </w:r>
      <w:r w:rsidR="00A30E49" w:rsidRPr="007F032C">
        <w:rPr>
          <w:rFonts w:ascii="Arial" w:hAnsi="Arial" w:cs="Arial"/>
          <w:sz w:val="22"/>
          <w:szCs w:val="22"/>
        </w:rPr>
        <w:t>,</w:t>
      </w:r>
      <w:r w:rsidR="00C30DC1" w:rsidRPr="007F032C">
        <w:rPr>
          <w:rFonts w:ascii="Arial" w:hAnsi="Arial" w:cs="Arial"/>
          <w:sz w:val="22"/>
          <w:szCs w:val="22"/>
        </w:rPr>
        <w:t xml:space="preserve"> </w:t>
      </w:r>
      <w:r w:rsidR="00E027A1" w:rsidRPr="007F032C">
        <w:rPr>
          <w:rFonts w:ascii="Arial" w:hAnsi="Arial" w:cs="Arial"/>
          <w:sz w:val="22"/>
          <w:szCs w:val="22"/>
        </w:rPr>
        <w:t xml:space="preserve">susijusius su </w:t>
      </w:r>
      <w:r w:rsidR="00A30E49" w:rsidRPr="007F032C">
        <w:rPr>
          <w:rFonts w:ascii="Arial" w:hAnsi="Arial" w:cs="Arial"/>
          <w:sz w:val="22"/>
          <w:szCs w:val="22"/>
        </w:rPr>
        <w:t>stoglangių</w:t>
      </w:r>
      <w:r w:rsidR="00E027A1" w:rsidRPr="007F032C">
        <w:rPr>
          <w:rFonts w:ascii="Arial" w:hAnsi="Arial" w:cs="Arial"/>
          <w:sz w:val="22"/>
          <w:szCs w:val="22"/>
        </w:rPr>
        <w:t xml:space="preserve"> įrengimo darbais</w:t>
      </w:r>
      <w:r w:rsidR="00CE70F1">
        <w:rPr>
          <w:rFonts w:ascii="Arial" w:hAnsi="Arial" w:cs="Arial"/>
          <w:sz w:val="22"/>
          <w:szCs w:val="22"/>
        </w:rPr>
        <w:t xml:space="preserve"> bei vidaus apdailos darbus, </w:t>
      </w:r>
      <w:r w:rsidR="00CE70F1" w:rsidRPr="00710859">
        <w:rPr>
          <w:rFonts w:ascii="Arial" w:hAnsi="Arial" w:cs="Arial"/>
          <w:sz w:val="22"/>
          <w:szCs w:val="22"/>
        </w:rPr>
        <w:t>susijusius su stoglangių įrengimo darbais</w:t>
      </w:r>
      <w:r w:rsidR="00CE70F1">
        <w:rPr>
          <w:rFonts w:ascii="Arial" w:hAnsi="Arial" w:cs="Arial"/>
          <w:sz w:val="22"/>
          <w:szCs w:val="22"/>
        </w:rPr>
        <w:t xml:space="preserve"> atstatant iki pradinės būklės, </w:t>
      </w:r>
      <w:r w:rsidRPr="007F032C">
        <w:rPr>
          <w:rFonts w:ascii="Arial" w:hAnsi="Arial" w:cs="Arial"/>
          <w:sz w:val="22"/>
          <w:szCs w:val="22"/>
        </w:rPr>
        <w:t>vadovaudamas</w:t>
      </w:r>
      <w:r w:rsidR="000D7EE1" w:rsidRPr="007F032C">
        <w:rPr>
          <w:rFonts w:ascii="Arial" w:hAnsi="Arial" w:cs="Arial"/>
          <w:sz w:val="22"/>
          <w:szCs w:val="22"/>
        </w:rPr>
        <w:t xml:space="preserve">is </w:t>
      </w:r>
      <w:r w:rsidR="000211E7" w:rsidRPr="007F032C">
        <w:rPr>
          <w:rFonts w:ascii="Arial" w:hAnsi="Arial" w:cs="Arial"/>
          <w:sz w:val="22"/>
          <w:szCs w:val="22"/>
        </w:rPr>
        <w:t xml:space="preserve">šios </w:t>
      </w:r>
      <w:r w:rsidR="000D7EE1" w:rsidRPr="007F032C">
        <w:rPr>
          <w:rFonts w:ascii="Arial" w:hAnsi="Arial" w:cs="Arial"/>
          <w:sz w:val="22"/>
          <w:szCs w:val="22"/>
        </w:rPr>
        <w:t>technin</w:t>
      </w:r>
      <w:r w:rsidR="000211E7" w:rsidRPr="007F032C">
        <w:rPr>
          <w:rFonts w:ascii="Arial" w:hAnsi="Arial" w:cs="Arial"/>
          <w:sz w:val="22"/>
          <w:szCs w:val="22"/>
        </w:rPr>
        <w:t>ės</w:t>
      </w:r>
      <w:r w:rsidR="000D7EE1" w:rsidRPr="007F032C">
        <w:rPr>
          <w:rFonts w:ascii="Arial" w:hAnsi="Arial" w:cs="Arial"/>
          <w:sz w:val="22"/>
          <w:szCs w:val="22"/>
        </w:rPr>
        <w:t xml:space="preserve"> specifikacij</w:t>
      </w:r>
      <w:r w:rsidR="000211E7" w:rsidRPr="007F032C">
        <w:rPr>
          <w:rFonts w:ascii="Arial" w:hAnsi="Arial" w:cs="Arial"/>
          <w:sz w:val="22"/>
          <w:szCs w:val="22"/>
        </w:rPr>
        <w:t>os reikalavimais</w:t>
      </w:r>
      <w:r w:rsidRPr="007F032C">
        <w:rPr>
          <w:rFonts w:ascii="Arial" w:hAnsi="Arial" w:cs="Arial"/>
          <w:sz w:val="22"/>
          <w:szCs w:val="22"/>
        </w:rPr>
        <w:t>.</w:t>
      </w:r>
      <w:r w:rsidR="00330B80" w:rsidRPr="007F032C">
        <w:rPr>
          <w:rFonts w:ascii="Arial" w:hAnsi="Arial" w:cs="Arial"/>
          <w:sz w:val="22"/>
          <w:szCs w:val="22"/>
        </w:rPr>
        <w:t xml:space="preserve"> </w:t>
      </w:r>
    </w:p>
    <w:p w14:paraId="2F1A1853" w14:textId="4B526954" w:rsidR="0096625D" w:rsidRPr="007F032C" w:rsidRDefault="002A4BD1" w:rsidP="00ED1A8C">
      <w:pPr>
        <w:pStyle w:val="ListParagraph"/>
        <w:numPr>
          <w:ilvl w:val="1"/>
          <w:numId w:val="2"/>
        </w:numPr>
        <w:tabs>
          <w:tab w:val="left" w:pos="851"/>
        </w:tabs>
        <w:ind w:left="0" w:firstLine="720"/>
        <w:jc w:val="both"/>
        <w:rPr>
          <w:rFonts w:ascii="Arial" w:hAnsi="Arial" w:cs="Arial"/>
          <w:sz w:val="22"/>
          <w:szCs w:val="22"/>
        </w:rPr>
      </w:pPr>
      <w:r w:rsidRPr="007F032C">
        <w:rPr>
          <w:rFonts w:ascii="Arial" w:hAnsi="Arial" w:cs="Arial"/>
          <w:sz w:val="22"/>
          <w:szCs w:val="22"/>
          <w:u w:val="single"/>
        </w:rPr>
        <w:t>Rangovas turi į Spec</w:t>
      </w:r>
      <w:r w:rsidR="0012086F" w:rsidRPr="007F032C">
        <w:rPr>
          <w:rFonts w:ascii="Arial" w:hAnsi="Arial" w:cs="Arial"/>
          <w:sz w:val="22"/>
          <w:szCs w:val="22"/>
          <w:u w:val="single"/>
        </w:rPr>
        <w:t>ialiųjų pirkimo</w:t>
      </w:r>
      <w:r w:rsidRPr="007F032C">
        <w:rPr>
          <w:rFonts w:ascii="Arial" w:hAnsi="Arial" w:cs="Arial"/>
          <w:sz w:val="22"/>
          <w:szCs w:val="22"/>
          <w:u w:val="single"/>
        </w:rPr>
        <w:t xml:space="preserve"> </w:t>
      </w:r>
      <w:r w:rsidR="0012086F" w:rsidRPr="007F032C">
        <w:rPr>
          <w:rFonts w:ascii="Arial" w:hAnsi="Arial" w:cs="Arial"/>
          <w:sz w:val="22"/>
          <w:szCs w:val="22"/>
          <w:u w:val="single"/>
        </w:rPr>
        <w:t>s</w:t>
      </w:r>
      <w:r w:rsidRPr="007F032C">
        <w:rPr>
          <w:rFonts w:ascii="Arial" w:hAnsi="Arial" w:cs="Arial"/>
          <w:sz w:val="22"/>
          <w:szCs w:val="22"/>
          <w:u w:val="single"/>
        </w:rPr>
        <w:t xml:space="preserve">ąlygų 3 priede (Sutarties 2 priede) </w:t>
      </w:r>
      <w:r w:rsidRPr="002B1219">
        <w:rPr>
          <w:rFonts w:ascii="Arial" w:hAnsi="Arial" w:cs="Arial"/>
          <w:sz w:val="22"/>
          <w:szCs w:val="22"/>
          <w:u w:val="single"/>
        </w:rPr>
        <w:t xml:space="preserve">siūlomus įkainius įskaičiuoti visų naujų stoglangių (avarinių liukų), naujų ritininių užuolaidų kainą, jų montavimo medžiagų, visų kitų Darbams atlikti reikalingų medžiagų, įrangos (pastoliai, </w:t>
      </w:r>
      <w:proofErr w:type="spellStart"/>
      <w:r w:rsidRPr="002B1219">
        <w:rPr>
          <w:rFonts w:ascii="Arial" w:hAnsi="Arial" w:cs="Arial"/>
          <w:sz w:val="22"/>
          <w:szCs w:val="22"/>
          <w:u w:val="single"/>
        </w:rPr>
        <w:t>autobokštelis</w:t>
      </w:r>
      <w:proofErr w:type="spellEnd"/>
      <w:r w:rsidRPr="002B1219">
        <w:rPr>
          <w:rFonts w:ascii="Arial" w:hAnsi="Arial" w:cs="Arial"/>
          <w:sz w:val="22"/>
          <w:szCs w:val="22"/>
          <w:u w:val="single"/>
        </w:rPr>
        <w:t xml:space="preserve"> ir kt.) kaštus ir kitas Rang</w:t>
      </w:r>
      <w:r w:rsidRPr="007F032C">
        <w:rPr>
          <w:rFonts w:ascii="Arial" w:hAnsi="Arial" w:cs="Arial"/>
          <w:sz w:val="22"/>
          <w:szCs w:val="22"/>
          <w:u w:val="single"/>
        </w:rPr>
        <w:t>ovo patirtinas išlaidas, būtinas Darbams atlikti</w:t>
      </w:r>
      <w:r w:rsidRPr="007F032C">
        <w:rPr>
          <w:rFonts w:ascii="Arial" w:hAnsi="Arial" w:cs="Arial"/>
          <w:color w:val="333333"/>
          <w:sz w:val="22"/>
          <w:szCs w:val="22"/>
          <w:shd w:val="clear" w:color="auto" w:fill="FFFFFF"/>
        </w:rPr>
        <w:t>.</w:t>
      </w:r>
      <w:r w:rsidR="006957F6" w:rsidRPr="007F032C">
        <w:rPr>
          <w:rFonts w:ascii="Arial" w:hAnsi="Arial" w:cs="Arial"/>
          <w:color w:val="333333"/>
          <w:sz w:val="22"/>
          <w:szCs w:val="22"/>
          <w:shd w:val="clear" w:color="auto" w:fill="FFFFFF"/>
        </w:rPr>
        <w:t xml:space="preserve"> </w:t>
      </w:r>
      <w:r w:rsidR="006957F6" w:rsidRPr="007F032C">
        <w:rPr>
          <w:rFonts w:ascii="Arial" w:hAnsi="Arial" w:cs="Arial"/>
          <w:sz w:val="22"/>
          <w:szCs w:val="22"/>
        </w:rPr>
        <w:t>Darbų atlikimui visas reikalingas medžiagas pateikia Rangovas.</w:t>
      </w:r>
    </w:p>
    <w:p w14:paraId="514B4AFE" w14:textId="339F90DC" w:rsidR="0096625D" w:rsidRPr="002B1219" w:rsidRDefault="0096625D" w:rsidP="002B1219">
      <w:pPr>
        <w:pStyle w:val="ListParagraph"/>
        <w:ind w:left="0" w:firstLine="720"/>
        <w:jc w:val="both"/>
        <w:rPr>
          <w:rFonts w:ascii="Arial" w:hAnsi="Arial" w:cs="Arial"/>
          <w:sz w:val="22"/>
          <w:szCs w:val="22"/>
        </w:rPr>
      </w:pPr>
      <w:r w:rsidRPr="007F032C">
        <w:rPr>
          <w:rFonts w:ascii="Arial" w:hAnsi="Arial" w:cs="Arial"/>
          <w:sz w:val="22"/>
          <w:szCs w:val="22"/>
        </w:rPr>
        <w:t xml:space="preserve">2.2. </w:t>
      </w:r>
      <w:r w:rsidR="001409BF" w:rsidRPr="007F032C">
        <w:rPr>
          <w:rFonts w:ascii="Arial" w:hAnsi="Arial" w:cs="Arial"/>
          <w:sz w:val="22"/>
          <w:szCs w:val="22"/>
        </w:rPr>
        <w:t xml:space="preserve"> </w:t>
      </w:r>
      <w:r w:rsidR="006F7F02" w:rsidRPr="007F032C">
        <w:rPr>
          <w:rFonts w:ascii="Arial" w:hAnsi="Arial" w:cs="Arial"/>
          <w:b/>
          <w:bCs/>
          <w:sz w:val="22"/>
          <w:szCs w:val="22"/>
        </w:rPr>
        <w:t>Darbai</w:t>
      </w:r>
      <w:r w:rsidR="006F7F02" w:rsidRPr="007F032C">
        <w:rPr>
          <w:rFonts w:ascii="Arial" w:hAnsi="Arial" w:cs="Arial"/>
          <w:sz w:val="22"/>
          <w:szCs w:val="22"/>
        </w:rPr>
        <w:t xml:space="preserve"> ir jų orientaciniai (palyginamieji)</w:t>
      </w:r>
      <w:r w:rsidR="006F7F02" w:rsidRPr="002B1219">
        <w:rPr>
          <w:rFonts w:ascii="Arial" w:hAnsi="Arial" w:cs="Arial"/>
          <w:sz w:val="22"/>
          <w:szCs w:val="22"/>
        </w:rPr>
        <w:t xml:space="preserve"> kiekiai yra nurodyti </w:t>
      </w:r>
      <w:r w:rsidR="00C73AD2" w:rsidRPr="00ED1A8C">
        <w:rPr>
          <w:rFonts w:ascii="Arial" w:hAnsi="Arial" w:cs="Arial"/>
          <w:sz w:val="22"/>
          <w:szCs w:val="22"/>
        </w:rPr>
        <w:t xml:space="preserve">Specialiųjų pirkimo sąlygų </w:t>
      </w:r>
      <w:r w:rsidR="006F7F02" w:rsidRPr="007F032C">
        <w:rPr>
          <w:rFonts w:ascii="Arial" w:hAnsi="Arial" w:cs="Arial"/>
          <w:sz w:val="22"/>
          <w:szCs w:val="22"/>
        </w:rPr>
        <w:t>3 priede (Sutarties 2 priede).</w:t>
      </w:r>
      <w:bookmarkStart w:id="0" w:name="_Hlk173830869"/>
    </w:p>
    <w:p w14:paraId="7917020C" w14:textId="4DE260DA" w:rsidR="007F032C" w:rsidRPr="007F032C" w:rsidRDefault="0096625D" w:rsidP="002B1219">
      <w:pPr>
        <w:pStyle w:val="ListParagraph"/>
        <w:tabs>
          <w:tab w:val="left" w:pos="1350"/>
        </w:tabs>
        <w:ind w:left="0" w:firstLine="720"/>
        <w:jc w:val="both"/>
        <w:rPr>
          <w:rFonts w:ascii="Arial" w:hAnsi="Arial" w:cs="Arial"/>
          <w:sz w:val="22"/>
          <w:szCs w:val="22"/>
        </w:rPr>
      </w:pPr>
      <w:r w:rsidRPr="002B1219">
        <w:rPr>
          <w:rFonts w:ascii="Arial" w:hAnsi="Arial" w:cs="Arial"/>
          <w:sz w:val="22"/>
          <w:szCs w:val="22"/>
        </w:rPr>
        <w:lastRenderedPageBreak/>
        <w:t>2.</w:t>
      </w:r>
      <w:r w:rsidR="006F7F02" w:rsidRPr="002B1219">
        <w:rPr>
          <w:rFonts w:ascii="Arial" w:hAnsi="Arial" w:cs="Arial"/>
          <w:sz w:val="22"/>
          <w:szCs w:val="22"/>
        </w:rPr>
        <w:t>3</w:t>
      </w:r>
      <w:r w:rsidRPr="007F032C">
        <w:rPr>
          <w:rFonts w:ascii="Arial" w:hAnsi="Arial" w:cs="Arial"/>
          <w:sz w:val="22"/>
          <w:szCs w:val="22"/>
        </w:rPr>
        <w:t xml:space="preserve">. </w:t>
      </w:r>
      <w:bookmarkEnd w:id="0"/>
      <w:r w:rsidR="00822012" w:rsidRPr="007F032C">
        <w:rPr>
          <w:rFonts w:ascii="Arial" w:hAnsi="Arial" w:cs="Arial"/>
          <w:sz w:val="22"/>
          <w:szCs w:val="22"/>
        </w:rPr>
        <w:t xml:space="preserve">Rangovas, prieš pradėdamas Darbus turi </w:t>
      </w:r>
      <w:r w:rsidR="005660F2" w:rsidRPr="007F032C">
        <w:rPr>
          <w:rFonts w:ascii="Arial" w:hAnsi="Arial" w:cs="Arial"/>
          <w:sz w:val="22"/>
          <w:szCs w:val="22"/>
        </w:rPr>
        <w:t xml:space="preserve">parengti ir </w:t>
      </w:r>
      <w:r w:rsidR="00822012" w:rsidRPr="007F032C">
        <w:rPr>
          <w:rFonts w:ascii="Arial" w:hAnsi="Arial" w:cs="Arial"/>
          <w:sz w:val="22"/>
          <w:szCs w:val="22"/>
        </w:rPr>
        <w:t xml:space="preserve">suderinti </w:t>
      </w:r>
      <w:r w:rsidR="00B77F6C" w:rsidRPr="007F032C">
        <w:rPr>
          <w:rStyle w:val="normaltextrun"/>
          <w:rFonts w:ascii="Arial" w:hAnsi="Arial" w:cs="Arial"/>
          <w:sz w:val="22"/>
          <w:szCs w:val="22"/>
          <w:shd w:val="clear" w:color="auto" w:fill="FFFFFF"/>
        </w:rPr>
        <w:t>su Užsakovo atstovu</w:t>
      </w:r>
      <w:r w:rsidR="00B77F6C" w:rsidRPr="007F032C">
        <w:rPr>
          <w:rFonts w:ascii="Arial" w:hAnsi="Arial" w:cs="Arial"/>
          <w:sz w:val="22"/>
          <w:szCs w:val="22"/>
        </w:rPr>
        <w:t xml:space="preserve"> </w:t>
      </w:r>
      <w:r w:rsidR="005E6872" w:rsidRPr="007F032C">
        <w:rPr>
          <w:rFonts w:ascii="Arial" w:hAnsi="Arial" w:cs="Arial"/>
          <w:sz w:val="22"/>
          <w:szCs w:val="22"/>
        </w:rPr>
        <w:t>D</w:t>
      </w:r>
      <w:r w:rsidR="00822012" w:rsidRPr="007F032C">
        <w:rPr>
          <w:rFonts w:ascii="Arial" w:hAnsi="Arial" w:cs="Arial"/>
          <w:sz w:val="22"/>
          <w:szCs w:val="22"/>
        </w:rPr>
        <w:t xml:space="preserve">arbų atlikimo grafiką </w:t>
      </w:r>
      <w:r w:rsidR="00822012" w:rsidRPr="007F032C">
        <w:rPr>
          <w:rStyle w:val="normaltextrun"/>
          <w:rFonts w:ascii="Arial" w:hAnsi="Arial" w:cs="Arial"/>
          <w:sz w:val="22"/>
          <w:szCs w:val="22"/>
          <w:shd w:val="clear" w:color="auto" w:fill="FFFFFF"/>
        </w:rPr>
        <w:t>ne vėliau kaip per 2 (d</w:t>
      </w:r>
      <w:r w:rsidR="0096338F" w:rsidRPr="007F032C">
        <w:rPr>
          <w:rStyle w:val="normaltextrun"/>
          <w:rFonts w:ascii="Arial" w:hAnsi="Arial" w:cs="Arial"/>
          <w:sz w:val="22"/>
          <w:szCs w:val="22"/>
          <w:shd w:val="clear" w:color="auto" w:fill="FFFFFF"/>
        </w:rPr>
        <w:t>vi</w:t>
      </w:r>
      <w:r w:rsidR="00822012" w:rsidRPr="007F032C">
        <w:rPr>
          <w:rStyle w:val="normaltextrun"/>
          <w:rFonts w:ascii="Arial" w:hAnsi="Arial" w:cs="Arial"/>
          <w:sz w:val="22"/>
          <w:szCs w:val="22"/>
          <w:shd w:val="clear" w:color="auto" w:fill="FFFFFF"/>
        </w:rPr>
        <w:t xml:space="preserve">) </w:t>
      </w:r>
      <w:r w:rsidR="0096338F" w:rsidRPr="007F032C">
        <w:rPr>
          <w:rStyle w:val="normaltextrun"/>
          <w:rFonts w:ascii="Arial" w:hAnsi="Arial" w:cs="Arial"/>
          <w:sz w:val="22"/>
          <w:szCs w:val="22"/>
          <w:shd w:val="clear" w:color="auto" w:fill="FFFFFF"/>
        </w:rPr>
        <w:t>savaites</w:t>
      </w:r>
      <w:r w:rsidR="00822012" w:rsidRPr="007F032C">
        <w:rPr>
          <w:rStyle w:val="normaltextrun"/>
          <w:rFonts w:ascii="Arial" w:hAnsi="Arial" w:cs="Arial"/>
          <w:sz w:val="22"/>
          <w:szCs w:val="22"/>
          <w:shd w:val="clear" w:color="auto" w:fill="FFFFFF"/>
        </w:rPr>
        <w:t xml:space="preserve"> nuo </w:t>
      </w:r>
      <w:r w:rsidR="005660F2" w:rsidRPr="007F032C">
        <w:rPr>
          <w:rStyle w:val="normaltextrun"/>
          <w:rFonts w:ascii="Arial" w:hAnsi="Arial" w:cs="Arial"/>
          <w:sz w:val="22"/>
          <w:szCs w:val="22"/>
          <w:shd w:val="clear" w:color="auto" w:fill="FFFFFF"/>
        </w:rPr>
        <w:t>S</w:t>
      </w:r>
      <w:r w:rsidR="00822012" w:rsidRPr="007F032C">
        <w:rPr>
          <w:rStyle w:val="normaltextrun"/>
          <w:rFonts w:ascii="Arial" w:hAnsi="Arial" w:cs="Arial"/>
          <w:sz w:val="22"/>
          <w:szCs w:val="22"/>
          <w:shd w:val="clear" w:color="auto" w:fill="FFFFFF"/>
        </w:rPr>
        <w:t>utarties įsigaliojimo dienos</w:t>
      </w:r>
      <w:r w:rsidR="00B77F6C" w:rsidRPr="007F032C">
        <w:rPr>
          <w:rStyle w:val="normaltextrun"/>
          <w:rFonts w:ascii="Arial" w:hAnsi="Arial" w:cs="Arial"/>
          <w:sz w:val="22"/>
          <w:szCs w:val="22"/>
          <w:shd w:val="clear" w:color="auto" w:fill="FFFFFF"/>
        </w:rPr>
        <w:t>.</w:t>
      </w:r>
      <w:r w:rsidR="00822012" w:rsidRPr="007F032C">
        <w:rPr>
          <w:rStyle w:val="normaltextrun"/>
          <w:rFonts w:ascii="Arial" w:hAnsi="Arial" w:cs="Arial"/>
          <w:sz w:val="22"/>
          <w:szCs w:val="22"/>
          <w:shd w:val="clear" w:color="auto" w:fill="FFFFFF"/>
        </w:rPr>
        <w:t xml:space="preserve"> </w:t>
      </w:r>
      <w:r w:rsidR="00822012" w:rsidRPr="007F032C">
        <w:rPr>
          <w:rFonts w:ascii="Arial" w:hAnsi="Arial" w:cs="Arial"/>
          <w:sz w:val="22"/>
          <w:szCs w:val="22"/>
        </w:rPr>
        <w:t xml:space="preserve">Derinant </w:t>
      </w:r>
      <w:r w:rsidR="005E6872" w:rsidRPr="007F032C">
        <w:rPr>
          <w:rFonts w:ascii="Arial" w:hAnsi="Arial" w:cs="Arial"/>
          <w:sz w:val="22"/>
          <w:szCs w:val="22"/>
        </w:rPr>
        <w:t>D</w:t>
      </w:r>
      <w:r w:rsidR="00822012" w:rsidRPr="007F032C">
        <w:rPr>
          <w:rFonts w:ascii="Arial" w:hAnsi="Arial" w:cs="Arial"/>
          <w:sz w:val="22"/>
          <w:szCs w:val="22"/>
        </w:rPr>
        <w:t xml:space="preserve">arbų atlikimo grafiką turi būti atsižvelgiama į </w:t>
      </w:r>
      <w:r w:rsidR="0096338F" w:rsidRPr="007F032C">
        <w:rPr>
          <w:rFonts w:ascii="Arial" w:hAnsi="Arial" w:cs="Arial"/>
          <w:sz w:val="22"/>
          <w:szCs w:val="22"/>
        </w:rPr>
        <w:t>patalpų</w:t>
      </w:r>
      <w:r w:rsidR="00822012" w:rsidRPr="007F032C">
        <w:rPr>
          <w:rFonts w:ascii="Arial" w:hAnsi="Arial" w:cs="Arial"/>
          <w:sz w:val="22"/>
          <w:szCs w:val="22"/>
        </w:rPr>
        <w:t xml:space="preserve"> užimtumą, todėl Darbai turi būti vykdomi taip, jog netrukdytų VU vykdomo ugdymo proceso.</w:t>
      </w:r>
      <w:r w:rsidR="006957F6" w:rsidRPr="007F032C">
        <w:rPr>
          <w:rFonts w:ascii="Arial" w:hAnsi="Arial" w:cs="Arial"/>
          <w:sz w:val="22"/>
          <w:szCs w:val="22"/>
        </w:rPr>
        <w:t xml:space="preserve"> </w:t>
      </w:r>
    </w:p>
    <w:p w14:paraId="5088E224" w14:textId="543467A2" w:rsidR="0096625D" w:rsidRPr="002B1219" w:rsidRDefault="007F032C" w:rsidP="002B1219">
      <w:pPr>
        <w:pStyle w:val="ListParagraph"/>
        <w:tabs>
          <w:tab w:val="left" w:pos="1350"/>
        </w:tabs>
        <w:ind w:left="0" w:firstLine="720"/>
        <w:jc w:val="both"/>
        <w:rPr>
          <w:rStyle w:val="normaltextrun"/>
          <w:rFonts w:ascii="Arial" w:hAnsi="Arial" w:cs="Arial"/>
          <w:sz w:val="22"/>
          <w:szCs w:val="22"/>
        </w:rPr>
      </w:pPr>
      <w:r w:rsidRPr="007F032C">
        <w:rPr>
          <w:rFonts w:ascii="Arial" w:hAnsi="Arial" w:cs="Arial"/>
          <w:sz w:val="22"/>
          <w:szCs w:val="22"/>
        </w:rPr>
        <w:t xml:space="preserve">2.5. </w:t>
      </w:r>
      <w:r w:rsidR="006957F6" w:rsidRPr="00ED1A8C">
        <w:rPr>
          <w:rFonts w:ascii="Arial" w:hAnsi="Arial" w:cs="Arial"/>
          <w:sz w:val="22"/>
          <w:szCs w:val="22"/>
          <w:shd w:val="clear" w:color="auto" w:fill="FFFFFF"/>
        </w:rPr>
        <w:t>Pastatas, kuriame turi būti atlikti Darbai, yra 2 aukštų.</w:t>
      </w:r>
    </w:p>
    <w:p w14:paraId="7F8B8ECD" w14:textId="00AA5FDE" w:rsidR="006957F6" w:rsidRPr="007F032C" w:rsidRDefault="0096625D" w:rsidP="002B1219">
      <w:pPr>
        <w:pStyle w:val="ListParagraph"/>
        <w:tabs>
          <w:tab w:val="left" w:pos="630"/>
        </w:tabs>
        <w:ind w:left="0" w:firstLine="720"/>
        <w:jc w:val="both"/>
        <w:rPr>
          <w:rFonts w:ascii="Arial" w:hAnsi="Arial" w:cs="Arial"/>
          <w:sz w:val="22"/>
          <w:szCs w:val="22"/>
        </w:rPr>
      </w:pPr>
      <w:r w:rsidRPr="002B1219">
        <w:rPr>
          <w:rStyle w:val="normaltextrun"/>
          <w:rFonts w:ascii="Arial" w:hAnsi="Arial" w:cs="Arial"/>
          <w:sz w:val="22"/>
          <w:szCs w:val="22"/>
          <w:shd w:val="clear" w:color="auto" w:fill="FFFFFF"/>
        </w:rPr>
        <w:t>2.</w:t>
      </w:r>
      <w:r w:rsidR="007F032C" w:rsidRPr="007F032C">
        <w:rPr>
          <w:rStyle w:val="normaltextrun"/>
          <w:rFonts w:ascii="Arial" w:hAnsi="Arial" w:cs="Arial"/>
          <w:sz w:val="22"/>
          <w:szCs w:val="22"/>
          <w:shd w:val="clear" w:color="auto" w:fill="FFFFFF"/>
        </w:rPr>
        <w:t>5</w:t>
      </w:r>
      <w:r w:rsidRPr="007F032C">
        <w:rPr>
          <w:rStyle w:val="normaltextrun"/>
          <w:rFonts w:ascii="Arial" w:hAnsi="Arial" w:cs="Arial"/>
          <w:sz w:val="22"/>
          <w:szCs w:val="22"/>
          <w:shd w:val="clear" w:color="auto" w:fill="FFFFFF"/>
        </w:rPr>
        <w:t xml:space="preserve">.   </w:t>
      </w:r>
      <w:r w:rsidRPr="007F032C">
        <w:rPr>
          <w:rFonts w:ascii="Arial" w:hAnsi="Arial" w:cs="Arial"/>
          <w:sz w:val="22"/>
          <w:szCs w:val="22"/>
        </w:rPr>
        <w:t>Darbus organizuoja Rangovo paskirtas darbų vadovas.</w:t>
      </w:r>
    </w:p>
    <w:p w14:paraId="4546FAD4" w14:textId="232C84DE" w:rsidR="006957F6" w:rsidRPr="007F032C" w:rsidRDefault="0096625D" w:rsidP="002B1219">
      <w:pPr>
        <w:pStyle w:val="ListParagraph"/>
        <w:tabs>
          <w:tab w:val="left" w:pos="1260"/>
        </w:tabs>
        <w:ind w:left="0" w:firstLine="720"/>
        <w:jc w:val="both"/>
        <w:rPr>
          <w:rFonts w:ascii="Arial" w:hAnsi="Arial" w:cs="Arial"/>
          <w:sz w:val="22"/>
          <w:szCs w:val="22"/>
        </w:rPr>
      </w:pPr>
      <w:r w:rsidRPr="007F032C">
        <w:rPr>
          <w:rStyle w:val="normaltextrun"/>
          <w:rFonts w:ascii="Arial" w:hAnsi="Arial" w:cs="Arial"/>
          <w:sz w:val="22"/>
          <w:szCs w:val="22"/>
          <w:shd w:val="clear" w:color="auto" w:fill="FFFFFF"/>
        </w:rPr>
        <w:t>2.</w:t>
      </w:r>
      <w:r w:rsidR="007F032C" w:rsidRPr="007F032C">
        <w:rPr>
          <w:rFonts w:ascii="Arial" w:hAnsi="Arial" w:cs="Arial"/>
          <w:sz w:val="22"/>
          <w:szCs w:val="22"/>
        </w:rPr>
        <w:t>6</w:t>
      </w:r>
      <w:r w:rsidRPr="007F032C">
        <w:rPr>
          <w:rFonts w:ascii="Arial" w:hAnsi="Arial" w:cs="Arial"/>
          <w:sz w:val="22"/>
          <w:szCs w:val="22"/>
        </w:rPr>
        <w:t xml:space="preserve">. </w:t>
      </w:r>
      <w:r w:rsidR="00B71348" w:rsidRPr="007F032C">
        <w:rPr>
          <w:rFonts w:ascii="Arial" w:hAnsi="Arial" w:cs="Arial"/>
          <w:sz w:val="22"/>
          <w:szCs w:val="22"/>
        </w:rPr>
        <w:t xml:space="preserve"> </w:t>
      </w:r>
      <w:r w:rsidR="006957F6" w:rsidRPr="007F032C">
        <w:rPr>
          <w:rFonts w:ascii="Arial" w:hAnsi="Arial" w:cs="Arial"/>
          <w:sz w:val="22"/>
          <w:szCs w:val="22"/>
        </w:rPr>
        <w:t>Darbams naudojamų dažų spalva turi būti parenkama derinant prie esamos patalpoje spalvos, taip pat turi būti iš anksto suderinta su Užsakovu.</w:t>
      </w:r>
    </w:p>
    <w:p w14:paraId="29DAFBC8" w14:textId="7DF1FB7B" w:rsidR="0096625D" w:rsidRPr="007F032C" w:rsidRDefault="0096625D">
      <w:pPr>
        <w:pStyle w:val="ListParagraph"/>
        <w:tabs>
          <w:tab w:val="left" w:pos="630"/>
        </w:tabs>
        <w:ind w:left="0" w:firstLine="720"/>
        <w:jc w:val="both"/>
        <w:rPr>
          <w:rFonts w:ascii="Arial" w:hAnsi="Arial" w:cs="Arial"/>
          <w:sz w:val="22"/>
          <w:szCs w:val="22"/>
        </w:rPr>
      </w:pPr>
      <w:r w:rsidRPr="007F032C">
        <w:rPr>
          <w:rFonts w:ascii="Arial" w:hAnsi="Arial" w:cs="Arial"/>
          <w:sz w:val="22"/>
          <w:szCs w:val="22"/>
        </w:rPr>
        <w:t>2.</w:t>
      </w:r>
      <w:r w:rsidR="007F032C" w:rsidRPr="007F032C">
        <w:rPr>
          <w:rFonts w:ascii="Arial" w:hAnsi="Arial" w:cs="Arial"/>
          <w:sz w:val="22"/>
          <w:szCs w:val="22"/>
        </w:rPr>
        <w:t>7</w:t>
      </w:r>
      <w:r w:rsidRPr="007F032C">
        <w:rPr>
          <w:rFonts w:ascii="Arial" w:hAnsi="Arial" w:cs="Arial"/>
          <w:sz w:val="22"/>
          <w:szCs w:val="22"/>
        </w:rPr>
        <w:t xml:space="preserve">.  </w:t>
      </w:r>
      <w:r w:rsidR="006957F6" w:rsidRPr="007F032C">
        <w:rPr>
          <w:rFonts w:ascii="Arial" w:hAnsi="Arial" w:cs="Arial"/>
          <w:sz w:val="22"/>
          <w:szCs w:val="22"/>
        </w:rPr>
        <w:t>Naujos ritininės užuolaidos turi būti su apsauga nuo karščio, jų spalva turi būti iš anksto suderinta su Užsakovu.</w:t>
      </w:r>
    </w:p>
    <w:p w14:paraId="1578CCDD" w14:textId="701699D8" w:rsidR="007F032C" w:rsidRPr="007F032C" w:rsidRDefault="0096625D">
      <w:pPr>
        <w:pStyle w:val="ListParagraph"/>
        <w:ind w:left="0" w:firstLine="720"/>
        <w:jc w:val="both"/>
        <w:rPr>
          <w:rFonts w:ascii="Arial" w:hAnsi="Arial" w:cs="Arial"/>
          <w:sz w:val="22"/>
          <w:szCs w:val="22"/>
        </w:rPr>
      </w:pPr>
      <w:r w:rsidRPr="007F032C">
        <w:rPr>
          <w:rStyle w:val="normaltextrun"/>
          <w:rFonts w:ascii="Arial" w:hAnsi="Arial" w:cs="Arial"/>
          <w:color w:val="000000"/>
          <w:sz w:val="22"/>
          <w:szCs w:val="22"/>
          <w:bdr w:val="none" w:sz="0" w:space="0" w:color="auto" w:frame="1"/>
        </w:rPr>
        <w:t>2.</w:t>
      </w:r>
      <w:r w:rsidR="007F032C" w:rsidRPr="007F032C">
        <w:rPr>
          <w:rStyle w:val="normaltextrun"/>
          <w:rFonts w:ascii="Arial" w:hAnsi="Arial" w:cs="Arial"/>
          <w:color w:val="000000"/>
          <w:sz w:val="22"/>
          <w:szCs w:val="22"/>
          <w:bdr w:val="none" w:sz="0" w:space="0" w:color="auto" w:frame="1"/>
        </w:rPr>
        <w:t>8</w:t>
      </w:r>
      <w:r w:rsidRPr="007F032C">
        <w:rPr>
          <w:rStyle w:val="normaltextrun"/>
          <w:rFonts w:ascii="Arial" w:hAnsi="Arial" w:cs="Arial"/>
          <w:color w:val="000000"/>
          <w:sz w:val="22"/>
          <w:szCs w:val="22"/>
          <w:bdr w:val="none" w:sz="0" w:space="0" w:color="auto" w:frame="1"/>
        </w:rPr>
        <w:t>. Visos Rangovo įsigyjamos medžiagos, reikalingos Darbų atlikimui, turi būti nenaudotos, be defektų ir naujos.</w:t>
      </w:r>
    </w:p>
    <w:p w14:paraId="2FEC347D" w14:textId="587B14F2" w:rsidR="0096625D" w:rsidRPr="00ED1A8C" w:rsidRDefault="0096625D" w:rsidP="00ED1A8C">
      <w:pPr>
        <w:pStyle w:val="ListParagraph"/>
        <w:numPr>
          <w:ilvl w:val="1"/>
          <w:numId w:val="3"/>
        </w:numPr>
        <w:ind w:left="0" w:firstLine="720"/>
        <w:jc w:val="both"/>
        <w:rPr>
          <w:rFonts w:ascii="Arial" w:hAnsi="Arial" w:cs="Arial"/>
          <w:sz w:val="22"/>
          <w:szCs w:val="22"/>
        </w:rPr>
      </w:pPr>
      <w:r w:rsidRPr="00ED1A8C">
        <w:rPr>
          <w:rFonts w:ascii="Arial" w:hAnsi="Arial" w:cs="Arial"/>
          <w:sz w:val="22"/>
          <w:szCs w:val="22"/>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13A6762E" w14:textId="76FE2034" w:rsidR="0096625D" w:rsidRDefault="0096625D" w:rsidP="007F032C">
      <w:pPr>
        <w:pStyle w:val="ListParagraph"/>
        <w:numPr>
          <w:ilvl w:val="1"/>
          <w:numId w:val="3"/>
        </w:numPr>
        <w:tabs>
          <w:tab w:val="left" w:pos="630"/>
        </w:tabs>
        <w:ind w:left="0" w:firstLine="720"/>
        <w:jc w:val="both"/>
        <w:rPr>
          <w:rFonts w:ascii="Arial" w:hAnsi="Arial" w:cs="Arial"/>
          <w:sz w:val="22"/>
          <w:szCs w:val="22"/>
        </w:rPr>
      </w:pPr>
      <w:r w:rsidRPr="002B1219">
        <w:rPr>
          <w:rFonts w:ascii="Arial" w:hAnsi="Arial" w:cs="Arial"/>
          <w:sz w:val="22"/>
          <w:szCs w:val="22"/>
        </w:rPr>
        <w:t>Jei vykdant Darbus taip pat dalyvaus ir juos vykdys Rangovo pasamdyti subrangovai, už jų veiklos koordinavimą, Darbų kokybę, darbų saugą ir kitų sutarties sąlygų tinkamą vykdymą yra atsakingas Rangovas.</w:t>
      </w:r>
    </w:p>
    <w:p w14:paraId="4DF34FCB" w14:textId="64771646" w:rsidR="00950F51" w:rsidRPr="002B1219" w:rsidRDefault="00950F51" w:rsidP="00ED1A8C">
      <w:pPr>
        <w:pStyle w:val="ListParagraph"/>
        <w:numPr>
          <w:ilvl w:val="1"/>
          <w:numId w:val="3"/>
        </w:numPr>
        <w:tabs>
          <w:tab w:val="left" w:pos="630"/>
        </w:tabs>
        <w:ind w:left="0" w:firstLine="720"/>
        <w:jc w:val="both"/>
        <w:rPr>
          <w:rFonts w:ascii="Arial" w:hAnsi="Arial" w:cs="Arial"/>
          <w:sz w:val="22"/>
          <w:szCs w:val="22"/>
        </w:rPr>
      </w:pPr>
      <w:r>
        <w:rPr>
          <w:rStyle w:val="normaltextrun"/>
          <w:rFonts w:ascii="Arial" w:hAnsi="Arial" w:cs="Arial"/>
          <w:color w:val="000000"/>
          <w:sz w:val="22"/>
          <w:szCs w:val="22"/>
          <w:shd w:val="clear" w:color="auto" w:fill="FFFFFF"/>
        </w:rPr>
        <w:t>Užbaigus Darbus, Rangovas sutvarko Darbų vykdymo vietą, išveža ir utilizuoja atliekas teisės aktų nustatyta tvarka.</w:t>
      </w:r>
      <w:r>
        <w:rPr>
          <w:rStyle w:val="eop"/>
          <w:rFonts w:ascii="Arial" w:hAnsi="Arial" w:cs="Arial"/>
          <w:color w:val="000000"/>
          <w:sz w:val="22"/>
          <w:szCs w:val="22"/>
          <w:shd w:val="clear" w:color="auto" w:fill="FFFFFF"/>
        </w:rPr>
        <w:t> </w:t>
      </w:r>
    </w:p>
    <w:p w14:paraId="52CC79D0" w14:textId="24908AF0" w:rsidR="00DB02F1" w:rsidRPr="002B1219" w:rsidRDefault="00DB02F1" w:rsidP="00ED1A8C">
      <w:pPr>
        <w:pStyle w:val="ListParagraph"/>
        <w:numPr>
          <w:ilvl w:val="1"/>
          <w:numId w:val="3"/>
        </w:numPr>
        <w:tabs>
          <w:tab w:val="left" w:pos="630"/>
        </w:tabs>
        <w:ind w:left="0" w:firstLine="720"/>
        <w:jc w:val="both"/>
        <w:rPr>
          <w:rFonts w:ascii="Arial" w:hAnsi="Arial" w:cs="Arial"/>
          <w:sz w:val="22"/>
          <w:szCs w:val="22"/>
        </w:rPr>
      </w:pPr>
      <w:r w:rsidRPr="002B1219">
        <w:rPr>
          <w:rFonts w:ascii="Arial" w:hAnsi="Arial" w:cs="Arial"/>
          <w:sz w:val="22"/>
          <w:szCs w:val="22"/>
        </w:rPr>
        <w:t>Reikalavimai naujiems stoglangiams (avariniams liukams):</w:t>
      </w:r>
    </w:p>
    <w:tbl>
      <w:tblPr>
        <w:tblStyle w:val="TableGrid"/>
        <w:tblW w:w="0" w:type="auto"/>
        <w:tblLook w:val="04A0" w:firstRow="1" w:lastRow="0" w:firstColumn="1" w:lastColumn="0" w:noHBand="0" w:noVBand="1"/>
      </w:tblPr>
      <w:tblGrid>
        <w:gridCol w:w="4814"/>
        <w:gridCol w:w="4814"/>
      </w:tblGrid>
      <w:tr w:rsidR="00DB02F1" w:rsidRPr="007F032C" w14:paraId="1C40B313" w14:textId="77777777" w:rsidTr="006957F6">
        <w:tc>
          <w:tcPr>
            <w:tcW w:w="4814" w:type="dxa"/>
            <w:shd w:val="clear" w:color="auto" w:fill="F2F2F2" w:themeFill="background1" w:themeFillShade="F2"/>
          </w:tcPr>
          <w:p w14:paraId="5D2E05C4" w14:textId="1AD37317" w:rsidR="00DB02F1" w:rsidRPr="007F032C" w:rsidRDefault="00DB02F1" w:rsidP="00DB02F1">
            <w:pPr>
              <w:rPr>
                <w:rFonts w:ascii="Arial" w:hAnsi="Arial" w:cs="Arial"/>
                <w:sz w:val="22"/>
                <w:szCs w:val="22"/>
              </w:rPr>
            </w:pPr>
            <w:r w:rsidRPr="002B1219">
              <w:rPr>
                <w:rFonts w:ascii="Arial" w:hAnsi="Arial" w:cs="Arial"/>
                <w:sz w:val="22"/>
                <w:szCs w:val="22"/>
              </w:rPr>
              <w:t>Nauj</w:t>
            </w:r>
            <w:r w:rsidR="006957F6" w:rsidRPr="007F032C">
              <w:rPr>
                <w:rFonts w:ascii="Arial" w:hAnsi="Arial" w:cs="Arial"/>
                <w:sz w:val="22"/>
                <w:szCs w:val="22"/>
              </w:rPr>
              <w:t>i</w:t>
            </w:r>
            <w:r w:rsidRPr="007F032C">
              <w:rPr>
                <w:rFonts w:ascii="Arial" w:hAnsi="Arial" w:cs="Arial"/>
                <w:sz w:val="22"/>
                <w:szCs w:val="22"/>
              </w:rPr>
              <w:t xml:space="preserve"> stoglangi</w:t>
            </w:r>
            <w:r w:rsidR="006957F6" w:rsidRPr="007F032C">
              <w:rPr>
                <w:rFonts w:ascii="Arial" w:hAnsi="Arial" w:cs="Arial"/>
                <w:sz w:val="22"/>
                <w:szCs w:val="22"/>
              </w:rPr>
              <w:t>ai</w:t>
            </w:r>
            <w:r w:rsidRPr="007F032C">
              <w:rPr>
                <w:rFonts w:ascii="Arial" w:hAnsi="Arial" w:cs="Arial"/>
                <w:sz w:val="22"/>
                <w:szCs w:val="22"/>
              </w:rPr>
              <w:t xml:space="preserve"> (avarini</w:t>
            </w:r>
            <w:r w:rsidR="006957F6" w:rsidRPr="007F032C">
              <w:rPr>
                <w:rFonts w:ascii="Arial" w:hAnsi="Arial" w:cs="Arial"/>
                <w:sz w:val="22"/>
                <w:szCs w:val="22"/>
              </w:rPr>
              <w:t>ai</w:t>
            </w:r>
            <w:r w:rsidRPr="007F032C">
              <w:rPr>
                <w:rFonts w:ascii="Arial" w:hAnsi="Arial" w:cs="Arial"/>
                <w:sz w:val="22"/>
                <w:szCs w:val="22"/>
              </w:rPr>
              <w:t xml:space="preserve"> liuk</w:t>
            </w:r>
            <w:r w:rsidR="006957F6" w:rsidRPr="007F032C">
              <w:rPr>
                <w:rFonts w:ascii="Arial" w:hAnsi="Arial" w:cs="Arial"/>
                <w:sz w:val="22"/>
                <w:szCs w:val="22"/>
              </w:rPr>
              <w:t>ai</w:t>
            </w:r>
            <w:r w:rsidRPr="007F032C">
              <w:rPr>
                <w:rFonts w:ascii="Arial" w:hAnsi="Arial" w:cs="Arial"/>
                <w:sz w:val="22"/>
                <w:szCs w:val="22"/>
              </w:rPr>
              <w:t>), padengt</w:t>
            </w:r>
            <w:r w:rsidR="006957F6" w:rsidRPr="007F032C">
              <w:rPr>
                <w:rFonts w:ascii="Arial" w:hAnsi="Arial" w:cs="Arial"/>
                <w:sz w:val="22"/>
                <w:szCs w:val="22"/>
              </w:rPr>
              <w:t>i</w:t>
            </w:r>
            <w:r w:rsidRPr="007F032C">
              <w:rPr>
                <w:rFonts w:ascii="Arial" w:hAnsi="Arial" w:cs="Arial"/>
                <w:sz w:val="22"/>
                <w:szCs w:val="22"/>
              </w:rPr>
              <w:t xml:space="preserve"> poliuretanu 94 x 140 cm</w:t>
            </w:r>
          </w:p>
        </w:tc>
        <w:tc>
          <w:tcPr>
            <w:tcW w:w="4814" w:type="dxa"/>
            <w:shd w:val="clear" w:color="auto" w:fill="F2F2F2" w:themeFill="background1" w:themeFillShade="F2"/>
          </w:tcPr>
          <w:p w14:paraId="49A00DDD" w14:textId="67218FB7" w:rsidR="00DB02F1" w:rsidRPr="007F032C" w:rsidRDefault="006957F6" w:rsidP="00DB02F1">
            <w:pPr>
              <w:rPr>
                <w:rFonts w:ascii="Arial" w:hAnsi="Arial" w:cs="Arial"/>
                <w:sz w:val="22"/>
                <w:szCs w:val="22"/>
              </w:rPr>
            </w:pPr>
            <w:r w:rsidRPr="007F032C">
              <w:rPr>
                <w:rFonts w:ascii="Arial" w:hAnsi="Arial" w:cs="Arial"/>
                <w:sz w:val="22"/>
                <w:szCs w:val="22"/>
              </w:rPr>
              <w:t>Nauji stoglangiai (avariniai liukai), padengti poliuretanu 78 x 140</w:t>
            </w:r>
          </w:p>
        </w:tc>
      </w:tr>
      <w:tr w:rsidR="00DB02F1" w:rsidRPr="007F032C" w14:paraId="40F1D692" w14:textId="77777777" w:rsidTr="00DB02F1">
        <w:tc>
          <w:tcPr>
            <w:tcW w:w="4814" w:type="dxa"/>
          </w:tcPr>
          <w:p w14:paraId="7922A6EE" w14:textId="5D4C45A6" w:rsidR="00DB02F1" w:rsidRPr="002B1219" w:rsidRDefault="006957F6" w:rsidP="00DB02F1">
            <w:pPr>
              <w:rPr>
                <w:rFonts w:ascii="Arial" w:hAnsi="Arial" w:cs="Arial"/>
                <w:sz w:val="22"/>
                <w:szCs w:val="22"/>
              </w:rPr>
            </w:pPr>
            <w:r w:rsidRPr="002B1219">
              <w:rPr>
                <w:rFonts w:ascii="Arial" w:hAnsi="Arial" w:cs="Arial"/>
                <w:sz w:val="22"/>
                <w:szCs w:val="22"/>
              </w:rPr>
              <w:t>Kiekis – 14 vnt.</w:t>
            </w:r>
          </w:p>
        </w:tc>
        <w:tc>
          <w:tcPr>
            <w:tcW w:w="4814" w:type="dxa"/>
          </w:tcPr>
          <w:p w14:paraId="416B0028" w14:textId="5703C5B0" w:rsidR="00DB02F1" w:rsidRPr="002B1219" w:rsidRDefault="006957F6" w:rsidP="00DB02F1">
            <w:pPr>
              <w:rPr>
                <w:rFonts w:ascii="Arial" w:hAnsi="Arial" w:cs="Arial"/>
                <w:sz w:val="22"/>
                <w:szCs w:val="22"/>
              </w:rPr>
            </w:pPr>
            <w:r w:rsidRPr="002B1219">
              <w:rPr>
                <w:rFonts w:ascii="Arial" w:hAnsi="Arial" w:cs="Arial"/>
                <w:sz w:val="22"/>
                <w:szCs w:val="22"/>
              </w:rPr>
              <w:t>Kiekis – 1 vnt.</w:t>
            </w:r>
          </w:p>
        </w:tc>
      </w:tr>
      <w:tr w:rsidR="00DB02F1" w:rsidRPr="007F032C" w14:paraId="07162898" w14:textId="77777777" w:rsidTr="00DB02F1">
        <w:tc>
          <w:tcPr>
            <w:tcW w:w="4814" w:type="dxa"/>
          </w:tcPr>
          <w:p w14:paraId="18C1894A" w14:textId="40DD6BD5" w:rsidR="00DB02F1" w:rsidRPr="002B1219" w:rsidRDefault="006957F6" w:rsidP="00DB02F1">
            <w:pPr>
              <w:rPr>
                <w:rFonts w:ascii="Arial" w:hAnsi="Arial" w:cs="Arial"/>
                <w:sz w:val="22"/>
                <w:szCs w:val="22"/>
              </w:rPr>
            </w:pPr>
            <w:r w:rsidRPr="002B1219">
              <w:rPr>
                <w:rFonts w:ascii="Arial" w:hAnsi="Arial" w:cs="Arial"/>
                <w:sz w:val="22"/>
                <w:szCs w:val="22"/>
              </w:rPr>
              <w:t>Ne mažiau 2 kamerų stiklo paketas</w:t>
            </w:r>
          </w:p>
        </w:tc>
        <w:tc>
          <w:tcPr>
            <w:tcW w:w="4814" w:type="dxa"/>
          </w:tcPr>
          <w:p w14:paraId="53BCA516" w14:textId="52DE9FAE" w:rsidR="00DB02F1" w:rsidRPr="002B1219" w:rsidRDefault="006957F6" w:rsidP="00DB02F1">
            <w:pPr>
              <w:rPr>
                <w:rFonts w:ascii="Arial" w:hAnsi="Arial" w:cs="Arial"/>
                <w:sz w:val="22"/>
                <w:szCs w:val="22"/>
              </w:rPr>
            </w:pPr>
            <w:r w:rsidRPr="002B1219">
              <w:rPr>
                <w:rFonts w:ascii="Arial" w:hAnsi="Arial" w:cs="Arial"/>
                <w:sz w:val="22"/>
                <w:szCs w:val="22"/>
              </w:rPr>
              <w:t>Ne mažiau 1 kameros stiklo paketas</w:t>
            </w:r>
          </w:p>
        </w:tc>
      </w:tr>
      <w:tr w:rsidR="00DB02F1" w:rsidRPr="007F032C" w14:paraId="16A755F8" w14:textId="77777777" w:rsidTr="00DB02F1">
        <w:tc>
          <w:tcPr>
            <w:tcW w:w="4814" w:type="dxa"/>
          </w:tcPr>
          <w:p w14:paraId="781FFC66" w14:textId="20C10361" w:rsidR="00DB02F1" w:rsidRPr="002B1219" w:rsidRDefault="006957F6" w:rsidP="00DB02F1">
            <w:pPr>
              <w:rPr>
                <w:rFonts w:ascii="Arial" w:hAnsi="Arial" w:cs="Arial"/>
                <w:sz w:val="22"/>
                <w:szCs w:val="22"/>
              </w:rPr>
            </w:pPr>
            <w:proofErr w:type="spellStart"/>
            <w:r w:rsidRPr="002B1219">
              <w:rPr>
                <w:rFonts w:ascii="Arial" w:hAnsi="Arial" w:cs="Arial"/>
                <w:sz w:val="22"/>
                <w:szCs w:val="22"/>
              </w:rPr>
              <w:t>Uw</w:t>
            </w:r>
            <w:proofErr w:type="spellEnd"/>
            <w:r w:rsidRPr="002B1219">
              <w:rPr>
                <w:rFonts w:ascii="Arial" w:hAnsi="Arial" w:cs="Arial"/>
                <w:sz w:val="22"/>
                <w:szCs w:val="22"/>
              </w:rPr>
              <w:t xml:space="preserve"> Šilumos izoliacija (viso lango) (W/m2K) – ne mažiau 1,1</w:t>
            </w:r>
          </w:p>
        </w:tc>
        <w:tc>
          <w:tcPr>
            <w:tcW w:w="4814" w:type="dxa"/>
          </w:tcPr>
          <w:p w14:paraId="7E22C332" w14:textId="6D17783E" w:rsidR="00DB02F1" w:rsidRPr="007F032C" w:rsidRDefault="006957F6" w:rsidP="00DB02F1">
            <w:pPr>
              <w:rPr>
                <w:rFonts w:ascii="Arial" w:hAnsi="Arial" w:cs="Arial"/>
                <w:sz w:val="22"/>
                <w:szCs w:val="22"/>
              </w:rPr>
            </w:pPr>
            <w:proofErr w:type="spellStart"/>
            <w:r w:rsidRPr="002B1219">
              <w:rPr>
                <w:rFonts w:ascii="Arial" w:hAnsi="Arial" w:cs="Arial"/>
                <w:sz w:val="22"/>
                <w:szCs w:val="22"/>
              </w:rPr>
              <w:t>Uw</w:t>
            </w:r>
            <w:proofErr w:type="spellEnd"/>
            <w:r w:rsidRPr="002B1219">
              <w:rPr>
                <w:rFonts w:ascii="Arial" w:hAnsi="Arial" w:cs="Arial"/>
                <w:sz w:val="22"/>
                <w:szCs w:val="22"/>
              </w:rPr>
              <w:t xml:space="preserve"> Šilumos izoliacija (viso lango) (W/m2K) – ne mažiau 1,3</w:t>
            </w:r>
          </w:p>
        </w:tc>
      </w:tr>
      <w:tr w:rsidR="00DB02F1" w:rsidRPr="007F032C" w14:paraId="4F4641F3" w14:textId="77777777" w:rsidTr="00DB02F1">
        <w:tc>
          <w:tcPr>
            <w:tcW w:w="4814" w:type="dxa"/>
          </w:tcPr>
          <w:p w14:paraId="2C99C7DD" w14:textId="667F83CC" w:rsidR="00DB02F1" w:rsidRPr="002B1219" w:rsidRDefault="006957F6" w:rsidP="00DB02F1">
            <w:pPr>
              <w:rPr>
                <w:rFonts w:ascii="Arial" w:hAnsi="Arial" w:cs="Arial"/>
                <w:sz w:val="22"/>
                <w:szCs w:val="22"/>
              </w:rPr>
            </w:pPr>
            <w:proofErr w:type="spellStart"/>
            <w:r w:rsidRPr="002B1219">
              <w:rPr>
                <w:rFonts w:ascii="Arial" w:hAnsi="Arial" w:cs="Arial"/>
                <w:sz w:val="22"/>
                <w:szCs w:val="22"/>
              </w:rPr>
              <w:t>Rw</w:t>
            </w:r>
            <w:proofErr w:type="spellEnd"/>
            <w:r w:rsidRPr="002B1219">
              <w:rPr>
                <w:rFonts w:ascii="Arial" w:hAnsi="Arial" w:cs="Arial"/>
                <w:sz w:val="22"/>
                <w:szCs w:val="22"/>
              </w:rPr>
              <w:t xml:space="preserve"> Garso izoliacija (</w:t>
            </w:r>
            <w:proofErr w:type="spellStart"/>
            <w:r w:rsidRPr="002B1219">
              <w:rPr>
                <w:rFonts w:ascii="Arial" w:hAnsi="Arial" w:cs="Arial"/>
                <w:sz w:val="22"/>
                <w:szCs w:val="22"/>
              </w:rPr>
              <w:t>dB</w:t>
            </w:r>
            <w:proofErr w:type="spellEnd"/>
            <w:r w:rsidRPr="002B1219">
              <w:rPr>
                <w:rFonts w:ascii="Arial" w:hAnsi="Arial" w:cs="Arial"/>
                <w:sz w:val="22"/>
                <w:szCs w:val="22"/>
              </w:rPr>
              <w:t>) – ne mažiau 31</w:t>
            </w:r>
          </w:p>
        </w:tc>
        <w:tc>
          <w:tcPr>
            <w:tcW w:w="4814" w:type="dxa"/>
          </w:tcPr>
          <w:p w14:paraId="229528AD" w14:textId="2522312C" w:rsidR="00DB02F1" w:rsidRPr="002B1219" w:rsidRDefault="006957F6" w:rsidP="00DB02F1">
            <w:pPr>
              <w:rPr>
                <w:rFonts w:ascii="Arial" w:hAnsi="Arial" w:cs="Arial"/>
                <w:sz w:val="22"/>
                <w:szCs w:val="22"/>
              </w:rPr>
            </w:pPr>
            <w:proofErr w:type="spellStart"/>
            <w:r w:rsidRPr="002B1219">
              <w:rPr>
                <w:rFonts w:ascii="Arial" w:hAnsi="Arial" w:cs="Arial"/>
                <w:sz w:val="22"/>
                <w:szCs w:val="22"/>
              </w:rPr>
              <w:t>Rw</w:t>
            </w:r>
            <w:proofErr w:type="spellEnd"/>
            <w:r w:rsidRPr="002B1219">
              <w:rPr>
                <w:rFonts w:ascii="Arial" w:hAnsi="Arial" w:cs="Arial"/>
                <w:sz w:val="22"/>
                <w:szCs w:val="22"/>
              </w:rPr>
              <w:t xml:space="preserve"> Garso izoliacija (</w:t>
            </w:r>
            <w:proofErr w:type="spellStart"/>
            <w:r w:rsidRPr="002B1219">
              <w:rPr>
                <w:rFonts w:ascii="Arial" w:hAnsi="Arial" w:cs="Arial"/>
                <w:sz w:val="22"/>
                <w:szCs w:val="22"/>
              </w:rPr>
              <w:t>dB</w:t>
            </w:r>
            <w:proofErr w:type="spellEnd"/>
            <w:r w:rsidRPr="002B1219">
              <w:rPr>
                <w:rFonts w:ascii="Arial" w:hAnsi="Arial" w:cs="Arial"/>
                <w:sz w:val="22"/>
                <w:szCs w:val="22"/>
              </w:rPr>
              <w:t>) – ne mažiau 32</w:t>
            </w:r>
          </w:p>
        </w:tc>
      </w:tr>
      <w:tr w:rsidR="006957F6" w:rsidRPr="007F032C" w14:paraId="3B0F715A" w14:textId="77777777" w:rsidTr="00DB02F1">
        <w:tc>
          <w:tcPr>
            <w:tcW w:w="4814" w:type="dxa"/>
          </w:tcPr>
          <w:p w14:paraId="591323FE" w14:textId="7A7732D7" w:rsidR="006957F6" w:rsidRPr="002B1219" w:rsidRDefault="006957F6" w:rsidP="00DB02F1">
            <w:pPr>
              <w:rPr>
                <w:rFonts w:ascii="Arial" w:hAnsi="Arial" w:cs="Arial"/>
                <w:sz w:val="22"/>
                <w:szCs w:val="22"/>
              </w:rPr>
            </w:pPr>
            <w:r w:rsidRPr="002B1219">
              <w:rPr>
                <w:rFonts w:ascii="Arial" w:hAnsi="Arial" w:cs="Arial"/>
                <w:sz w:val="22"/>
                <w:szCs w:val="22"/>
              </w:rPr>
              <w:t>Papildoma tarpinė  - apsauga nuo skersvėjų</w:t>
            </w:r>
          </w:p>
        </w:tc>
        <w:tc>
          <w:tcPr>
            <w:tcW w:w="4814" w:type="dxa"/>
          </w:tcPr>
          <w:p w14:paraId="4E58ADC6" w14:textId="18A8307B" w:rsidR="006957F6" w:rsidRPr="002B1219" w:rsidRDefault="006957F6" w:rsidP="00DB02F1">
            <w:pPr>
              <w:rPr>
                <w:rFonts w:ascii="Arial" w:hAnsi="Arial" w:cs="Arial"/>
                <w:sz w:val="22"/>
                <w:szCs w:val="22"/>
              </w:rPr>
            </w:pPr>
            <w:r w:rsidRPr="002B1219">
              <w:rPr>
                <w:rFonts w:ascii="Arial" w:hAnsi="Arial" w:cs="Arial"/>
                <w:sz w:val="22"/>
                <w:szCs w:val="22"/>
              </w:rPr>
              <w:t>Papildoma tarpinė  - apsauga nuo skersvėjų</w:t>
            </w:r>
          </w:p>
        </w:tc>
      </w:tr>
      <w:tr w:rsidR="006957F6" w:rsidRPr="007F032C" w14:paraId="66262E2E" w14:textId="77777777" w:rsidTr="00DB02F1">
        <w:tc>
          <w:tcPr>
            <w:tcW w:w="4814" w:type="dxa"/>
          </w:tcPr>
          <w:p w14:paraId="09D0AFBD" w14:textId="07D623F7" w:rsidR="006957F6" w:rsidRPr="002B1219" w:rsidRDefault="006957F6" w:rsidP="00DB02F1">
            <w:pPr>
              <w:rPr>
                <w:rFonts w:ascii="Arial" w:hAnsi="Arial" w:cs="Arial"/>
                <w:sz w:val="22"/>
                <w:szCs w:val="22"/>
              </w:rPr>
            </w:pPr>
            <w:r w:rsidRPr="002B1219">
              <w:rPr>
                <w:rFonts w:ascii="Arial" w:hAnsi="Arial" w:cs="Arial"/>
                <w:sz w:val="22"/>
                <w:szCs w:val="22"/>
              </w:rPr>
              <w:t>Būtina varstymo funkcija (vyriai montuojami per rėmo vidurį)</w:t>
            </w:r>
          </w:p>
        </w:tc>
        <w:tc>
          <w:tcPr>
            <w:tcW w:w="4814" w:type="dxa"/>
          </w:tcPr>
          <w:p w14:paraId="25F2940B" w14:textId="7A1A11A0" w:rsidR="006957F6" w:rsidRPr="007F032C" w:rsidRDefault="006957F6" w:rsidP="00DB02F1">
            <w:pPr>
              <w:rPr>
                <w:rFonts w:ascii="Arial" w:hAnsi="Arial" w:cs="Arial"/>
                <w:sz w:val="22"/>
                <w:szCs w:val="22"/>
              </w:rPr>
            </w:pPr>
            <w:r w:rsidRPr="002B1219">
              <w:rPr>
                <w:rFonts w:ascii="Arial" w:hAnsi="Arial" w:cs="Arial"/>
                <w:sz w:val="22"/>
                <w:szCs w:val="22"/>
              </w:rPr>
              <w:t>Būtina varstymo funkcija (vyriai montuojami stoglangio gale)</w:t>
            </w:r>
          </w:p>
        </w:tc>
      </w:tr>
      <w:tr w:rsidR="006957F6" w:rsidRPr="007F032C" w14:paraId="3A15B31A" w14:textId="77777777" w:rsidTr="00DB02F1">
        <w:tc>
          <w:tcPr>
            <w:tcW w:w="4814" w:type="dxa"/>
          </w:tcPr>
          <w:p w14:paraId="00A60BE3" w14:textId="6C147057" w:rsidR="006957F6" w:rsidRPr="002B1219" w:rsidRDefault="006957F6" w:rsidP="00DB02F1">
            <w:pPr>
              <w:rPr>
                <w:rFonts w:ascii="Arial" w:hAnsi="Arial" w:cs="Arial"/>
                <w:sz w:val="22"/>
                <w:szCs w:val="22"/>
              </w:rPr>
            </w:pPr>
            <w:r w:rsidRPr="002B1219">
              <w:rPr>
                <w:rFonts w:ascii="Arial" w:hAnsi="Arial" w:cs="Arial"/>
                <w:sz w:val="22"/>
                <w:szCs w:val="22"/>
              </w:rPr>
              <w:t>Atsidarymo kampas ekstremalios situacijos – ne mažiau nei  67 laipsnių</w:t>
            </w:r>
          </w:p>
        </w:tc>
        <w:tc>
          <w:tcPr>
            <w:tcW w:w="4814" w:type="dxa"/>
          </w:tcPr>
          <w:p w14:paraId="7D22C613" w14:textId="47805AD7" w:rsidR="006957F6" w:rsidRPr="007F032C" w:rsidRDefault="006957F6" w:rsidP="00DB02F1">
            <w:pPr>
              <w:rPr>
                <w:rFonts w:ascii="Arial" w:hAnsi="Arial" w:cs="Arial"/>
                <w:sz w:val="22"/>
                <w:szCs w:val="22"/>
              </w:rPr>
            </w:pPr>
            <w:r w:rsidRPr="002B1219">
              <w:rPr>
                <w:rFonts w:ascii="Arial" w:hAnsi="Arial" w:cs="Arial"/>
                <w:sz w:val="22"/>
                <w:szCs w:val="22"/>
              </w:rPr>
              <w:t>Atsidarymo kampas ekstremalios situacijos – ne mažiau nei  67 laipsnių</w:t>
            </w:r>
          </w:p>
        </w:tc>
      </w:tr>
      <w:tr w:rsidR="006957F6" w:rsidRPr="007F032C" w14:paraId="4B30E3CE" w14:textId="77777777" w:rsidTr="00DB02F1">
        <w:tc>
          <w:tcPr>
            <w:tcW w:w="4814" w:type="dxa"/>
          </w:tcPr>
          <w:p w14:paraId="412C4427" w14:textId="63361C9D" w:rsidR="006957F6" w:rsidRPr="002B1219" w:rsidRDefault="006957F6" w:rsidP="00DB02F1">
            <w:pPr>
              <w:rPr>
                <w:rFonts w:ascii="Arial" w:hAnsi="Arial" w:cs="Arial"/>
                <w:sz w:val="22"/>
                <w:szCs w:val="22"/>
              </w:rPr>
            </w:pPr>
            <w:r w:rsidRPr="002B1219">
              <w:rPr>
                <w:rFonts w:ascii="Arial" w:hAnsi="Arial" w:cs="Arial"/>
                <w:sz w:val="22"/>
                <w:szCs w:val="22"/>
              </w:rPr>
              <w:t>Montuojama varčios sandarumo tarpinė</w:t>
            </w:r>
          </w:p>
        </w:tc>
        <w:tc>
          <w:tcPr>
            <w:tcW w:w="4814" w:type="dxa"/>
          </w:tcPr>
          <w:p w14:paraId="5A3F5872" w14:textId="2551A472" w:rsidR="006957F6" w:rsidRPr="002B1219" w:rsidRDefault="006957F6" w:rsidP="00DB02F1">
            <w:pPr>
              <w:rPr>
                <w:rFonts w:ascii="Arial" w:hAnsi="Arial" w:cs="Arial"/>
                <w:sz w:val="22"/>
                <w:szCs w:val="22"/>
              </w:rPr>
            </w:pPr>
            <w:r w:rsidRPr="002B1219">
              <w:rPr>
                <w:rFonts w:ascii="Arial" w:hAnsi="Arial" w:cs="Arial"/>
                <w:sz w:val="22"/>
                <w:szCs w:val="22"/>
              </w:rPr>
              <w:t>Montuojama varčios sandarumo tarpinė</w:t>
            </w:r>
          </w:p>
        </w:tc>
      </w:tr>
    </w:tbl>
    <w:p w14:paraId="01A930D8" w14:textId="13C04966" w:rsidR="00DB02F1" w:rsidRPr="002B1219" w:rsidRDefault="00DB02F1" w:rsidP="00DB02F1">
      <w:pPr>
        <w:rPr>
          <w:rFonts w:ascii="Arial" w:hAnsi="Arial" w:cs="Arial"/>
          <w:sz w:val="22"/>
          <w:szCs w:val="22"/>
        </w:rPr>
      </w:pPr>
      <w:r w:rsidRPr="002B1219">
        <w:rPr>
          <w:rFonts w:ascii="Arial" w:hAnsi="Arial" w:cs="Arial"/>
          <w:sz w:val="22"/>
          <w:szCs w:val="22"/>
        </w:rPr>
        <w:t xml:space="preserve"> </w:t>
      </w:r>
    </w:p>
    <w:p w14:paraId="2205479E" w14:textId="3F9935D7" w:rsidR="00DB02F1" w:rsidRPr="002B1219" w:rsidRDefault="00DB02F1" w:rsidP="00DB02F1">
      <w:pPr>
        <w:rPr>
          <w:rFonts w:ascii="Arial" w:hAnsi="Arial" w:cs="Arial"/>
          <w:sz w:val="22"/>
          <w:szCs w:val="22"/>
        </w:rPr>
      </w:pPr>
    </w:p>
    <w:p w14:paraId="73B350D8" w14:textId="41316335" w:rsidR="00DB02F1" w:rsidRPr="002B1219" w:rsidRDefault="00DB02F1" w:rsidP="00DB02F1">
      <w:pPr>
        <w:rPr>
          <w:rFonts w:ascii="Arial" w:hAnsi="Arial" w:cs="Arial"/>
          <w:sz w:val="22"/>
          <w:szCs w:val="22"/>
        </w:rPr>
      </w:pPr>
    </w:p>
    <w:p w14:paraId="1EB7C218" w14:textId="77777777" w:rsidR="00DB02F1" w:rsidRPr="007F032C" w:rsidRDefault="00DB02F1" w:rsidP="00DB02F1">
      <w:pPr>
        <w:rPr>
          <w:rFonts w:ascii="Arial" w:hAnsi="Arial" w:cs="Arial"/>
          <w:sz w:val="22"/>
          <w:szCs w:val="22"/>
        </w:rPr>
      </w:pPr>
    </w:p>
    <w:sectPr w:rsidR="00DB02F1" w:rsidRPr="007F03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529F"/>
    <w:multiLevelType w:val="hybridMultilevel"/>
    <w:tmpl w:val="ACB05C2C"/>
    <w:lvl w:ilvl="0" w:tplc="04270001">
      <w:start w:val="4"/>
      <w:numFmt w:val="bullet"/>
      <w:lvlText w:val=""/>
      <w:lvlJc w:val="left"/>
      <w:pPr>
        <w:ind w:left="1288" w:hanging="360"/>
      </w:pPr>
      <w:rPr>
        <w:rFonts w:ascii="Symbol" w:eastAsia="Times New Roman" w:hAnsi="Symbol"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2D350615"/>
    <w:multiLevelType w:val="multilevel"/>
    <w:tmpl w:val="0EF2A6B2"/>
    <w:lvl w:ilvl="0">
      <w:start w:val="2"/>
      <w:numFmt w:val="decimal"/>
      <w:lvlText w:val="%1."/>
      <w:lvlJc w:val="left"/>
      <w:pPr>
        <w:ind w:left="360" w:hanging="360"/>
      </w:pPr>
      <w:rPr>
        <w:rFonts w:eastAsia="Calibri" w:hint="default"/>
      </w:rPr>
    </w:lvl>
    <w:lvl w:ilvl="1">
      <w:start w:val="8"/>
      <w:numFmt w:val="decimal"/>
      <w:lvlText w:val="%1.%2."/>
      <w:lvlJc w:val="left"/>
      <w:pPr>
        <w:ind w:left="1713" w:hanging="720"/>
      </w:pPr>
      <w:rPr>
        <w:rFonts w:eastAsia="Calibri" w:hint="default"/>
      </w:rPr>
    </w:lvl>
    <w:lvl w:ilvl="2">
      <w:start w:val="1"/>
      <w:numFmt w:val="decimal"/>
      <w:lvlText w:val="%1.%2.%3."/>
      <w:lvlJc w:val="left"/>
      <w:pPr>
        <w:ind w:left="2290" w:hanging="720"/>
      </w:pPr>
      <w:rPr>
        <w:rFonts w:eastAsia="Calibri" w:hint="default"/>
      </w:rPr>
    </w:lvl>
    <w:lvl w:ilvl="3">
      <w:start w:val="1"/>
      <w:numFmt w:val="decimal"/>
      <w:lvlText w:val="%1.%2.%3.%4."/>
      <w:lvlJc w:val="left"/>
      <w:pPr>
        <w:ind w:left="3435" w:hanging="1080"/>
      </w:pPr>
      <w:rPr>
        <w:rFonts w:eastAsia="Calibri" w:hint="default"/>
      </w:rPr>
    </w:lvl>
    <w:lvl w:ilvl="4">
      <w:start w:val="1"/>
      <w:numFmt w:val="decimal"/>
      <w:lvlText w:val="%1.%2.%3.%4.%5."/>
      <w:lvlJc w:val="left"/>
      <w:pPr>
        <w:ind w:left="4220" w:hanging="1080"/>
      </w:pPr>
      <w:rPr>
        <w:rFonts w:eastAsia="Calibri" w:hint="default"/>
      </w:rPr>
    </w:lvl>
    <w:lvl w:ilvl="5">
      <w:start w:val="1"/>
      <w:numFmt w:val="decimal"/>
      <w:lvlText w:val="%1.%2.%3.%4.%5.%6."/>
      <w:lvlJc w:val="left"/>
      <w:pPr>
        <w:ind w:left="5365" w:hanging="1440"/>
      </w:pPr>
      <w:rPr>
        <w:rFonts w:eastAsia="Calibri" w:hint="default"/>
      </w:rPr>
    </w:lvl>
    <w:lvl w:ilvl="6">
      <w:start w:val="1"/>
      <w:numFmt w:val="decimal"/>
      <w:lvlText w:val="%1.%2.%3.%4.%5.%6.%7."/>
      <w:lvlJc w:val="left"/>
      <w:pPr>
        <w:ind w:left="6150" w:hanging="1440"/>
      </w:pPr>
      <w:rPr>
        <w:rFonts w:eastAsia="Calibri" w:hint="default"/>
      </w:rPr>
    </w:lvl>
    <w:lvl w:ilvl="7">
      <w:start w:val="1"/>
      <w:numFmt w:val="decimal"/>
      <w:lvlText w:val="%1.%2.%3.%4.%5.%6.%7.%8."/>
      <w:lvlJc w:val="left"/>
      <w:pPr>
        <w:ind w:left="7295" w:hanging="1800"/>
      </w:pPr>
      <w:rPr>
        <w:rFonts w:eastAsia="Calibri" w:hint="default"/>
      </w:rPr>
    </w:lvl>
    <w:lvl w:ilvl="8">
      <w:start w:val="1"/>
      <w:numFmt w:val="decimal"/>
      <w:lvlText w:val="%1.%2.%3.%4.%5.%6.%7.%8.%9."/>
      <w:lvlJc w:val="left"/>
      <w:pPr>
        <w:ind w:left="8080" w:hanging="1800"/>
      </w:pPr>
      <w:rPr>
        <w:rFonts w:eastAsia="Calibri" w:hint="default"/>
      </w:rPr>
    </w:lvl>
  </w:abstractNum>
  <w:abstractNum w:abstractNumId="2" w15:restartNumberingAfterBreak="0">
    <w:nsid w:val="308C2356"/>
    <w:multiLevelType w:val="multilevel"/>
    <w:tmpl w:val="39C809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1975C3"/>
    <w:multiLevelType w:val="multilevel"/>
    <w:tmpl w:val="30F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E4F39"/>
    <w:multiLevelType w:val="multilevel"/>
    <w:tmpl w:val="0C4E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05FBD"/>
    <w:multiLevelType w:val="multilevel"/>
    <w:tmpl w:val="4E2C822A"/>
    <w:lvl w:ilvl="0">
      <w:start w:val="2"/>
      <w:numFmt w:val="decimal"/>
      <w:lvlText w:val="%1."/>
      <w:lvlJc w:val="left"/>
      <w:pPr>
        <w:ind w:left="360" w:hanging="360"/>
      </w:pPr>
      <w:rPr>
        <w:rFonts w:eastAsia="Calibri" w:hint="default"/>
        <w:b/>
        <w:bCs/>
      </w:rPr>
    </w:lvl>
    <w:lvl w:ilvl="1">
      <w:start w:val="9"/>
      <w:numFmt w:val="decimal"/>
      <w:lvlText w:val="%1.%2."/>
      <w:lvlJc w:val="left"/>
      <w:pPr>
        <w:ind w:left="1145" w:hanging="360"/>
      </w:pPr>
      <w:rPr>
        <w:rFonts w:eastAsia="Calibri" w:hint="default"/>
      </w:rPr>
    </w:lvl>
    <w:lvl w:ilvl="2">
      <w:start w:val="1"/>
      <w:numFmt w:val="decimal"/>
      <w:lvlText w:val="%1.%2.%3."/>
      <w:lvlJc w:val="left"/>
      <w:pPr>
        <w:ind w:left="2290" w:hanging="720"/>
      </w:pPr>
      <w:rPr>
        <w:rFonts w:eastAsia="Calibri" w:hint="default"/>
      </w:rPr>
    </w:lvl>
    <w:lvl w:ilvl="3">
      <w:start w:val="1"/>
      <w:numFmt w:val="decimal"/>
      <w:lvlText w:val="%1.%2.%3.%4."/>
      <w:lvlJc w:val="left"/>
      <w:pPr>
        <w:ind w:left="3075" w:hanging="720"/>
      </w:pPr>
      <w:rPr>
        <w:rFonts w:eastAsia="Calibri" w:hint="default"/>
      </w:rPr>
    </w:lvl>
    <w:lvl w:ilvl="4">
      <w:start w:val="1"/>
      <w:numFmt w:val="decimal"/>
      <w:lvlText w:val="%1.%2.%3.%4.%5."/>
      <w:lvlJc w:val="left"/>
      <w:pPr>
        <w:ind w:left="4220" w:hanging="1080"/>
      </w:pPr>
      <w:rPr>
        <w:rFonts w:eastAsia="Calibri" w:hint="default"/>
      </w:rPr>
    </w:lvl>
    <w:lvl w:ilvl="5">
      <w:start w:val="1"/>
      <w:numFmt w:val="decimal"/>
      <w:lvlText w:val="%1.%2.%3.%4.%5.%6."/>
      <w:lvlJc w:val="left"/>
      <w:pPr>
        <w:ind w:left="5005" w:hanging="1080"/>
      </w:pPr>
      <w:rPr>
        <w:rFonts w:eastAsia="Calibri" w:hint="default"/>
      </w:rPr>
    </w:lvl>
    <w:lvl w:ilvl="6">
      <w:start w:val="1"/>
      <w:numFmt w:val="decimal"/>
      <w:lvlText w:val="%1.%2.%3.%4.%5.%6.%7."/>
      <w:lvlJc w:val="left"/>
      <w:pPr>
        <w:ind w:left="6150" w:hanging="1440"/>
      </w:pPr>
      <w:rPr>
        <w:rFonts w:eastAsia="Calibri" w:hint="default"/>
      </w:rPr>
    </w:lvl>
    <w:lvl w:ilvl="7">
      <w:start w:val="1"/>
      <w:numFmt w:val="decimal"/>
      <w:lvlText w:val="%1.%2.%3.%4.%5.%6.%7.%8."/>
      <w:lvlJc w:val="left"/>
      <w:pPr>
        <w:ind w:left="6935" w:hanging="1440"/>
      </w:pPr>
      <w:rPr>
        <w:rFonts w:eastAsia="Calibri" w:hint="default"/>
      </w:rPr>
    </w:lvl>
    <w:lvl w:ilvl="8">
      <w:start w:val="1"/>
      <w:numFmt w:val="decimal"/>
      <w:lvlText w:val="%1.%2.%3.%4.%5.%6.%7.%8.%9."/>
      <w:lvlJc w:val="left"/>
      <w:pPr>
        <w:ind w:left="8080" w:hanging="1800"/>
      </w:pPr>
      <w:rPr>
        <w:rFonts w:eastAsia="Calibri" w:hint="default"/>
      </w:rPr>
    </w:lvl>
  </w:abstractNum>
  <w:abstractNum w:abstractNumId="6"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942738"/>
    <w:multiLevelType w:val="hybridMultilevel"/>
    <w:tmpl w:val="98D6BAF4"/>
    <w:lvl w:ilvl="0" w:tplc="4348A45A">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ACF3170"/>
    <w:multiLevelType w:val="multilevel"/>
    <w:tmpl w:val="A10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8"/>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D"/>
    <w:rsid w:val="000211E7"/>
    <w:rsid w:val="00021D97"/>
    <w:rsid w:val="00033CEF"/>
    <w:rsid w:val="00035BC8"/>
    <w:rsid w:val="00051232"/>
    <w:rsid w:val="00062DDF"/>
    <w:rsid w:val="00072429"/>
    <w:rsid w:val="00081D87"/>
    <w:rsid w:val="000A059F"/>
    <w:rsid w:val="000A1CA1"/>
    <w:rsid w:val="000B3AF3"/>
    <w:rsid w:val="000C5DAA"/>
    <w:rsid w:val="000D7EE1"/>
    <w:rsid w:val="000E7066"/>
    <w:rsid w:val="000E7F7A"/>
    <w:rsid w:val="000F01E7"/>
    <w:rsid w:val="000F0D65"/>
    <w:rsid w:val="000F22B9"/>
    <w:rsid w:val="001051E4"/>
    <w:rsid w:val="0012086F"/>
    <w:rsid w:val="001274F3"/>
    <w:rsid w:val="00131556"/>
    <w:rsid w:val="001409BF"/>
    <w:rsid w:val="00141FF8"/>
    <w:rsid w:val="00145B54"/>
    <w:rsid w:val="001543A3"/>
    <w:rsid w:val="0016473E"/>
    <w:rsid w:val="00171812"/>
    <w:rsid w:val="00181277"/>
    <w:rsid w:val="001815E9"/>
    <w:rsid w:val="00193C29"/>
    <w:rsid w:val="001A2FBE"/>
    <w:rsid w:val="001A55B2"/>
    <w:rsid w:val="001D3B87"/>
    <w:rsid w:val="001D5F7C"/>
    <w:rsid w:val="001E6567"/>
    <w:rsid w:val="0020569C"/>
    <w:rsid w:val="00211A95"/>
    <w:rsid w:val="002127A9"/>
    <w:rsid w:val="00221AF9"/>
    <w:rsid w:val="002237FE"/>
    <w:rsid w:val="00225D0E"/>
    <w:rsid w:val="002260BB"/>
    <w:rsid w:val="00237E7F"/>
    <w:rsid w:val="00246D57"/>
    <w:rsid w:val="0025472A"/>
    <w:rsid w:val="00261E18"/>
    <w:rsid w:val="0027094D"/>
    <w:rsid w:val="00272020"/>
    <w:rsid w:val="0027260E"/>
    <w:rsid w:val="0029285D"/>
    <w:rsid w:val="00293B15"/>
    <w:rsid w:val="002A4BD1"/>
    <w:rsid w:val="002B1219"/>
    <w:rsid w:val="002C045D"/>
    <w:rsid w:val="002C1D39"/>
    <w:rsid w:val="002D51D5"/>
    <w:rsid w:val="003013E2"/>
    <w:rsid w:val="003120CD"/>
    <w:rsid w:val="00321A25"/>
    <w:rsid w:val="00330B80"/>
    <w:rsid w:val="00330D53"/>
    <w:rsid w:val="003358AF"/>
    <w:rsid w:val="0034119A"/>
    <w:rsid w:val="00342DCC"/>
    <w:rsid w:val="00355008"/>
    <w:rsid w:val="00377601"/>
    <w:rsid w:val="003802E0"/>
    <w:rsid w:val="0038048C"/>
    <w:rsid w:val="00382FFC"/>
    <w:rsid w:val="003C05A8"/>
    <w:rsid w:val="003C4E14"/>
    <w:rsid w:val="003D4FC4"/>
    <w:rsid w:val="003D5477"/>
    <w:rsid w:val="003D72D9"/>
    <w:rsid w:val="003E6E87"/>
    <w:rsid w:val="004003FC"/>
    <w:rsid w:val="00404013"/>
    <w:rsid w:val="004074D3"/>
    <w:rsid w:val="0041128B"/>
    <w:rsid w:val="0041580D"/>
    <w:rsid w:val="004207E6"/>
    <w:rsid w:val="0043350B"/>
    <w:rsid w:val="00436EBD"/>
    <w:rsid w:val="004719AC"/>
    <w:rsid w:val="004729BF"/>
    <w:rsid w:val="00480AC3"/>
    <w:rsid w:val="0049185C"/>
    <w:rsid w:val="004C0B7B"/>
    <w:rsid w:val="004E0B71"/>
    <w:rsid w:val="004E382B"/>
    <w:rsid w:val="004E44B7"/>
    <w:rsid w:val="004F7777"/>
    <w:rsid w:val="004F7B96"/>
    <w:rsid w:val="00511E5A"/>
    <w:rsid w:val="00514E22"/>
    <w:rsid w:val="00516923"/>
    <w:rsid w:val="00523A59"/>
    <w:rsid w:val="00542B43"/>
    <w:rsid w:val="0055129B"/>
    <w:rsid w:val="005660F2"/>
    <w:rsid w:val="0058094B"/>
    <w:rsid w:val="005A5866"/>
    <w:rsid w:val="005D0D9F"/>
    <w:rsid w:val="005D11A2"/>
    <w:rsid w:val="005E6872"/>
    <w:rsid w:val="005F520C"/>
    <w:rsid w:val="006101CF"/>
    <w:rsid w:val="0061257C"/>
    <w:rsid w:val="00623870"/>
    <w:rsid w:val="00641DEE"/>
    <w:rsid w:val="00693887"/>
    <w:rsid w:val="00695372"/>
    <w:rsid w:val="006957F6"/>
    <w:rsid w:val="006A3385"/>
    <w:rsid w:val="006D34C7"/>
    <w:rsid w:val="006D4722"/>
    <w:rsid w:val="006D4A74"/>
    <w:rsid w:val="006D61CA"/>
    <w:rsid w:val="006F7F02"/>
    <w:rsid w:val="00712641"/>
    <w:rsid w:val="007273D7"/>
    <w:rsid w:val="0073391D"/>
    <w:rsid w:val="007376D0"/>
    <w:rsid w:val="00744EAC"/>
    <w:rsid w:val="00783D04"/>
    <w:rsid w:val="007966DC"/>
    <w:rsid w:val="007B4E31"/>
    <w:rsid w:val="007B4F4B"/>
    <w:rsid w:val="007E37BC"/>
    <w:rsid w:val="007E7329"/>
    <w:rsid w:val="007F032C"/>
    <w:rsid w:val="008129EF"/>
    <w:rsid w:val="008206C8"/>
    <w:rsid w:val="00822012"/>
    <w:rsid w:val="00832322"/>
    <w:rsid w:val="00834427"/>
    <w:rsid w:val="008414D2"/>
    <w:rsid w:val="00865ACD"/>
    <w:rsid w:val="00875AE3"/>
    <w:rsid w:val="00892314"/>
    <w:rsid w:val="008A33E6"/>
    <w:rsid w:val="008C0EAB"/>
    <w:rsid w:val="008E4778"/>
    <w:rsid w:val="00925BBD"/>
    <w:rsid w:val="009345B0"/>
    <w:rsid w:val="00934711"/>
    <w:rsid w:val="00950F51"/>
    <w:rsid w:val="00956CD9"/>
    <w:rsid w:val="0096338F"/>
    <w:rsid w:val="0096625D"/>
    <w:rsid w:val="009676E1"/>
    <w:rsid w:val="00976821"/>
    <w:rsid w:val="00980FF4"/>
    <w:rsid w:val="00987DCA"/>
    <w:rsid w:val="009A38D4"/>
    <w:rsid w:val="009A3B4C"/>
    <w:rsid w:val="00A1355F"/>
    <w:rsid w:val="00A1545D"/>
    <w:rsid w:val="00A229F0"/>
    <w:rsid w:val="00A30E49"/>
    <w:rsid w:val="00A52E11"/>
    <w:rsid w:val="00A55FBB"/>
    <w:rsid w:val="00A63BFD"/>
    <w:rsid w:val="00A84622"/>
    <w:rsid w:val="00AA4DD5"/>
    <w:rsid w:val="00AA73F1"/>
    <w:rsid w:val="00AB6D09"/>
    <w:rsid w:val="00AC5BD6"/>
    <w:rsid w:val="00AC7A11"/>
    <w:rsid w:val="00AC7EDB"/>
    <w:rsid w:val="00AE26C4"/>
    <w:rsid w:val="00AE6273"/>
    <w:rsid w:val="00AF7AD7"/>
    <w:rsid w:val="00B71348"/>
    <w:rsid w:val="00B71497"/>
    <w:rsid w:val="00B77F6C"/>
    <w:rsid w:val="00B84FC9"/>
    <w:rsid w:val="00BA3092"/>
    <w:rsid w:val="00BA5AEA"/>
    <w:rsid w:val="00BD0DCD"/>
    <w:rsid w:val="00C0780A"/>
    <w:rsid w:val="00C11356"/>
    <w:rsid w:val="00C30DC1"/>
    <w:rsid w:val="00C71BB2"/>
    <w:rsid w:val="00C73AD2"/>
    <w:rsid w:val="00C74DDA"/>
    <w:rsid w:val="00C7721F"/>
    <w:rsid w:val="00C866E4"/>
    <w:rsid w:val="00CC2D34"/>
    <w:rsid w:val="00CE70F1"/>
    <w:rsid w:val="00D007BF"/>
    <w:rsid w:val="00D13995"/>
    <w:rsid w:val="00D21DB9"/>
    <w:rsid w:val="00D2724D"/>
    <w:rsid w:val="00D27DFD"/>
    <w:rsid w:val="00D4048A"/>
    <w:rsid w:val="00D543B4"/>
    <w:rsid w:val="00D6689B"/>
    <w:rsid w:val="00D82C78"/>
    <w:rsid w:val="00DA0960"/>
    <w:rsid w:val="00DA709B"/>
    <w:rsid w:val="00DA7BCB"/>
    <w:rsid w:val="00DB02F1"/>
    <w:rsid w:val="00DC09D9"/>
    <w:rsid w:val="00DD40B8"/>
    <w:rsid w:val="00DD7167"/>
    <w:rsid w:val="00DD7559"/>
    <w:rsid w:val="00DF2721"/>
    <w:rsid w:val="00DF3794"/>
    <w:rsid w:val="00E027A1"/>
    <w:rsid w:val="00E02C55"/>
    <w:rsid w:val="00E058A2"/>
    <w:rsid w:val="00E11E79"/>
    <w:rsid w:val="00E20095"/>
    <w:rsid w:val="00E549BE"/>
    <w:rsid w:val="00E66021"/>
    <w:rsid w:val="00E95462"/>
    <w:rsid w:val="00EA6684"/>
    <w:rsid w:val="00EA6FF4"/>
    <w:rsid w:val="00EB1043"/>
    <w:rsid w:val="00ED1A14"/>
    <w:rsid w:val="00ED1A8C"/>
    <w:rsid w:val="00ED5259"/>
    <w:rsid w:val="00EF5929"/>
    <w:rsid w:val="00EF76E2"/>
    <w:rsid w:val="00F3234A"/>
    <w:rsid w:val="00F323FA"/>
    <w:rsid w:val="00F51033"/>
    <w:rsid w:val="00F53346"/>
    <w:rsid w:val="00F73D30"/>
    <w:rsid w:val="00FA5100"/>
    <w:rsid w:val="00FA6298"/>
    <w:rsid w:val="00FE0B83"/>
    <w:rsid w:val="00FE72A7"/>
    <w:rsid w:val="00FF4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DC3F"/>
  <w15:chartTrackingRefBased/>
  <w15:docId w15:val="{4C351BCB-C3D0-46E3-984A-01DD8769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96625D"/>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96625D"/>
    <w:rPr>
      <w:rFonts w:ascii="Times New Roman" w:eastAsia="Times New Roman" w:hAnsi="Times New Roman" w:cs="Times New Roman"/>
      <w:sz w:val="24"/>
      <w:szCs w:val="24"/>
    </w:rPr>
  </w:style>
  <w:style w:type="character" w:customStyle="1" w:styleId="normaltextrun">
    <w:name w:val="normaltextrun"/>
    <w:basedOn w:val="DefaultParagraphFont"/>
    <w:rsid w:val="0096625D"/>
  </w:style>
  <w:style w:type="character" w:customStyle="1" w:styleId="eop">
    <w:name w:val="eop"/>
    <w:basedOn w:val="DefaultParagraphFont"/>
    <w:rsid w:val="0096625D"/>
  </w:style>
  <w:style w:type="paragraph" w:customStyle="1" w:styleId="paragraph">
    <w:name w:val="paragraph"/>
    <w:basedOn w:val="Normal"/>
    <w:rsid w:val="0096625D"/>
    <w:pPr>
      <w:spacing w:before="100" w:beforeAutospacing="1" w:after="100" w:afterAutospacing="1"/>
    </w:pPr>
    <w:rPr>
      <w:lang w:eastAsia="lt-LT"/>
    </w:rPr>
  </w:style>
  <w:style w:type="paragraph" w:styleId="NoSpacing">
    <w:name w:val="No Spacing"/>
    <w:uiPriority w:val="1"/>
    <w:qFormat/>
    <w:rsid w:val="0096625D"/>
    <w:pPr>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7E7329"/>
    <w:pPr>
      <w:spacing w:before="100" w:beforeAutospacing="1" w:after="100" w:afterAutospacing="1"/>
    </w:pPr>
    <w:rPr>
      <w:lang w:eastAsia="lt-LT"/>
    </w:rPr>
  </w:style>
  <w:style w:type="character" w:styleId="Strong">
    <w:name w:val="Strong"/>
    <w:basedOn w:val="DefaultParagraphFont"/>
    <w:uiPriority w:val="22"/>
    <w:qFormat/>
    <w:rsid w:val="007E7329"/>
    <w:rPr>
      <w:b/>
      <w:bCs/>
    </w:rPr>
  </w:style>
  <w:style w:type="table" w:styleId="TableGrid">
    <w:name w:val="Table Grid"/>
    <w:basedOn w:val="TableNormal"/>
    <w:uiPriority w:val="39"/>
    <w:rsid w:val="0061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F6C"/>
    <w:rPr>
      <w:sz w:val="16"/>
      <w:szCs w:val="16"/>
    </w:rPr>
  </w:style>
  <w:style w:type="paragraph" w:styleId="CommentText">
    <w:name w:val="annotation text"/>
    <w:basedOn w:val="Normal"/>
    <w:link w:val="CommentTextChar"/>
    <w:uiPriority w:val="99"/>
    <w:semiHidden/>
    <w:unhideWhenUsed/>
    <w:rsid w:val="00B77F6C"/>
    <w:rPr>
      <w:sz w:val="20"/>
      <w:szCs w:val="20"/>
    </w:rPr>
  </w:style>
  <w:style w:type="character" w:customStyle="1" w:styleId="CommentTextChar">
    <w:name w:val="Comment Text Char"/>
    <w:basedOn w:val="DefaultParagraphFont"/>
    <w:link w:val="CommentText"/>
    <w:uiPriority w:val="99"/>
    <w:semiHidden/>
    <w:rsid w:val="00B77F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F6C"/>
    <w:rPr>
      <w:b/>
      <w:bCs/>
    </w:rPr>
  </w:style>
  <w:style w:type="character" w:customStyle="1" w:styleId="CommentSubjectChar">
    <w:name w:val="Comment Subject Char"/>
    <w:basedOn w:val="CommentTextChar"/>
    <w:link w:val="CommentSubject"/>
    <w:uiPriority w:val="99"/>
    <w:semiHidden/>
    <w:rsid w:val="00B77F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4184">
      <w:bodyDiv w:val="1"/>
      <w:marLeft w:val="0"/>
      <w:marRight w:val="0"/>
      <w:marTop w:val="0"/>
      <w:marBottom w:val="0"/>
      <w:divBdr>
        <w:top w:val="none" w:sz="0" w:space="0" w:color="auto"/>
        <w:left w:val="none" w:sz="0" w:space="0" w:color="auto"/>
        <w:bottom w:val="none" w:sz="0" w:space="0" w:color="auto"/>
        <w:right w:val="none" w:sz="0" w:space="0" w:color="auto"/>
      </w:divBdr>
      <w:divsChild>
        <w:div w:id="2119450211">
          <w:marLeft w:val="0"/>
          <w:marRight w:val="0"/>
          <w:marTop w:val="0"/>
          <w:marBottom w:val="0"/>
          <w:divBdr>
            <w:top w:val="none" w:sz="0" w:space="0" w:color="auto"/>
            <w:left w:val="none" w:sz="0" w:space="0" w:color="auto"/>
            <w:bottom w:val="none" w:sz="0" w:space="0" w:color="auto"/>
            <w:right w:val="none" w:sz="0" w:space="0" w:color="auto"/>
          </w:divBdr>
          <w:divsChild>
            <w:div w:id="896403693">
              <w:marLeft w:val="0"/>
              <w:marRight w:val="0"/>
              <w:marTop w:val="0"/>
              <w:marBottom w:val="0"/>
              <w:divBdr>
                <w:top w:val="none" w:sz="0" w:space="0" w:color="auto"/>
                <w:left w:val="none" w:sz="0" w:space="0" w:color="auto"/>
                <w:bottom w:val="none" w:sz="0" w:space="0" w:color="auto"/>
                <w:right w:val="none" w:sz="0" w:space="0" w:color="auto"/>
              </w:divBdr>
            </w:div>
          </w:divsChild>
        </w:div>
        <w:div w:id="803277833">
          <w:marLeft w:val="0"/>
          <w:marRight w:val="0"/>
          <w:marTop w:val="0"/>
          <w:marBottom w:val="0"/>
          <w:divBdr>
            <w:top w:val="none" w:sz="0" w:space="0" w:color="auto"/>
            <w:left w:val="none" w:sz="0" w:space="0" w:color="auto"/>
            <w:bottom w:val="none" w:sz="0" w:space="0" w:color="auto"/>
            <w:right w:val="none" w:sz="0" w:space="0" w:color="auto"/>
          </w:divBdr>
          <w:divsChild>
            <w:div w:id="10984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63C0-6640-4DE9-88CD-558321BB349B}">
  <ds:schemaRefs>
    <ds:schemaRef ds:uri="http://schemas.microsoft.com/sharepoint/v3/contenttype/forms"/>
  </ds:schemaRefs>
</ds:datastoreItem>
</file>

<file path=customXml/itemProps2.xml><?xml version="1.0" encoding="utf-8"?>
<ds:datastoreItem xmlns:ds="http://schemas.openxmlformats.org/officeDocument/2006/customXml" ds:itemID="{BBA71ED4-67DA-4A16-8B2E-E73851A4943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5892E10-01DE-43BB-9337-F351802AE1E8}">
  <ds:schemaRefs>
    <ds:schemaRef ds:uri="http://schemas.openxmlformats.org/officeDocument/2006/bibliography"/>
  </ds:schemaRefs>
</ds:datastoreItem>
</file>

<file path=customXml/itemProps4.xml><?xml version="1.0" encoding="utf-8"?>
<ds:datastoreItem xmlns:ds="http://schemas.openxmlformats.org/officeDocument/2006/customXml" ds:itemID="{54714C9E-1FF6-4E8B-AA33-1856A93F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3560</Words>
  <Characters>2030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Dereškevičienė</dc:creator>
  <cp:keywords/>
  <dc:description/>
  <cp:lastModifiedBy>Karolis Urbanavičius</cp:lastModifiedBy>
  <cp:revision>42</cp:revision>
  <dcterms:created xsi:type="dcterms:W3CDTF">2025-01-21T09:07:00Z</dcterms:created>
  <dcterms:modified xsi:type="dcterms:W3CDTF">2025-01-31T12:42:00Z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