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D415D" w14:textId="4A11F86E" w:rsidR="00055089" w:rsidRPr="00B96F67" w:rsidRDefault="001D0A55" w:rsidP="00282E49">
      <w:pPr>
        <w:spacing w:after="0"/>
        <w:jc w:val="center"/>
        <w:rPr>
          <w:rFonts w:ascii="Times New Roman" w:hAnsi="Times New Roman" w:cs="Times New Roman"/>
          <w:b/>
        </w:rPr>
      </w:pPr>
      <w:bookmarkStart w:id="0" w:name="_GoBack"/>
      <w:bookmarkEnd w:id="0"/>
      <w:r>
        <w:rPr>
          <w:rFonts w:ascii="Times New Roman" w:hAnsi="Times New Roman" w:cs="Times New Roman"/>
          <w:b/>
        </w:rPr>
        <w:t xml:space="preserve">BEVIELIS </w:t>
      </w:r>
      <w:r w:rsidR="00282E49" w:rsidRPr="00B96F67">
        <w:rPr>
          <w:rFonts w:ascii="Times New Roman" w:hAnsi="Times New Roman" w:cs="Times New Roman"/>
          <w:b/>
        </w:rPr>
        <w:t>BRŪKŠNINIŲ KODŲ</w:t>
      </w:r>
      <w:r w:rsidR="00A36A4C" w:rsidRPr="00B96F67">
        <w:rPr>
          <w:rFonts w:ascii="Times New Roman" w:hAnsi="Times New Roman" w:cs="Times New Roman"/>
          <w:b/>
        </w:rPr>
        <w:t xml:space="preserve"> </w:t>
      </w:r>
      <w:r w:rsidR="000376BF">
        <w:rPr>
          <w:rFonts w:ascii="Times New Roman" w:hAnsi="Times New Roman" w:cs="Times New Roman"/>
          <w:b/>
        </w:rPr>
        <w:t>SKAITYTUVAS</w:t>
      </w:r>
      <w:r w:rsidR="00192437" w:rsidRPr="00B96F67">
        <w:rPr>
          <w:rFonts w:ascii="Times New Roman" w:hAnsi="Times New Roman" w:cs="Times New Roman"/>
          <w:b/>
        </w:rPr>
        <w:t xml:space="preserve"> </w:t>
      </w:r>
    </w:p>
    <w:p w14:paraId="391903B0" w14:textId="26CA6D91" w:rsidR="00282E49" w:rsidRPr="00B96F67" w:rsidRDefault="00282E49" w:rsidP="00C4675C">
      <w:pPr>
        <w:spacing w:after="240"/>
        <w:jc w:val="center"/>
        <w:rPr>
          <w:rFonts w:ascii="Times New Roman" w:hAnsi="Times New Roman" w:cs="Times New Roman"/>
          <w:b/>
        </w:rPr>
      </w:pPr>
      <w:r w:rsidRPr="00B96F67">
        <w:rPr>
          <w:rFonts w:ascii="Times New Roman" w:hAnsi="Times New Roman" w:cs="Times New Roman"/>
          <w:b/>
        </w:rPr>
        <w:t>TECHNINĖ SPECIFIKACIJA</w:t>
      </w:r>
    </w:p>
    <w:p w14:paraId="2B9307AC" w14:textId="1804BB1E" w:rsidR="00C4675C" w:rsidRPr="00B96F67" w:rsidRDefault="00C4675C" w:rsidP="00C4675C">
      <w:pPr>
        <w:tabs>
          <w:tab w:val="left" w:pos="142"/>
        </w:tabs>
        <w:spacing w:after="0"/>
        <w:rPr>
          <w:rFonts w:ascii="Times New Roman" w:hAnsi="Times New Roman" w:cs="Times New Roman"/>
          <w:b/>
        </w:rPr>
      </w:pPr>
      <w:r w:rsidRPr="00B96F67">
        <w:rPr>
          <w:rFonts w:ascii="Times New Roman" w:hAnsi="Times New Roman" w:cs="Times New Roman"/>
          <w:b/>
        </w:rPr>
        <w:t>Bendrieji reikalavimai</w:t>
      </w:r>
    </w:p>
    <w:p w14:paraId="722659D8" w14:textId="0BD43157" w:rsidR="00AC0D79" w:rsidRPr="00B96F67" w:rsidRDefault="00AC0D79" w:rsidP="00AC0D79">
      <w:pPr>
        <w:spacing w:after="120"/>
        <w:jc w:val="both"/>
        <w:rPr>
          <w:rFonts w:ascii="Times New Roman" w:hAnsi="Times New Roman" w:cs="Times New Roman"/>
        </w:rPr>
      </w:pPr>
      <w:r w:rsidRPr="00B96F67">
        <w:rPr>
          <w:rFonts w:ascii="Times New Roman" w:hAnsi="Times New Roman" w:cs="Times New Roman"/>
        </w:rPr>
        <w:t>Pateikiama įranga turi atitikti gamintojo šalies standartus, gamintojo techninius standartus, LR TA patvirtintus ir galiojančius standartus. Įranga turi būti registruota naudoti Europos sąjungoje – turėti CE sertifikatą.</w:t>
      </w:r>
    </w:p>
    <w:p w14:paraId="4772AB76" w14:textId="77777777" w:rsidR="00AC0D79" w:rsidRPr="00B96F67" w:rsidRDefault="00AC0D79" w:rsidP="00AC0D79">
      <w:pPr>
        <w:spacing w:after="120"/>
        <w:jc w:val="both"/>
        <w:rPr>
          <w:rFonts w:ascii="Times New Roman" w:hAnsi="Times New Roman" w:cs="Times New Roman"/>
        </w:rPr>
      </w:pPr>
      <w:r w:rsidRPr="00B96F67">
        <w:rPr>
          <w:rFonts w:ascii="Times New Roman" w:hAnsi="Times New Roman" w:cs="Times New Roman"/>
        </w:rPr>
        <w:t xml:space="preserve">Jei po pasiūlymo teikimo (sutarties galiojimo metu) įranga nebegaminama ir tiekėjas nebeturi galimybės jos tiekti, gali būti tiekiama kita (naujesnio modelio) to paties gamintojo įranga, analogiškų ar geresnių techninių savybių, nei siūlyta. </w:t>
      </w:r>
    </w:p>
    <w:p w14:paraId="568DDBB5" w14:textId="77777777" w:rsidR="00AC0D79" w:rsidRPr="00B96F67" w:rsidRDefault="00AC0D79" w:rsidP="00AC0D79">
      <w:pPr>
        <w:spacing w:after="120"/>
        <w:jc w:val="both"/>
        <w:rPr>
          <w:rFonts w:ascii="Times New Roman" w:hAnsi="Times New Roman" w:cs="Times New Roman"/>
        </w:rPr>
      </w:pPr>
      <w:r w:rsidRPr="00B96F67">
        <w:rPr>
          <w:rFonts w:ascii="Times New Roman" w:hAnsi="Times New Roman" w:cs="Times New Roman"/>
        </w:rPr>
        <w:t xml:space="preserve">Tiekėjas turi užpildyti stulpelį Siūloma charakteristika, pateikiant aiškiai suformuluotus, atitikimą reikalavimams pagrindžiančius faktus. </w:t>
      </w:r>
    </w:p>
    <w:p w14:paraId="7B982D6F" w14:textId="05A35EE1" w:rsidR="00AC0D79" w:rsidRPr="00B96F67" w:rsidRDefault="00AC0D79" w:rsidP="00AC0D79">
      <w:pPr>
        <w:autoSpaceDE w:val="0"/>
        <w:autoSpaceDN w:val="0"/>
        <w:adjustRightInd w:val="0"/>
        <w:spacing w:after="120" w:line="240" w:lineRule="auto"/>
        <w:jc w:val="both"/>
        <w:rPr>
          <w:rFonts w:ascii="Times New Roman" w:hAnsi="Times New Roman" w:cs="Times New Roman"/>
        </w:rPr>
      </w:pPr>
      <w:r w:rsidRPr="00B96F67">
        <w:rPr>
          <w:rFonts w:ascii="Times New Roman" w:hAnsi="Times New Roman" w:cs="Times New Roman"/>
        </w:rPr>
        <w:lastRenderedPageBreak/>
        <w:t xml:space="preserve">Tiekėjas su pasiūlymu privalo pateikti oficialią siūlomos įrangos dokumentaciją (gaminio techninius dokumentus, naudojimo instrukcijas, konfigūravimo vadovus ir pan.). Atsakymai „Atitinka“, „Yra“, „Tenkina“ ir pan. arba perkopijuoti reikalavimų formulavimai nebus laikomi pakankamu atitikimo įrodymu ir </w:t>
      </w:r>
      <w:r w:rsidR="00581F40">
        <w:rPr>
          <w:rFonts w:ascii="Times New Roman" w:hAnsi="Times New Roman" w:cs="Times New Roman"/>
        </w:rPr>
        <w:t>taps</w:t>
      </w:r>
      <w:r w:rsidRPr="00B96F67">
        <w:rPr>
          <w:rFonts w:ascii="Times New Roman" w:hAnsi="Times New Roman" w:cs="Times New Roman"/>
        </w:rPr>
        <w:t xml:space="preserve"> priežastimi pasiūlymą atmesti.</w:t>
      </w:r>
    </w:p>
    <w:p w14:paraId="2D075D26" w14:textId="3DDA28E3" w:rsidR="00C4675C" w:rsidRPr="00B96F67" w:rsidRDefault="00C4675C" w:rsidP="00AC0D79">
      <w:pPr>
        <w:spacing w:after="120"/>
        <w:jc w:val="both"/>
        <w:rPr>
          <w:rFonts w:ascii="Times New Roman" w:hAnsi="Times New Roman" w:cs="Times New Roman"/>
        </w:rPr>
      </w:pPr>
      <w:r w:rsidRPr="00B96F67">
        <w:rPr>
          <w:rFonts w:ascii="Times New Roman" w:hAnsi="Times New Roman" w:cs="Times New Roman"/>
        </w:rPr>
        <w:t xml:space="preserve">Tiekėjas turi įsipareigojimą garantinių laikotarpiu atlikti </w:t>
      </w:r>
      <w:r w:rsidR="00581F40">
        <w:rPr>
          <w:rFonts w:ascii="Times New Roman" w:hAnsi="Times New Roman" w:cs="Times New Roman"/>
        </w:rPr>
        <w:t xml:space="preserve">sugedusios </w:t>
      </w:r>
      <w:r w:rsidRPr="00B96F67">
        <w:rPr>
          <w:rFonts w:ascii="Times New Roman" w:hAnsi="Times New Roman" w:cs="Times New Roman"/>
        </w:rPr>
        <w:t>įrangos remont</w:t>
      </w:r>
      <w:r w:rsidR="00581F40">
        <w:rPr>
          <w:rFonts w:ascii="Times New Roman" w:hAnsi="Times New Roman" w:cs="Times New Roman"/>
        </w:rPr>
        <w:t>ą</w:t>
      </w:r>
      <w:r w:rsidRPr="00B96F67">
        <w:rPr>
          <w:rFonts w:ascii="Times New Roman" w:hAnsi="Times New Roman" w:cs="Times New Roman"/>
        </w:rPr>
        <w:t xml:space="preserve"> (ar </w:t>
      </w:r>
      <w:r w:rsidR="00581F40">
        <w:rPr>
          <w:rFonts w:ascii="Times New Roman" w:hAnsi="Times New Roman" w:cs="Times New Roman"/>
        </w:rPr>
        <w:t>keitimą</w:t>
      </w:r>
      <w:r w:rsidRPr="00B96F67">
        <w:rPr>
          <w:rFonts w:ascii="Times New Roman" w:hAnsi="Times New Roman" w:cs="Times New Roman"/>
        </w:rPr>
        <w:t xml:space="preserve"> nauju</w:t>
      </w:r>
      <w:r w:rsidR="00AC0D79" w:rsidRPr="00B96F67">
        <w:rPr>
          <w:rFonts w:ascii="Times New Roman" w:hAnsi="Times New Roman" w:cs="Times New Roman"/>
        </w:rPr>
        <w:t>) ne ilgiau kaip per 5</w:t>
      </w:r>
      <w:r w:rsidRPr="00B96F67">
        <w:rPr>
          <w:rFonts w:ascii="Times New Roman" w:hAnsi="Times New Roman" w:cs="Times New Roman"/>
        </w:rPr>
        <w:t xml:space="preserve"> darbo dienas</w:t>
      </w:r>
      <w:r w:rsidRPr="00B96F67">
        <w:rPr>
          <w:rFonts w:ascii="Times New Roman" w:hAnsi="Times New Roman" w:cs="Times New Roman"/>
          <w:b/>
        </w:rPr>
        <w:t>.</w:t>
      </w:r>
    </w:p>
    <w:p w14:paraId="0E8D41FD" w14:textId="77777777" w:rsidR="00C4675C" w:rsidRPr="00B96F67" w:rsidRDefault="00C4675C" w:rsidP="00AC0D79">
      <w:pPr>
        <w:tabs>
          <w:tab w:val="left" w:pos="142"/>
        </w:tabs>
        <w:spacing w:before="120" w:after="0"/>
        <w:rPr>
          <w:rFonts w:ascii="Times New Roman" w:hAnsi="Times New Roman" w:cs="Times New Roman"/>
        </w:rPr>
      </w:pPr>
      <w:r w:rsidRPr="00B96F67">
        <w:rPr>
          <w:rFonts w:ascii="Times New Roman" w:hAnsi="Times New Roman" w:cs="Times New Roman"/>
        </w:rPr>
        <w:t>Prekės privalo būti originalios, naujos, ne naudotos, ne atnaujintos.</w:t>
      </w:r>
    </w:p>
    <w:p w14:paraId="5C294FD0" w14:textId="760E028D" w:rsidR="00C4675C" w:rsidRPr="00B96F67" w:rsidRDefault="00C4675C" w:rsidP="00AC0D79">
      <w:pPr>
        <w:tabs>
          <w:tab w:val="left" w:pos="142"/>
        </w:tabs>
        <w:spacing w:before="120" w:after="0"/>
        <w:rPr>
          <w:rFonts w:ascii="Times New Roman" w:hAnsi="Times New Roman" w:cs="Times New Roman"/>
        </w:rPr>
      </w:pPr>
      <w:r w:rsidRPr="00B96F67">
        <w:rPr>
          <w:rFonts w:ascii="Times New Roman" w:hAnsi="Times New Roman" w:cs="Times New Roman"/>
        </w:rPr>
        <w:t>Prekių išpir</w:t>
      </w:r>
      <w:r w:rsidR="00581F40">
        <w:rPr>
          <w:rFonts w:ascii="Times New Roman" w:hAnsi="Times New Roman" w:cs="Times New Roman"/>
        </w:rPr>
        <w:t xml:space="preserve">kimas </w:t>
      </w:r>
      <w:r w:rsidRPr="00B96F67">
        <w:rPr>
          <w:rFonts w:ascii="Times New Roman" w:hAnsi="Times New Roman" w:cs="Times New Roman"/>
        </w:rPr>
        <w:t>–</w:t>
      </w:r>
      <w:r w:rsidR="00581F40">
        <w:rPr>
          <w:rFonts w:ascii="Times New Roman" w:hAnsi="Times New Roman" w:cs="Times New Roman"/>
        </w:rPr>
        <w:t xml:space="preserve"> užsakymas</w:t>
      </w:r>
      <w:r w:rsidRPr="00B96F67">
        <w:rPr>
          <w:rFonts w:ascii="Times New Roman" w:hAnsi="Times New Roman" w:cs="Times New Roman"/>
        </w:rPr>
        <w:t xml:space="preserve"> </w:t>
      </w:r>
      <w:r w:rsidR="00581F40">
        <w:rPr>
          <w:rFonts w:ascii="Times New Roman" w:hAnsi="Times New Roman" w:cs="Times New Roman"/>
        </w:rPr>
        <w:t>pagal poreikį, neįsipareigojant nupirkti viso kiekio</w:t>
      </w:r>
      <w:r w:rsidR="00192437" w:rsidRPr="00B96F67">
        <w:rPr>
          <w:rFonts w:ascii="Times New Roman" w:hAnsi="Times New Roman" w:cs="Times New Roman"/>
        </w:rPr>
        <w:t>.</w:t>
      </w:r>
    </w:p>
    <w:p w14:paraId="0924CCC9" w14:textId="59CAA65C" w:rsidR="00AC0D79" w:rsidRPr="00B96F67" w:rsidRDefault="00581F40" w:rsidP="00AC0D79">
      <w:pPr>
        <w:tabs>
          <w:tab w:val="left" w:pos="142"/>
        </w:tabs>
        <w:spacing w:before="120" w:after="0"/>
        <w:rPr>
          <w:rFonts w:ascii="Times New Roman" w:hAnsi="Times New Roman" w:cs="Times New Roman"/>
        </w:rPr>
      </w:pPr>
      <w:r>
        <w:rPr>
          <w:rFonts w:ascii="Times New Roman" w:hAnsi="Times New Roman" w:cs="Times New Roman"/>
        </w:rPr>
        <w:t>Prekių pristatymo terminas: 10</w:t>
      </w:r>
      <w:r w:rsidR="00AC0D79" w:rsidRPr="00B96F67">
        <w:rPr>
          <w:rFonts w:ascii="Times New Roman" w:hAnsi="Times New Roman" w:cs="Times New Roman"/>
        </w:rPr>
        <w:t xml:space="preserve"> darbo dienų, nuo užsakymo pateikimo dienos.</w:t>
      </w:r>
    </w:p>
    <w:p w14:paraId="37E7D4A6" w14:textId="509BD0B8" w:rsidR="00C4675C" w:rsidRPr="00B96F67" w:rsidRDefault="00C4675C" w:rsidP="00AC0D79">
      <w:pPr>
        <w:tabs>
          <w:tab w:val="left" w:pos="142"/>
        </w:tabs>
        <w:spacing w:before="120" w:after="0"/>
        <w:rPr>
          <w:rFonts w:ascii="Times New Roman" w:hAnsi="Times New Roman" w:cs="Times New Roman"/>
        </w:rPr>
      </w:pPr>
      <w:r w:rsidRPr="00B96F67">
        <w:rPr>
          <w:rFonts w:ascii="Times New Roman" w:hAnsi="Times New Roman" w:cs="Times New Roman"/>
        </w:rPr>
        <w:t>Prekių pristatymo vieta: Kauno klinikų centrinis sandėlis Nr. 7, Eivenių g. 2, Kaunas</w:t>
      </w:r>
    </w:p>
    <w:p w14:paraId="4B735186" w14:textId="3D2F16A7" w:rsidR="00C4675C" w:rsidRPr="00B96F67" w:rsidRDefault="00C4675C" w:rsidP="00AC0D79">
      <w:pPr>
        <w:tabs>
          <w:tab w:val="left" w:pos="142"/>
        </w:tabs>
        <w:spacing w:before="120" w:after="0"/>
        <w:rPr>
          <w:rFonts w:ascii="Times New Roman" w:hAnsi="Times New Roman" w:cs="Times New Roman"/>
        </w:rPr>
      </w:pPr>
      <w:r w:rsidRPr="00B96F67">
        <w:rPr>
          <w:rFonts w:ascii="Times New Roman" w:hAnsi="Times New Roman" w:cs="Times New Roman"/>
        </w:rPr>
        <w:t>Į pasiūlymo kainą turi būti įskaičiuotos visos pristatymo išlaidos.</w:t>
      </w:r>
    </w:p>
    <w:p w14:paraId="2D2DC1BD" w14:textId="0238386E" w:rsidR="00830A8F" w:rsidRPr="00B96F67" w:rsidRDefault="00830A8F" w:rsidP="00AC0D79">
      <w:pPr>
        <w:tabs>
          <w:tab w:val="left" w:pos="142"/>
        </w:tabs>
        <w:spacing w:before="120" w:after="0"/>
        <w:rPr>
          <w:rFonts w:ascii="Times New Roman" w:hAnsi="Times New Roman" w:cs="Times New Roman"/>
        </w:rPr>
      </w:pPr>
      <w:r w:rsidRPr="00B96F67">
        <w:rPr>
          <w:rFonts w:ascii="Times New Roman" w:hAnsi="Times New Roman" w:cs="Times New Roman"/>
        </w:rPr>
        <w:lastRenderedPageBreak/>
        <w:t xml:space="preserve">Perkančioji organizacija vertinant pateiktus pasiūlymus gali paprašyti tiekėjo pristatyti siūlomos įrangos pavyzdinį modelį. </w:t>
      </w:r>
    </w:p>
    <w:p w14:paraId="46C20232" w14:textId="4DE88697" w:rsidR="00AC0D79" w:rsidRPr="00B96F67" w:rsidRDefault="00AC0D79" w:rsidP="00AC0D79">
      <w:pPr>
        <w:tabs>
          <w:tab w:val="left" w:pos="142"/>
        </w:tabs>
        <w:spacing w:before="120" w:after="0"/>
        <w:rPr>
          <w:rFonts w:ascii="Times New Roman" w:hAnsi="Times New Roman" w:cs="Times New Roman"/>
          <w:b/>
        </w:rPr>
      </w:pPr>
      <w:r w:rsidRPr="00B96F67">
        <w:rPr>
          <w:rFonts w:ascii="Times New Roman" w:hAnsi="Times New Roman" w:cs="Times New Roman"/>
          <w:b/>
        </w:rPr>
        <w:t>Perkama įranga</w:t>
      </w:r>
    </w:p>
    <w:p w14:paraId="15F964A6" w14:textId="672735EB" w:rsidR="006B0A5F" w:rsidRPr="00B96F67" w:rsidRDefault="006B0A5F" w:rsidP="000376BF">
      <w:pPr>
        <w:pStyle w:val="Sraopastraipa"/>
        <w:numPr>
          <w:ilvl w:val="0"/>
          <w:numId w:val="9"/>
        </w:numPr>
        <w:spacing w:before="120" w:after="120"/>
        <w:ind w:left="709"/>
        <w:rPr>
          <w:rFonts w:ascii="Times New Roman" w:hAnsi="Times New Roman"/>
          <w:b/>
          <w:lang w:val="lt-LT"/>
        </w:rPr>
      </w:pPr>
      <w:r w:rsidRPr="00B96F67">
        <w:rPr>
          <w:rFonts w:ascii="Times New Roman" w:hAnsi="Times New Roman"/>
          <w:b/>
          <w:lang w:val="lt-LT"/>
        </w:rPr>
        <w:t>Bevielis brūkšninių kodų skaitytuvas 2D (2</w:t>
      </w:r>
      <w:r w:rsidR="000376BF">
        <w:rPr>
          <w:rFonts w:ascii="Times New Roman" w:hAnsi="Times New Roman"/>
          <w:b/>
          <w:lang w:val="lt-LT"/>
        </w:rPr>
        <w:t>00</w:t>
      </w:r>
      <w:r w:rsidRPr="00B96F67">
        <w:rPr>
          <w:rFonts w:ascii="Times New Roman" w:hAnsi="Times New Roman"/>
          <w:b/>
          <w:lang w:val="lt-LT"/>
        </w:rPr>
        <w:t xml:space="preserve"> vnt.)</w:t>
      </w:r>
    </w:p>
    <w:tbl>
      <w:tblPr>
        <w:tblW w:w="4938" w:type="pct"/>
        <w:jc w:val="center"/>
        <w:tblLayout w:type="fixed"/>
        <w:tblCellMar>
          <w:left w:w="0" w:type="dxa"/>
          <w:right w:w="0" w:type="dxa"/>
        </w:tblCellMar>
        <w:tblLook w:val="04A0" w:firstRow="1" w:lastRow="0" w:firstColumn="1" w:lastColumn="0" w:noHBand="0" w:noVBand="1"/>
      </w:tblPr>
      <w:tblGrid>
        <w:gridCol w:w="697"/>
        <w:gridCol w:w="2553"/>
        <w:gridCol w:w="3971"/>
        <w:gridCol w:w="2278"/>
      </w:tblGrid>
      <w:tr w:rsidR="002F1A74" w:rsidRPr="00B96F67" w14:paraId="09EB1AD1" w14:textId="77777777" w:rsidTr="001C6124">
        <w:trPr>
          <w:trHeight w:val="260"/>
          <w:jc w:val="center"/>
        </w:trPr>
        <w:tc>
          <w:tcPr>
            <w:tcW w:w="367" w:type="pct"/>
            <w:tcBorders>
              <w:top w:val="single" w:sz="8" w:space="0" w:color="auto"/>
              <w:left w:val="single" w:sz="8" w:space="0" w:color="auto"/>
              <w:bottom w:val="single" w:sz="8" w:space="0" w:color="000000"/>
              <w:right w:val="single" w:sz="8" w:space="0" w:color="auto"/>
            </w:tcBorders>
            <w:shd w:val="clear" w:color="auto" w:fill="D9E2F3" w:themeFill="accent1" w:themeFillTint="33"/>
            <w:noWrap/>
            <w:tcMar>
              <w:top w:w="28" w:type="dxa"/>
              <w:left w:w="28" w:type="dxa"/>
              <w:bottom w:w="28" w:type="dxa"/>
              <w:right w:w="28" w:type="dxa"/>
            </w:tcMar>
            <w:hideMark/>
          </w:tcPr>
          <w:p w14:paraId="62034663" w14:textId="77777777" w:rsidR="002F1A74" w:rsidRPr="00B96F67" w:rsidRDefault="002F1A74" w:rsidP="00F55C7E">
            <w:pPr>
              <w:spacing w:line="276" w:lineRule="auto"/>
              <w:jc w:val="center"/>
              <w:rPr>
                <w:rFonts w:ascii="Times New Roman" w:hAnsi="Times New Roman" w:cs="Times New Roman"/>
                <w:b/>
                <w:bCs/>
              </w:rPr>
            </w:pPr>
            <w:r w:rsidRPr="00B96F67">
              <w:rPr>
                <w:rFonts w:ascii="Times New Roman" w:hAnsi="Times New Roman" w:cs="Times New Roman"/>
                <w:b/>
                <w:bCs/>
              </w:rPr>
              <w:t>Eil. Nr.</w:t>
            </w:r>
          </w:p>
          <w:p w14:paraId="32B032DD" w14:textId="77777777" w:rsidR="002F1A74" w:rsidRPr="00B96F67" w:rsidRDefault="002F1A74" w:rsidP="00F55C7E">
            <w:pPr>
              <w:spacing w:line="276" w:lineRule="auto"/>
              <w:jc w:val="center"/>
              <w:rPr>
                <w:rFonts w:ascii="Times New Roman" w:hAnsi="Times New Roman" w:cs="Times New Roman"/>
                <w:b/>
                <w:bCs/>
              </w:rPr>
            </w:pPr>
          </w:p>
        </w:tc>
        <w:tc>
          <w:tcPr>
            <w:tcW w:w="1344" w:type="pct"/>
            <w:tcBorders>
              <w:top w:val="single" w:sz="8" w:space="0" w:color="auto"/>
              <w:left w:val="nil"/>
              <w:bottom w:val="single" w:sz="8" w:space="0" w:color="000000"/>
              <w:right w:val="single" w:sz="8" w:space="0" w:color="auto"/>
            </w:tcBorders>
            <w:shd w:val="clear" w:color="auto" w:fill="D9E2F3" w:themeFill="accent1" w:themeFillTint="33"/>
            <w:tcMar>
              <w:top w:w="28" w:type="dxa"/>
              <w:left w:w="28" w:type="dxa"/>
              <w:bottom w:w="28" w:type="dxa"/>
              <w:right w:w="28" w:type="dxa"/>
            </w:tcMar>
            <w:vAlign w:val="center"/>
            <w:hideMark/>
          </w:tcPr>
          <w:p w14:paraId="2C9C0C2C" w14:textId="77777777" w:rsidR="002F1A74" w:rsidRPr="00B96F67" w:rsidRDefault="002F1A74" w:rsidP="00F55C7E">
            <w:pPr>
              <w:spacing w:line="276" w:lineRule="auto"/>
              <w:rPr>
                <w:rFonts w:ascii="Times New Roman" w:hAnsi="Times New Roman" w:cs="Times New Roman"/>
                <w:b/>
                <w:bCs/>
              </w:rPr>
            </w:pPr>
            <w:r w:rsidRPr="00B96F67">
              <w:rPr>
                <w:rFonts w:ascii="Times New Roman" w:hAnsi="Times New Roman" w:cs="Times New Roman"/>
                <w:b/>
                <w:bCs/>
              </w:rPr>
              <w:t>Parametras</w:t>
            </w:r>
          </w:p>
        </w:tc>
        <w:tc>
          <w:tcPr>
            <w:tcW w:w="2090" w:type="pct"/>
            <w:tcBorders>
              <w:top w:val="single" w:sz="8" w:space="0" w:color="auto"/>
              <w:left w:val="nil"/>
              <w:bottom w:val="single" w:sz="8" w:space="0" w:color="000000"/>
              <w:right w:val="single" w:sz="8" w:space="0" w:color="auto"/>
            </w:tcBorders>
            <w:shd w:val="clear" w:color="auto" w:fill="D9E2F3" w:themeFill="accent1" w:themeFillTint="33"/>
            <w:noWrap/>
            <w:tcMar>
              <w:top w:w="28" w:type="dxa"/>
              <w:left w:w="28" w:type="dxa"/>
              <w:bottom w:w="28" w:type="dxa"/>
              <w:right w:w="28" w:type="dxa"/>
            </w:tcMar>
            <w:vAlign w:val="center"/>
            <w:hideMark/>
          </w:tcPr>
          <w:p w14:paraId="798BBD30" w14:textId="77777777" w:rsidR="002F1A74" w:rsidRPr="00B96F67" w:rsidRDefault="002F1A74" w:rsidP="00F55C7E">
            <w:pPr>
              <w:spacing w:line="276" w:lineRule="auto"/>
              <w:rPr>
                <w:rFonts w:ascii="Times New Roman" w:hAnsi="Times New Roman" w:cs="Times New Roman"/>
                <w:b/>
                <w:bCs/>
              </w:rPr>
            </w:pPr>
            <w:r w:rsidRPr="00B96F67">
              <w:rPr>
                <w:rFonts w:ascii="Times New Roman" w:hAnsi="Times New Roman" w:cs="Times New Roman"/>
                <w:b/>
                <w:bCs/>
              </w:rPr>
              <w:t>Reikalavimas</w:t>
            </w:r>
          </w:p>
        </w:tc>
        <w:tc>
          <w:tcPr>
            <w:tcW w:w="1199" w:type="pct"/>
            <w:tcBorders>
              <w:top w:val="single" w:sz="8" w:space="0" w:color="auto"/>
              <w:left w:val="nil"/>
              <w:bottom w:val="single" w:sz="8" w:space="0" w:color="000000"/>
              <w:right w:val="single" w:sz="8" w:space="0" w:color="auto"/>
            </w:tcBorders>
            <w:shd w:val="clear" w:color="auto" w:fill="D9E2F3" w:themeFill="accent1" w:themeFillTint="33"/>
            <w:vAlign w:val="center"/>
          </w:tcPr>
          <w:p w14:paraId="00E5C60A" w14:textId="77777777" w:rsidR="002F1A74" w:rsidRPr="00B96F67" w:rsidRDefault="002F1A74" w:rsidP="00F55C7E">
            <w:pPr>
              <w:spacing w:line="276" w:lineRule="auto"/>
              <w:rPr>
                <w:rFonts w:ascii="Times New Roman" w:hAnsi="Times New Roman" w:cs="Times New Roman"/>
                <w:b/>
                <w:bCs/>
              </w:rPr>
            </w:pPr>
            <w:r w:rsidRPr="00B96F67">
              <w:rPr>
                <w:rFonts w:ascii="Times New Roman" w:hAnsi="Times New Roman" w:cs="Times New Roman"/>
                <w:b/>
                <w:bCs/>
              </w:rPr>
              <w:t>Atitikmuo</w:t>
            </w:r>
          </w:p>
        </w:tc>
      </w:tr>
      <w:tr w:rsidR="002F1A74" w:rsidRPr="00B96F67" w14:paraId="4E14DEF9" w14:textId="77777777" w:rsidTr="001C612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598"/>
          <w:jc w:val="center"/>
        </w:trPr>
        <w:tc>
          <w:tcPr>
            <w:tcW w:w="367" w:type="pct"/>
            <w:shd w:val="clear" w:color="auto" w:fill="F2F2F2" w:themeFill="background1" w:themeFillShade="F2"/>
            <w:noWrap/>
            <w:tcMar>
              <w:top w:w="28" w:type="dxa"/>
              <w:left w:w="28" w:type="dxa"/>
              <w:bottom w:w="28" w:type="dxa"/>
              <w:right w:w="28" w:type="dxa"/>
            </w:tcMar>
          </w:tcPr>
          <w:p w14:paraId="1B708BB6" w14:textId="77777777" w:rsidR="002F1A74" w:rsidRPr="00B96F67" w:rsidRDefault="002F1A74" w:rsidP="00F55C7E">
            <w:pPr>
              <w:pStyle w:val="Sraopastraipa"/>
              <w:numPr>
                <w:ilvl w:val="0"/>
                <w:numId w:val="1"/>
              </w:numPr>
              <w:spacing w:after="0" w:line="240" w:lineRule="auto"/>
              <w:ind w:left="0" w:firstLine="0"/>
              <w:jc w:val="center"/>
              <w:rPr>
                <w:rFonts w:ascii="Times New Roman" w:hAnsi="Times New Roman"/>
                <w:sz w:val="20"/>
                <w:lang w:val="lt-LT"/>
              </w:rPr>
            </w:pPr>
          </w:p>
        </w:tc>
        <w:tc>
          <w:tcPr>
            <w:tcW w:w="1344" w:type="pct"/>
            <w:shd w:val="clear" w:color="auto" w:fill="F2F2F2" w:themeFill="background1" w:themeFillShade="F2"/>
            <w:tcMar>
              <w:top w:w="28" w:type="dxa"/>
              <w:left w:w="28" w:type="dxa"/>
              <w:bottom w:w="28" w:type="dxa"/>
              <w:right w:w="28" w:type="dxa"/>
            </w:tcMar>
            <w:hideMark/>
          </w:tcPr>
          <w:p w14:paraId="47AC848B" w14:textId="77777777" w:rsidR="002F1A74" w:rsidRPr="00B96F67" w:rsidRDefault="002F1A74" w:rsidP="00F55C7E">
            <w:pPr>
              <w:pStyle w:val="Betarp"/>
              <w:rPr>
                <w:rFonts w:ascii="Times New Roman" w:hAnsi="Times New Roman" w:cs="Times New Roman"/>
                <w:sz w:val="20"/>
              </w:rPr>
            </w:pPr>
            <w:r w:rsidRPr="00B96F67">
              <w:rPr>
                <w:rFonts w:ascii="Times New Roman" w:hAnsi="Times New Roman" w:cs="Times New Roman"/>
                <w:sz w:val="20"/>
              </w:rPr>
              <w:t>Skeneris (brūkšninių kodų skaitytuvas)</w:t>
            </w:r>
          </w:p>
        </w:tc>
        <w:tc>
          <w:tcPr>
            <w:tcW w:w="2090" w:type="pct"/>
            <w:shd w:val="clear" w:color="auto" w:fill="F2F2F2" w:themeFill="background1" w:themeFillShade="F2"/>
            <w:noWrap/>
            <w:tcMar>
              <w:top w:w="28" w:type="dxa"/>
              <w:left w:w="28" w:type="dxa"/>
              <w:bottom w:w="28" w:type="dxa"/>
              <w:right w:w="28" w:type="dxa"/>
            </w:tcMar>
          </w:tcPr>
          <w:p w14:paraId="4065AC43" w14:textId="54E37A42" w:rsidR="002F1A74" w:rsidRPr="00B96F67" w:rsidRDefault="0061674D" w:rsidP="0061674D">
            <w:pPr>
              <w:pStyle w:val="Betarp"/>
              <w:rPr>
                <w:rFonts w:ascii="Times New Roman" w:hAnsi="Times New Roman" w:cs="Times New Roman"/>
                <w:sz w:val="20"/>
              </w:rPr>
            </w:pPr>
            <w:r>
              <w:rPr>
                <w:rFonts w:ascii="Times New Roman" w:hAnsi="Times New Roman" w:cs="Times New Roman"/>
                <w:sz w:val="20"/>
              </w:rPr>
              <w:t>Nurodyti siūlomos įrangos gamintoją, modelio pavadinimą.</w:t>
            </w:r>
          </w:p>
        </w:tc>
        <w:tc>
          <w:tcPr>
            <w:tcW w:w="1199" w:type="pct"/>
            <w:shd w:val="clear" w:color="auto" w:fill="F2F2F2" w:themeFill="background1" w:themeFillShade="F2"/>
          </w:tcPr>
          <w:p w14:paraId="178E6DBE" w14:textId="26A463C9" w:rsidR="002F1A74" w:rsidRPr="00B96F67" w:rsidRDefault="002F1A74" w:rsidP="00F55C7E">
            <w:pPr>
              <w:pStyle w:val="Betarp"/>
              <w:rPr>
                <w:rFonts w:ascii="Times New Roman" w:hAnsi="Times New Roman" w:cs="Times New Roman"/>
              </w:rPr>
            </w:pPr>
          </w:p>
        </w:tc>
      </w:tr>
      <w:tr w:rsidR="00D25E53" w:rsidRPr="00B96F67" w14:paraId="1B6E4A81" w14:textId="77777777" w:rsidTr="001C612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948"/>
          <w:jc w:val="center"/>
        </w:trPr>
        <w:tc>
          <w:tcPr>
            <w:tcW w:w="367" w:type="pct"/>
            <w:noWrap/>
            <w:tcMar>
              <w:top w:w="28" w:type="dxa"/>
              <w:left w:w="28" w:type="dxa"/>
              <w:bottom w:w="28" w:type="dxa"/>
              <w:right w:w="28" w:type="dxa"/>
            </w:tcMar>
          </w:tcPr>
          <w:p w14:paraId="11BAE534" w14:textId="77777777" w:rsidR="00D25E53" w:rsidRPr="00B96F67" w:rsidRDefault="00D25E53" w:rsidP="00D25E53">
            <w:pPr>
              <w:pStyle w:val="Sraopastraipa"/>
              <w:numPr>
                <w:ilvl w:val="1"/>
                <w:numId w:val="1"/>
              </w:numPr>
              <w:spacing w:after="0" w:line="240" w:lineRule="auto"/>
              <w:jc w:val="center"/>
              <w:rPr>
                <w:rFonts w:ascii="Times New Roman" w:hAnsi="Times New Roman"/>
                <w:lang w:val="lt-LT"/>
              </w:rPr>
            </w:pPr>
          </w:p>
        </w:tc>
        <w:tc>
          <w:tcPr>
            <w:tcW w:w="1344" w:type="pct"/>
            <w:tcMar>
              <w:top w:w="28" w:type="dxa"/>
              <w:left w:w="28" w:type="dxa"/>
              <w:bottom w:w="28" w:type="dxa"/>
              <w:right w:w="28" w:type="dxa"/>
            </w:tcMar>
            <w:hideMark/>
          </w:tcPr>
          <w:p w14:paraId="49F7C133" w14:textId="3EEDB4EF" w:rsidR="00D25E53" w:rsidRPr="00B96F67" w:rsidRDefault="00D25E53" w:rsidP="00D25E53">
            <w:pPr>
              <w:pStyle w:val="Betarp"/>
              <w:rPr>
                <w:rFonts w:ascii="Times New Roman" w:hAnsi="Times New Roman" w:cs="Times New Roman"/>
                <w:sz w:val="20"/>
              </w:rPr>
            </w:pPr>
            <w:r w:rsidRPr="00B96F67">
              <w:rPr>
                <w:rFonts w:ascii="Times New Roman" w:hAnsi="Times New Roman" w:cs="Times New Roman"/>
                <w:sz w:val="20"/>
              </w:rPr>
              <w:t>Nuskaitomi kodų tipai</w:t>
            </w:r>
          </w:p>
        </w:tc>
        <w:tc>
          <w:tcPr>
            <w:tcW w:w="2090" w:type="pct"/>
            <w:noWrap/>
            <w:tcMar>
              <w:top w:w="28" w:type="dxa"/>
              <w:left w:w="28" w:type="dxa"/>
              <w:bottom w:w="28" w:type="dxa"/>
              <w:right w:w="28" w:type="dxa"/>
            </w:tcMar>
            <w:hideMark/>
          </w:tcPr>
          <w:p w14:paraId="6959AD20" w14:textId="77777777" w:rsidR="00D25E53" w:rsidRPr="00B96F67" w:rsidRDefault="00D25E53" w:rsidP="00D25E53">
            <w:pPr>
              <w:pStyle w:val="Betarp"/>
              <w:rPr>
                <w:rFonts w:ascii="Times New Roman" w:hAnsi="Times New Roman" w:cs="Times New Roman"/>
                <w:color w:val="000000"/>
                <w:sz w:val="20"/>
              </w:rPr>
            </w:pPr>
            <w:r w:rsidRPr="00B96F67">
              <w:rPr>
                <w:rFonts w:ascii="Times New Roman" w:hAnsi="Times New Roman" w:cs="Times New Roman"/>
                <w:color w:val="000000"/>
                <w:sz w:val="20"/>
              </w:rPr>
              <w:t>Apimant, bet neapsiribojant:</w:t>
            </w:r>
          </w:p>
          <w:p w14:paraId="30538330" w14:textId="77777777" w:rsidR="00D25E53" w:rsidRPr="00B96F67" w:rsidRDefault="00D25E53" w:rsidP="00D25E53">
            <w:pPr>
              <w:pStyle w:val="Betarp"/>
              <w:rPr>
                <w:rFonts w:ascii="Times New Roman" w:hAnsi="Times New Roman" w:cs="Times New Roman"/>
                <w:color w:val="000000"/>
                <w:sz w:val="20"/>
              </w:rPr>
            </w:pPr>
            <w:r w:rsidRPr="00B96F67">
              <w:rPr>
                <w:rFonts w:ascii="Times New Roman" w:hAnsi="Times New Roman" w:cs="Times New Roman"/>
                <w:b/>
                <w:color w:val="000000"/>
                <w:sz w:val="20"/>
              </w:rPr>
              <w:t>1D</w:t>
            </w:r>
            <w:r w:rsidRPr="00B96F67">
              <w:rPr>
                <w:rFonts w:ascii="Times New Roman" w:hAnsi="Times New Roman" w:cs="Times New Roman"/>
                <w:color w:val="000000"/>
                <w:sz w:val="20"/>
              </w:rPr>
              <w:t xml:space="preserve"> - GS1 DataBar, Codabar/NW7, Base 32, Code 39, Code 128, Code 11, MSI Plessey, UPC/EAN, | 2 of 5, Code 93;</w:t>
            </w:r>
          </w:p>
          <w:p w14:paraId="0EDC84C2" w14:textId="691146C7" w:rsidR="00D25E53" w:rsidRPr="00B96F67" w:rsidRDefault="00D25E53" w:rsidP="00D25E53">
            <w:pPr>
              <w:pStyle w:val="Betarp"/>
              <w:rPr>
                <w:rFonts w:ascii="Times New Roman" w:hAnsi="Times New Roman" w:cs="Times New Roman"/>
                <w:color w:val="000000"/>
                <w:sz w:val="20"/>
              </w:rPr>
            </w:pPr>
            <w:r w:rsidRPr="00B96F67">
              <w:rPr>
                <w:rFonts w:ascii="Times New Roman" w:hAnsi="Times New Roman" w:cs="Times New Roman"/>
                <w:b/>
                <w:color w:val="000000"/>
                <w:sz w:val="20"/>
              </w:rPr>
              <w:t xml:space="preserve">2D </w:t>
            </w:r>
            <w:r w:rsidRPr="00B96F67">
              <w:rPr>
                <w:rFonts w:ascii="Times New Roman" w:hAnsi="Times New Roman" w:cs="Times New Roman"/>
                <w:color w:val="000000"/>
                <w:sz w:val="20"/>
              </w:rPr>
              <w:t>- QR code, Aztec, Data Matrix, MaxiCode, Micro QR, Postal Codes, PDF417, Composite Codes.</w:t>
            </w:r>
          </w:p>
          <w:p w14:paraId="4C71A8B2" w14:textId="3CDDC26B" w:rsidR="00D25E53" w:rsidRPr="00B96F67" w:rsidRDefault="00D25E53" w:rsidP="00D25E53">
            <w:pPr>
              <w:pStyle w:val="Betarp"/>
              <w:rPr>
                <w:rFonts w:ascii="Times New Roman" w:hAnsi="Times New Roman" w:cs="Times New Roman"/>
                <w:color w:val="000000"/>
                <w:sz w:val="20"/>
              </w:rPr>
            </w:pPr>
            <w:r w:rsidRPr="00B96F67">
              <w:rPr>
                <w:rFonts w:ascii="Times New Roman" w:hAnsi="Times New Roman" w:cs="Times New Roman"/>
                <w:b/>
                <w:bCs/>
                <w:sz w:val="20"/>
              </w:rPr>
              <w:t>DotCode simbologijos</w:t>
            </w:r>
          </w:p>
        </w:tc>
        <w:tc>
          <w:tcPr>
            <w:tcW w:w="1199" w:type="pct"/>
          </w:tcPr>
          <w:p w14:paraId="3F618669" w14:textId="77777777" w:rsidR="00D25E53" w:rsidRPr="00B96F67" w:rsidRDefault="00D25E53" w:rsidP="00D25E53">
            <w:pPr>
              <w:pStyle w:val="Betarp"/>
              <w:rPr>
                <w:rFonts w:ascii="Times New Roman" w:hAnsi="Times New Roman" w:cs="Times New Roman"/>
                <w:color w:val="000000"/>
              </w:rPr>
            </w:pPr>
          </w:p>
        </w:tc>
      </w:tr>
      <w:tr w:rsidR="00D25E53" w:rsidRPr="00B96F67" w14:paraId="73ED7F7B" w14:textId="77777777" w:rsidTr="0061674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78"/>
          <w:jc w:val="center"/>
        </w:trPr>
        <w:tc>
          <w:tcPr>
            <w:tcW w:w="367" w:type="pct"/>
            <w:noWrap/>
            <w:tcMar>
              <w:top w:w="28" w:type="dxa"/>
              <w:left w:w="28" w:type="dxa"/>
              <w:bottom w:w="28" w:type="dxa"/>
              <w:right w:w="28" w:type="dxa"/>
            </w:tcMar>
          </w:tcPr>
          <w:p w14:paraId="20F8C29A" w14:textId="77777777" w:rsidR="00D25E53" w:rsidRPr="00B96F67" w:rsidRDefault="00D25E53" w:rsidP="00D25E53">
            <w:pPr>
              <w:pStyle w:val="Sraopastraipa"/>
              <w:numPr>
                <w:ilvl w:val="1"/>
                <w:numId w:val="1"/>
              </w:numPr>
              <w:spacing w:after="0" w:line="240" w:lineRule="auto"/>
              <w:jc w:val="center"/>
              <w:rPr>
                <w:rFonts w:ascii="Times New Roman" w:hAnsi="Times New Roman"/>
                <w:lang w:val="lt-LT"/>
              </w:rPr>
            </w:pPr>
          </w:p>
        </w:tc>
        <w:tc>
          <w:tcPr>
            <w:tcW w:w="1344" w:type="pct"/>
            <w:tcMar>
              <w:top w:w="28" w:type="dxa"/>
              <w:left w:w="28" w:type="dxa"/>
              <w:bottom w:w="28" w:type="dxa"/>
              <w:right w:w="28" w:type="dxa"/>
            </w:tcMar>
          </w:tcPr>
          <w:p w14:paraId="024E611F" w14:textId="35B9D220" w:rsidR="00D25E53" w:rsidRPr="00B96F67" w:rsidRDefault="00D25E53" w:rsidP="00D25E53">
            <w:pPr>
              <w:pStyle w:val="Betarp"/>
              <w:rPr>
                <w:rFonts w:ascii="Times New Roman" w:hAnsi="Times New Roman" w:cs="Times New Roman"/>
                <w:sz w:val="20"/>
              </w:rPr>
            </w:pPr>
            <w:r w:rsidRPr="00B96F67">
              <w:rPr>
                <w:rFonts w:ascii="Times New Roman" w:hAnsi="Times New Roman" w:cs="Times New Roman"/>
                <w:sz w:val="20"/>
              </w:rPr>
              <w:t>Programavimo galimybės</w:t>
            </w:r>
          </w:p>
        </w:tc>
        <w:tc>
          <w:tcPr>
            <w:tcW w:w="2090" w:type="pct"/>
            <w:noWrap/>
            <w:tcMar>
              <w:top w:w="28" w:type="dxa"/>
              <w:left w:w="28" w:type="dxa"/>
              <w:bottom w:w="28" w:type="dxa"/>
              <w:right w:w="28" w:type="dxa"/>
            </w:tcMar>
          </w:tcPr>
          <w:p w14:paraId="13F08734" w14:textId="5B7491B4" w:rsidR="00D25E53" w:rsidRPr="001C6124" w:rsidRDefault="00D25E53" w:rsidP="00D25E53">
            <w:pPr>
              <w:pStyle w:val="Betarp"/>
              <w:rPr>
                <w:sz w:val="20"/>
                <w:szCs w:val="18"/>
              </w:rPr>
            </w:pPr>
            <w:r w:rsidRPr="00B96F67">
              <w:rPr>
                <w:rFonts w:ascii="Times New Roman" w:hAnsi="Times New Roman" w:cs="Times New Roman"/>
                <w:sz w:val="20"/>
              </w:rPr>
              <w:t xml:space="preserve">Turi būti galimybė keisti (programuoti) skaitytuvo aparatūrinius nustatymus, įgalinant automatinį nuskenuotų duomenų apdorojimą pagal nustatytas taisykles. Pvz. Nuskaičius GS1 tipo sudėtinį kodą, vietoje nuskaitytų GS1 standarto valdančiųjų simbolių (angl. </w:t>
            </w:r>
            <w:r w:rsidRPr="00B96F67">
              <w:rPr>
                <w:sz w:val="20"/>
                <w:szCs w:val="18"/>
              </w:rPr>
              <w:t>control character &lt;GS&gt;) grąžinti kitus Unicode-8 koduotės simbolius pvz. „|“.</w:t>
            </w:r>
          </w:p>
        </w:tc>
        <w:tc>
          <w:tcPr>
            <w:tcW w:w="1199" w:type="pct"/>
          </w:tcPr>
          <w:p w14:paraId="0D7F9E6D" w14:textId="77777777" w:rsidR="00D25E53" w:rsidRPr="00B96F67" w:rsidRDefault="00D25E53" w:rsidP="00D25E53">
            <w:pPr>
              <w:pStyle w:val="Betarp"/>
              <w:rPr>
                <w:rFonts w:ascii="Times New Roman" w:hAnsi="Times New Roman" w:cs="Times New Roman"/>
                <w:color w:val="000000"/>
              </w:rPr>
            </w:pPr>
          </w:p>
        </w:tc>
      </w:tr>
      <w:tr w:rsidR="00933FC1" w:rsidRPr="00B96F67" w14:paraId="0866B251" w14:textId="77777777" w:rsidTr="001C612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90"/>
          <w:jc w:val="center"/>
        </w:trPr>
        <w:tc>
          <w:tcPr>
            <w:tcW w:w="367" w:type="pct"/>
            <w:noWrap/>
            <w:tcMar>
              <w:top w:w="28" w:type="dxa"/>
              <w:left w:w="28" w:type="dxa"/>
              <w:bottom w:w="28" w:type="dxa"/>
              <w:right w:w="28" w:type="dxa"/>
            </w:tcMar>
          </w:tcPr>
          <w:p w14:paraId="712D00F7" w14:textId="77777777" w:rsidR="00933FC1" w:rsidRPr="00B96F67" w:rsidRDefault="00933FC1" w:rsidP="00933FC1">
            <w:pPr>
              <w:pStyle w:val="Sraopastraipa"/>
              <w:numPr>
                <w:ilvl w:val="1"/>
                <w:numId w:val="1"/>
              </w:numPr>
              <w:spacing w:after="0" w:line="240" w:lineRule="auto"/>
              <w:jc w:val="center"/>
              <w:rPr>
                <w:rFonts w:ascii="Times New Roman" w:hAnsi="Times New Roman"/>
                <w:lang w:val="lt-LT"/>
              </w:rPr>
            </w:pPr>
          </w:p>
        </w:tc>
        <w:tc>
          <w:tcPr>
            <w:tcW w:w="1344" w:type="pct"/>
            <w:tcMar>
              <w:top w:w="28" w:type="dxa"/>
              <w:left w:w="28" w:type="dxa"/>
              <w:bottom w:w="28" w:type="dxa"/>
              <w:right w:w="28" w:type="dxa"/>
            </w:tcMar>
          </w:tcPr>
          <w:p w14:paraId="668AF638" w14:textId="72B8AE34" w:rsidR="00933FC1" w:rsidRPr="00B96F67" w:rsidRDefault="00933FC1" w:rsidP="00933FC1">
            <w:pPr>
              <w:pStyle w:val="Betarp"/>
              <w:rPr>
                <w:rFonts w:ascii="Times New Roman" w:hAnsi="Times New Roman" w:cs="Times New Roman"/>
                <w:sz w:val="20"/>
              </w:rPr>
            </w:pPr>
            <w:r w:rsidRPr="00B96F67">
              <w:rPr>
                <w:rFonts w:ascii="Times New Roman" w:hAnsi="Times New Roman" w:cs="Times New Roman"/>
                <w:sz w:val="20"/>
              </w:rPr>
              <w:t>Taikiklis</w:t>
            </w:r>
          </w:p>
        </w:tc>
        <w:tc>
          <w:tcPr>
            <w:tcW w:w="2090" w:type="pct"/>
            <w:noWrap/>
            <w:tcMar>
              <w:top w:w="28" w:type="dxa"/>
              <w:left w:w="28" w:type="dxa"/>
              <w:bottom w:w="28" w:type="dxa"/>
              <w:right w:w="28" w:type="dxa"/>
            </w:tcMar>
          </w:tcPr>
          <w:p w14:paraId="7C14B129" w14:textId="40D899D9" w:rsidR="00933FC1" w:rsidRPr="00B96F67" w:rsidRDefault="00933FC1" w:rsidP="00933FC1">
            <w:pPr>
              <w:pStyle w:val="Betarp"/>
              <w:rPr>
                <w:rFonts w:ascii="Times New Roman" w:hAnsi="Times New Roman" w:cs="Times New Roman"/>
                <w:color w:val="000000"/>
                <w:sz w:val="20"/>
              </w:rPr>
            </w:pPr>
            <w:r w:rsidRPr="00B96F67">
              <w:rPr>
                <w:rFonts w:ascii="Times New Roman" w:hAnsi="Times New Roman" w:cs="Times New Roman"/>
                <w:color w:val="000000"/>
                <w:sz w:val="20"/>
              </w:rPr>
              <w:t>Įrenginys privalo turėti nuolatinę taikymosi (aiming) funkciją. Brūkšninio kodo skenavimas užfiksuojamas nuspaudus mygtuką</w:t>
            </w:r>
          </w:p>
        </w:tc>
        <w:tc>
          <w:tcPr>
            <w:tcW w:w="1199" w:type="pct"/>
          </w:tcPr>
          <w:p w14:paraId="40DD6489" w14:textId="77777777" w:rsidR="00933FC1" w:rsidRPr="00B96F67" w:rsidRDefault="00933FC1" w:rsidP="00933FC1">
            <w:pPr>
              <w:pStyle w:val="Betarp"/>
              <w:rPr>
                <w:rFonts w:ascii="Times New Roman" w:hAnsi="Times New Roman" w:cs="Times New Roman"/>
                <w:color w:val="000000"/>
              </w:rPr>
            </w:pPr>
          </w:p>
        </w:tc>
      </w:tr>
      <w:tr w:rsidR="00933FC1" w:rsidRPr="00B96F67" w14:paraId="2C45268B" w14:textId="77777777" w:rsidTr="001C612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40"/>
          <w:jc w:val="center"/>
        </w:trPr>
        <w:tc>
          <w:tcPr>
            <w:tcW w:w="367" w:type="pct"/>
            <w:noWrap/>
            <w:tcMar>
              <w:top w:w="28" w:type="dxa"/>
              <w:left w:w="28" w:type="dxa"/>
              <w:bottom w:w="28" w:type="dxa"/>
              <w:right w:w="28" w:type="dxa"/>
            </w:tcMar>
          </w:tcPr>
          <w:p w14:paraId="66D37908" w14:textId="77777777" w:rsidR="00933FC1" w:rsidRPr="00B96F67" w:rsidRDefault="00933FC1" w:rsidP="00933FC1">
            <w:pPr>
              <w:pStyle w:val="Sraopastraipa"/>
              <w:numPr>
                <w:ilvl w:val="1"/>
                <w:numId w:val="1"/>
              </w:numPr>
              <w:spacing w:after="0" w:line="240" w:lineRule="auto"/>
              <w:jc w:val="center"/>
              <w:rPr>
                <w:rFonts w:ascii="Times New Roman" w:hAnsi="Times New Roman"/>
                <w:lang w:val="lt-LT"/>
              </w:rPr>
            </w:pPr>
          </w:p>
        </w:tc>
        <w:tc>
          <w:tcPr>
            <w:tcW w:w="1344" w:type="pct"/>
            <w:tcMar>
              <w:top w:w="28" w:type="dxa"/>
              <w:left w:w="28" w:type="dxa"/>
              <w:bottom w:w="28" w:type="dxa"/>
              <w:right w:w="28" w:type="dxa"/>
            </w:tcMar>
            <w:hideMark/>
          </w:tcPr>
          <w:p w14:paraId="59D71D2B" w14:textId="3166F5FA" w:rsidR="00933FC1" w:rsidRPr="00B96F67" w:rsidRDefault="00933FC1" w:rsidP="00933FC1">
            <w:pPr>
              <w:pStyle w:val="Betarp"/>
              <w:rPr>
                <w:rFonts w:ascii="Times New Roman" w:hAnsi="Times New Roman" w:cs="Times New Roman"/>
                <w:sz w:val="20"/>
              </w:rPr>
            </w:pPr>
            <w:r w:rsidRPr="00B96F67">
              <w:rPr>
                <w:rFonts w:ascii="Times New Roman" w:hAnsi="Times New Roman" w:cs="Times New Roman"/>
                <w:sz w:val="20"/>
              </w:rPr>
              <w:t>Nuskaitymo režimai</w:t>
            </w:r>
          </w:p>
        </w:tc>
        <w:tc>
          <w:tcPr>
            <w:tcW w:w="2090" w:type="pct"/>
            <w:noWrap/>
            <w:tcMar>
              <w:top w:w="28" w:type="dxa"/>
              <w:left w:w="28" w:type="dxa"/>
              <w:bottom w:w="28" w:type="dxa"/>
              <w:right w:w="28" w:type="dxa"/>
            </w:tcMar>
            <w:hideMark/>
          </w:tcPr>
          <w:p w14:paraId="2C86DEBA" w14:textId="08589C5C" w:rsidR="00933FC1" w:rsidRPr="00B96F67" w:rsidRDefault="00933FC1" w:rsidP="00933FC1">
            <w:pPr>
              <w:pStyle w:val="Betarp"/>
              <w:rPr>
                <w:rFonts w:ascii="Times New Roman" w:hAnsi="Times New Roman" w:cs="Times New Roman"/>
                <w:sz w:val="20"/>
              </w:rPr>
            </w:pPr>
            <w:r w:rsidRPr="00B96F67">
              <w:rPr>
                <w:rFonts w:ascii="Times New Roman" w:hAnsi="Times New Roman" w:cs="Times New Roman"/>
                <w:sz w:val="20"/>
              </w:rPr>
              <w:t>Įjungimas mygtuku; nuolatinis skenavimas; skenavimas nusitaikant</w:t>
            </w:r>
          </w:p>
        </w:tc>
        <w:tc>
          <w:tcPr>
            <w:tcW w:w="1199" w:type="pct"/>
          </w:tcPr>
          <w:p w14:paraId="4D1B52D2" w14:textId="77777777" w:rsidR="00933FC1" w:rsidRPr="00B96F67" w:rsidRDefault="00933FC1" w:rsidP="00933FC1">
            <w:pPr>
              <w:pStyle w:val="Betarp"/>
              <w:rPr>
                <w:rFonts w:ascii="Times New Roman" w:hAnsi="Times New Roman" w:cs="Times New Roman"/>
              </w:rPr>
            </w:pPr>
          </w:p>
        </w:tc>
      </w:tr>
      <w:tr w:rsidR="00933FC1" w:rsidRPr="00B96F67" w14:paraId="32287B3A" w14:textId="77777777" w:rsidTr="001C612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367" w:type="pct"/>
            <w:noWrap/>
            <w:tcMar>
              <w:top w:w="28" w:type="dxa"/>
              <w:left w:w="28" w:type="dxa"/>
              <w:bottom w:w="28" w:type="dxa"/>
              <w:right w:w="28" w:type="dxa"/>
            </w:tcMar>
          </w:tcPr>
          <w:p w14:paraId="62D6ECF0" w14:textId="77777777" w:rsidR="00933FC1" w:rsidRPr="00B96F67" w:rsidRDefault="00933FC1" w:rsidP="00933FC1">
            <w:pPr>
              <w:pStyle w:val="Sraopastraipa"/>
              <w:numPr>
                <w:ilvl w:val="1"/>
                <w:numId w:val="1"/>
              </w:numPr>
              <w:spacing w:after="0" w:line="240" w:lineRule="auto"/>
              <w:jc w:val="center"/>
              <w:rPr>
                <w:rFonts w:ascii="Times New Roman" w:hAnsi="Times New Roman"/>
                <w:lang w:val="lt-LT"/>
              </w:rPr>
            </w:pPr>
          </w:p>
        </w:tc>
        <w:tc>
          <w:tcPr>
            <w:tcW w:w="1344" w:type="pct"/>
            <w:tcMar>
              <w:top w:w="28" w:type="dxa"/>
              <w:left w:w="28" w:type="dxa"/>
              <w:bottom w:w="28" w:type="dxa"/>
              <w:right w:w="28" w:type="dxa"/>
            </w:tcMar>
            <w:hideMark/>
          </w:tcPr>
          <w:p w14:paraId="6A4C8F6C" w14:textId="3DE7256B" w:rsidR="00933FC1" w:rsidRPr="00B96F67" w:rsidRDefault="00933FC1" w:rsidP="00933FC1">
            <w:pPr>
              <w:pStyle w:val="Betarp"/>
              <w:rPr>
                <w:rFonts w:ascii="Times New Roman" w:hAnsi="Times New Roman" w:cs="Times New Roman"/>
                <w:sz w:val="20"/>
              </w:rPr>
            </w:pPr>
            <w:r w:rsidRPr="00B96F67">
              <w:rPr>
                <w:rFonts w:ascii="Times New Roman" w:hAnsi="Times New Roman" w:cs="Times New Roman"/>
                <w:sz w:val="20"/>
              </w:rPr>
              <w:t>Judesio tolerancija</w:t>
            </w:r>
          </w:p>
        </w:tc>
        <w:tc>
          <w:tcPr>
            <w:tcW w:w="2090" w:type="pct"/>
            <w:noWrap/>
            <w:tcMar>
              <w:top w:w="28" w:type="dxa"/>
              <w:left w:w="28" w:type="dxa"/>
              <w:bottom w:w="28" w:type="dxa"/>
              <w:right w:w="28" w:type="dxa"/>
            </w:tcMar>
            <w:hideMark/>
          </w:tcPr>
          <w:p w14:paraId="16271314" w14:textId="1810D509" w:rsidR="00933FC1" w:rsidRPr="00B96F67" w:rsidRDefault="00933FC1" w:rsidP="00933FC1">
            <w:pPr>
              <w:pStyle w:val="Betarp"/>
              <w:rPr>
                <w:rFonts w:ascii="Times New Roman" w:hAnsi="Times New Roman" w:cs="Times New Roman"/>
                <w:sz w:val="20"/>
              </w:rPr>
            </w:pPr>
            <w:r w:rsidRPr="00B96F67">
              <w:rPr>
                <w:rFonts w:ascii="Times New Roman" w:hAnsi="Times New Roman" w:cs="Times New Roman"/>
                <w:sz w:val="20"/>
              </w:rPr>
              <w:t>Ne mažiau nei 60 cm/s</w:t>
            </w:r>
          </w:p>
        </w:tc>
        <w:tc>
          <w:tcPr>
            <w:tcW w:w="1199" w:type="pct"/>
          </w:tcPr>
          <w:p w14:paraId="7413AEDE" w14:textId="77777777" w:rsidR="00933FC1" w:rsidRPr="00B96F67" w:rsidRDefault="00933FC1" w:rsidP="00933FC1">
            <w:pPr>
              <w:pStyle w:val="Betarp"/>
              <w:rPr>
                <w:rFonts w:ascii="Times New Roman" w:hAnsi="Times New Roman" w:cs="Times New Roman"/>
              </w:rPr>
            </w:pPr>
          </w:p>
        </w:tc>
      </w:tr>
      <w:tr w:rsidR="00933FC1" w:rsidRPr="00B96F67" w14:paraId="4B39175B" w14:textId="77777777" w:rsidTr="001C612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367" w:type="pct"/>
            <w:noWrap/>
            <w:tcMar>
              <w:top w:w="28" w:type="dxa"/>
              <w:left w:w="28" w:type="dxa"/>
              <w:bottom w:w="28" w:type="dxa"/>
              <w:right w:w="28" w:type="dxa"/>
            </w:tcMar>
          </w:tcPr>
          <w:p w14:paraId="560C2E38" w14:textId="77777777" w:rsidR="00933FC1" w:rsidRPr="00B96F67" w:rsidRDefault="00933FC1" w:rsidP="00933FC1">
            <w:pPr>
              <w:pStyle w:val="Sraopastraipa"/>
              <w:numPr>
                <w:ilvl w:val="1"/>
                <w:numId w:val="1"/>
              </w:numPr>
              <w:spacing w:after="0" w:line="240" w:lineRule="auto"/>
              <w:jc w:val="center"/>
              <w:rPr>
                <w:rFonts w:ascii="Times New Roman" w:hAnsi="Times New Roman"/>
                <w:lang w:val="lt-LT"/>
              </w:rPr>
            </w:pPr>
          </w:p>
        </w:tc>
        <w:tc>
          <w:tcPr>
            <w:tcW w:w="1344" w:type="pct"/>
            <w:tcMar>
              <w:top w:w="28" w:type="dxa"/>
              <w:left w:w="28" w:type="dxa"/>
              <w:bottom w:w="28" w:type="dxa"/>
              <w:right w:w="28" w:type="dxa"/>
            </w:tcMar>
          </w:tcPr>
          <w:p w14:paraId="2C56057E" w14:textId="45302B47" w:rsidR="00933FC1" w:rsidRPr="00B96F67" w:rsidRDefault="00933FC1" w:rsidP="00933FC1">
            <w:pPr>
              <w:pStyle w:val="Betarp"/>
              <w:rPr>
                <w:rFonts w:ascii="Times New Roman" w:hAnsi="Times New Roman" w:cs="Times New Roman"/>
                <w:sz w:val="20"/>
              </w:rPr>
            </w:pPr>
            <w:r w:rsidRPr="00B96F67">
              <w:rPr>
                <w:rFonts w:ascii="Times New Roman" w:hAnsi="Times New Roman" w:cs="Times New Roman"/>
                <w:sz w:val="20"/>
              </w:rPr>
              <w:t>Nuskaitymo sensorius</w:t>
            </w:r>
          </w:p>
        </w:tc>
        <w:tc>
          <w:tcPr>
            <w:tcW w:w="2090" w:type="pct"/>
            <w:noWrap/>
            <w:tcMar>
              <w:top w:w="28" w:type="dxa"/>
              <w:left w:w="28" w:type="dxa"/>
              <w:bottom w:w="28" w:type="dxa"/>
              <w:right w:w="28" w:type="dxa"/>
            </w:tcMar>
          </w:tcPr>
          <w:p w14:paraId="7B1D82DE" w14:textId="69392896" w:rsidR="00933FC1" w:rsidRPr="00B96F67" w:rsidRDefault="00933FC1" w:rsidP="00933FC1">
            <w:pPr>
              <w:pStyle w:val="Betarp"/>
              <w:rPr>
                <w:rFonts w:ascii="Times New Roman" w:hAnsi="Times New Roman" w:cs="Times New Roman"/>
                <w:sz w:val="20"/>
              </w:rPr>
            </w:pPr>
            <w:r w:rsidRPr="00B96F67">
              <w:rPr>
                <w:rFonts w:ascii="Times New Roman" w:hAnsi="Times New Roman" w:cs="Times New Roman"/>
                <w:sz w:val="20"/>
              </w:rPr>
              <w:t>Ne prasčiau 1040 x 720 taškai</w:t>
            </w:r>
          </w:p>
        </w:tc>
        <w:tc>
          <w:tcPr>
            <w:tcW w:w="1199" w:type="pct"/>
          </w:tcPr>
          <w:p w14:paraId="36328585" w14:textId="77777777" w:rsidR="00933FC1" w:rsidRPr="00B96F67" w:rsidRDefault="00933FC1" w:rsidP="00933FC1">
            <w:pPr>
              <w:pStyle w:val="Betarp"/>
              <w:rPr>
                <w:rFonts w:ascii="Times New Roman" w:hAnsi="Times New Roman" w:cs="Times New Roman"/>
              </w:rPr>
            </w:pPr>
          </w:p>
        </w:tc>
      </w:tr>
      <w:tr w:rsidR="00933FC1" w:rsidRPr="00B96F67" w14:paraId="674B5947" w14:textId="77777777" w:rsidTr="001C612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367" w:type="pct"/>
            <w:noWrap/>
            <w:tcMar>
              <w:top w:w="28" w:type="dxa"/>
              <w:left w:w="28" w:type="dxa"/>
              <w:bottom w:w="28" w:type="dxa"/>
              <w:right w:w="28" w:type="dxa"/>
            </w:tcMar>
          </w:tcPr>
          <w:p w14:paraId="6841E84E" w14:textId="77777777" w:rsidR="00933FC1" w:rsidRPr="00B96F67" w:rsidRDefault="00933FC1" w:rsidP="00933FC1">
            <w:pPr>
              <w:pStyle w:val="Sraopastraipa"/>
              <w:numPr>
                <w:ilvl w:val="1"/>
                <w:numId w:val="1"/>
              </w:numPr>
              <w:spacing w:after="0" w:line="240" w:lineRule="auto"/>
              <w:jc w:val="center"/>
              <w:rPr>
                <w:rFonts w:ascii="Times New Roman" w:hAnsi="Times New Roman"/>
                <w:lang w:val="lt-LT"/>
              </w:rPr>
            </w:pPr>
          </w:p>
        </w:tc>
        <w:tc>
          <w:tcPr>
            <w:tcW w:w="1344" w:type="pct"/>
            <w:tcMar>
              <w:top w:w="28" w:type="dxa"/>
              <w:left w:w="28" w:type="dxa"/>
              <w:bottom w:w="28" w:type="dxa"/>
              <w:right w:w="28" w:type="dxa"/>
            </w:tcMar>
            <w:hideMark/>
          </w:tcPr>
          <w:p w14:paraId="4379E7E7" w14:textId="6253068F" w:rsidR="00933FC1" w:rsidRPr="00B96F67" w:rsidRDefault="00933FC1" w:rsidP="00933FC1">
            <w:pPr>
              <w:pStyle w:val="Betarp"/>
              <w:rPr>
                <w:rFonts w:ascii="Times New Roman" w:hAnsi="Times New Roman" w:cs="Times New Roman"/>
                <w:sz w:val="20"/>
              </w:rPr>
            </w:pPr>
            <w:r w:rsidRPr="00B96F67">
              <w:rPr>
                <w:rFonts w:ascii="Times New Roman" w:hAnsi="Times New Roman" w:cs="Times New Roman"/>
                <w:sz w:val="20"/>
              </w:rPr>
              <w:t>Atsparumas aplinkos apšvietimui</w:t>
            </w:r>
          </w:p>
        </w:tc>
        <w:tc>
          <w:tcPr>
            <w:tcW w:w="2090" w:type="pct"/>
            <w:noWrap/>
            <w:tcMar>
              <w:top w:w="28" w:type="dxa"/>
              <w:left w:w="28" w:type="dxa"/>
              <w:bottom w:w="28" w:type="dxa"/>
              <w:right w:w="28" w:type="dxa"/>
            </w:tcMar>
            <w:hideMark/>
          </w:tcPr>
          <w:p w14:paraId="36C27484" w14:textId="0A66E2C7" w:rsidR="00933FC1" w:rsidRPr="00B96F67" w:rsidRDefault="00933FC1" w:rsidP="00933FC1">
            <w:pPr>
              <w:pStyle w:val="Betarp"/>
              <w:rPr>
                <w:rFonts w:ascii="Times New Roman" w:hAnsi="Times New Roman" w:cs="Times New Roman"/>
                <w:sz w:val="20"/>
              </w:rPr>
            </w:pPr>
            <w:r w:rsidRPr="00B96F67">
              <w:rPr>
                <w:rFonts w:ascii="Times New Roman" w:hAnsi="Times New Roman" w:cs="Times New Roman"/>
                <w:sz w:val="20"/>
              </w:rPr>
              <w:t>Atsparus dirbant normaliomis apšvietimo sąlygomis ir tiesioginėje saulės šviesoje ne mažiau kaip 100 000 LUX</w:t>
            </w:r>
          </w:p>
        </w:tc>
        <w:tc>
          <w:tcPr>
            <w:tcW w:w="1199" w:type="pct"/>
          </w:tcPr>
          <w:p w14:paraId="5CFCBF7F" w14:textId="77777777" w:rsidR="00933FC1" w:rsidRPr="00B96F67" w:rsidRDefault="00933FC1" w:rsidP="00933FC1">
            <w:pPr>
              <w:pStyle w:val="Betarp"/>
              <w:rPr>
                <w:rFonts w:ascii="Times New Roman" w:hAnsi="Times New Roman" w:cs="Times New Roman"/>
              </w:rPr>
            </w:pPr>
          </w:p>
        </w:tc>
      </w:tr>
      <w:tr w:rsidR="00933FC1" w:rsidRPr="00B96F67" w14:paraId="44DF3C18" w14:textId="77777777" w:rsidTr="001C612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367" w:type="pct"/>
            <w:noWrap/>
            <w:tcMar>
              <w:top w:w="28" w:type="dxa"/>
              <w:left w:w="28" w:type="dxa"/>
              <w:bottom w:w="28" w:type="dxa"/>
              <w:right w:w="28" w:type="dxa"/>
            </w:tcMar>
          </w:tcPr>
          <w:p w14:paraId="50ACF972" w14:textId="77777777" w:rsidR="00933FC1" w:rsidRPr="00B96F67" w:rsidRDefault="00933FC1" w:rsidP="00933FC1">
            <w:pPr>
              <w:pStyle w:val="Sraopastraipa"/>
              <w:numPr>
                <w:ilvl w:val="1"/>
                <w:numId w:val="1"/>
              </w:numPr>
              <w:spacing w:after="0" w:line="240" w:lineRule="auto"/>
              <w:jc w:val="center"/>
              <w:rPr>
                <w:rFonts w:ascii="Times New Roman" w:hAnsi="Times New Roman"/>
                <w:lang w:val="lt-LT"/>
              </w:rPr>
            </w:pPr>
          </w:p>
        </w:tc>
        <w:tc>
          <w:tcPr>
            <w:tcW w:w="1344" w:type="pct"/>
            <w:tcMar>
              <w:top w:w="28" w:type="dxa"/>
              <w:left w:w="28" w:type="dxa"/>
              <w:bottom w:w="28" w:type="dxa"/>
              <w:right w:w="28" w:type="dxa"/>
            </w:tcMar>
          </w:tcPr>
          <w:p w14:paraId="16EA5F89" w14:textId="056F6C17" w:rsidR="00933FC1" w:rsidRPr="00B96F67" w:rsidRDefault="00933FC1" w:rsidP="00933FC1">
            <w:pPr>
              <w:pStyle w:val="Betarp"/>
              <w:rPr>
                <w:rFonts w:ascii="Times New Roman" w:hAnsi="Times New Roman" w:cs="Times New Roman"/>
                <w:sz w:val="20"/>
              </w:rPr>
            </w:pPr>
            <w:r w:rsidRPr="00B96F67">
              <w:rPr>
                <w:rFonts w:ascii="Times New Roman" w:hAnsi="Times New Roman" w:cs="Times New Roman"/>
                <w:sz w:val="20"/>
              </w:rPr>
              <w:t>Brūkšninio kodo nuskaitomas minimalus kontrastas</w:t>
            </w:r>
          </w:p>
        </w:tc>
        <w:tc>
          <w:tcPr>
            <w:tcW w:w="2090" w:type="pct"/>
            <w:noWrap/>
            <w:tcMar>
              <w:top w:w="28" w:type="dxa"/>
              <w:left w:w="28" w:type="dxa"/>
              <w:bottom w:w="28" w:type="dxa"/>
              <w:right w:w="28" w:type="dxa"/>
            </w:tcMar>
          </w:tcPr>
          <w:p w14:paraId="385FCB6F" w14:textId="6FAC0677" w:rsidR="00933FC1" w:rsidRPr="00B96F67" w:rsidRDefault="00933FC1" w:rsidP="00933FC1">
            <w:pPr>
              <w:pStyle w:val="Betarp"/>
              <w:rPr>
                <w:rFonts w:ascii="Times New Roman" w:hAnsi="Times New Roman" w:cs="Times New Roman"/>
                <w:color w:val="000000"/>
                <w:sz w:val="20"/>
              </w:rPr>
            </w:pPr>
            <w:r w:rsidRPr="00B96F67">
              <w:rPr>
                <w:rFonts w:ascii="Times New Roman" w:hAnsi="Times New Roman" w:cs="Times New Roman"/>
                <w:color w:val="000000"/>
                <w:sz w:val="20"/>
              </w:rPr>
              <w:t>Ne daugiau 25%</w:t>
            </w:r>
          </w:p>
        </w:tc>
        <w:tc>
          <w:tcPr>
            <w:tcW w:w="1199" w:type="pct"/>
          </w:tcPr>
          <w:p w14:paraId="4E0C31CC" w14:textId="77777777" w:rsidR="00933FC1" w:rsidRPr="00B96F67" w:rsidRDefault="00933FC1" w:rsidP="00933FC1">
            <w:pPr>
              <w:pStyle w:val="Betarp"/>
              <w:rPr>
                <w:rFonts w:ascii="Times New Roman" w:hAnsi="Times New Roman" w:cs="Times New Roman"/>
                <w:color w:val="000000"/>
              </w:rPr>
            </w:pPr>
          </w:p>
        </w:tc>
      </w:tr>
      <w:tr w:rsidR="00933FC1" w:rsidRPr="00B96F67" w14:paraId="2F8E6E56" w14:textId="77777777" w:rsidTr="001C612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367" w:type="pct"/>
            <w:noWrap/>
            <w:tcMar>
              <w:top w:w="28" w:type="dxa"/>
              <w:left w:w="28" w:type="dxa"/>
              <w:bottom w:w="28" w:type="dxa"/>
              <w:right w:w="28" w:type="dxa"/>
            </w:tcMar>
          </w:tcPr>
          <w:p w14:paraId="43114E85" w14:textId="77777777" w:rsidR="00933FC1" w:rsidRPr="00B96F67" w:rsidRDefault="00933FC1" w:rsidP="00933FC1">
            <w:pPr>
              <w:pStyle w:val="Sraopastraipa"/>
              <w:numPr>
                <w:ilvl w:val="1"/>
                <w:numId w:val="1"/>
              </w:numPr>
              <w:spacing w:after="0" w:line="240" w:lineRule="auto"/>
              <w:jc w:val="center"/>
              <w:rPr>
                <w:rFonts w:ascii="Times New Roman" w:hAnsi="Times New Roman"/>
                <w:lang w:val="lt-LT"/>
              </w:rPr>
            </w:pPr>
          </w:p>
        </w:tc>
        <w:tc>
          <w:tcPr>
            <w:tcW w:w="1344" w:type="pct"/>
            <w:tcMar>
              <w:top w:w="28" w:type="dxa"/>
              <w:left w:w="28" w:type="dxa"/>
              <w:bottom w:w="28" w:type="dxa"/>
              <w:right w:w="28" w:type="dxa"/>
            </w:tcMar>
          </w:tcPr>
          <w:p w14:paraId="09FE0A14" w14:textId="6755B82A" w:rsidR="00933FC1" w:rsidRPr="00B96F67" w:rsidRDefault="00933FC1" w:rsidP="00933FC1">
            <w:pPr>
              <w:pStyle w:val="Betarp"/>
              <w:rPr>
                <w:rFonts w:ascii="Times New Roman" w:hAnsi="Times New Roman" w:cs="Times New Roman"/>
                <w:sz w:val="20"/>
              </w:rPr>
            </w:pPr>
            <w:r w:rsidRPr="00B96F67">
              <w:rPr>
                <w:rFonts w:ascii="Times New Roman" w:hAnsi="Times New Roman" w:cs="Times New Roman"/>
                <w:sz w:val="20"/>
              </w:rPr>
              <w:t>Skaitymo kampas</w:t>
            </w:r>
          </w:p>
        </w:tc>
        <w:tc>
          <w:tcPr>
            <w:tcW w:w="2090" w:type="pct"/>
            <w:noWrap/>
            <w:tcMar>
              <w:top w:w="28" w:type="dxa"/>
              <w:left w:w="28" w:type="dxa"/>
              <w:bottom w:w="28" w:type="dxa"/>
              <w:right w:w="28" w:type="dxa"/>
            </w:tcMar>
          </w:tcPr>
          <w:p w14:paraId="7CB0EDDA" w14:textId="77777777" w:rsidR="00933FC1" w:rsidRPr="00B96F67" w:rsidRDefault="00933FC1" w:rsidP="00933FC1">
            <w:pPr>
              <w:pStyle w:val="Betarp"/>
              <w:rPr>
                <w:rFonts w:ascii="Times New Roman" w:hAnsi="Times New Roman" w:cs="Times New Roman"/>
                <w:sz w:val="20"/>
              </w:rPr>
            </w:pPr>
            <w:r w:rsidRPr="00B96F67">
              <w:rPr>
                <w:rFonts w:ascii="Times New Roman" w:hAnsi="Times New Roman" w:cs="Times New Roman"/>
                <w:sz w:val="20"/>
              </w:rPr>
              <w:t xml:space="preserve">Ne mažiau: </w:t>
            </w:r>
          </w:p>
          <w:p w14:paraId="553D169E" w14:textId="3D443D83" w:rsidR="00581F40" w:rsidRDefault="00581F40" w:rsidP="00581F40">
            <w:pPr>
              <w:pStyle w:val="Betarp"/>
              <w:numPr>
                <w:ilvl w:val="0"/>
                <w:numId w:val="13"/>
              </w:numPr>
              <w:rPr>
                <w:rFonts w:ascii="Times New Roman" w:hAnsi="Times New Roman" w:cs="Times New Roman"/>
                <w:sz w:val="20"/>
              </w:rPr>
            </w:pPr>
            <w:r>
              <w:rPr>
                <w:rFonts w:ascii="Times New Roman" w:hAnsi="Times New Roman" w:cs="Times New Roman"/>
                <w:sz w:val="20"/>
              </w:rPr>
              <w:t>Palenkimas: ± 6</w:t>
            </w:r>
            <w:r w:rsidR="00933FC1" w:rsidRPr="00B96F67">
              <w:rPr>
                <w:rFonts w:ascii="Times New Roman" w:hAnsi="Times New Roman" w:cs="Times New Roman"/>
                <w:sz w:val="20"/>
              </w:rPr>
              <w:t>5°</w:t>
            </w:r>
            <w:r w:rsidR="00080BAA">
              <w:rPr>
                <w:rFonts w:ascii="Times New Roman" w:hAnsi="Times New Roman" w:cs="Times New Roman"/>
                <w:sz w:val="20"/>
              </w:rPr>
              <w:t xml:space="preserve">( Skew); </w:t>
            </w:r>
          </w:p>
          <w:p w14:paraId="5553F2EA" w14:textId="3062E54D" w:rsidR="00581F40" w:rsidRDefault="00581F40" w:rsidP="00581F40">
            <w:pPr>
              <w:pStyle w:val="Betarp"/>
              <w:numPr>
                <w:ilvl w:val="0"/>
                <w:numId w:val="13"/>
              </w:numPr>
              <w:rPr>
                <w:rFonts w:ascii="Times New Roman" w:hAnsi="Times New Roman" w:cs="Times New Roman"/>
                <w:sz w:val="20"/>
              </w:rPr>
            </w:pPr>
            <w:r>
              <w:rPr>
                <w:rFonts w:ascii="Times New Roman" w:hAnsi="Times New Roman" w:cs="Times New Roman"/>
                <w:sz w:val="20"/>
              </w:rPr>
              <w:t>Pavertimas (Pitch): ± 6</w:t>
            </w:r>
            <w:r w:rsidR="00933FC1" w:rsidRPr="00B96F67">
              <w:rPr>
                <w:rFonts w:ascii="Times New Roman" w:hAnsi="Times New Roman" w:cs="Times New Roman"/>
                <w:sz w:val="20"/>
              </w:rPr>
              <w:t>5°;</w:t>
            </w:r>
          </w:p>
          <w:p w14:paraId="20BEE796" w14:textId="2A82EDE3" w:rsidR="00933FC1" w:rsidRPr="00B96F67" w:rsidRDefault="00581F40" w:rsidP="00581F40">
            <w:pPr>
              <w:pStyle w:val="Betarp"/>
              <w:numPr>
                <w:ilvl w:val="0"/>
                <w:numId w:val="13"/>
              </w:numPr>
              <w:rPr>
                <w:rFonts w:ascii="Times New Roman" w:hAnsi="Times New Roman" w:cs="Times New Roman"/>
                <w:sz w:val="20"/>
              </w:rPr>
            </w:pPr>
            <w:r>
              <w:rPr>
                <w:rFonts w:ascii="Times New Roman" w:hAnsi="Times New Roman" w:cs="Times New Roman"/>
                <w:sz w:val="20"/>
              </w:rPr>
              <w:t>Pasukimas (Roll): ±180</w:t>
            </w:r>
            <w:r w:rsidR="00933FC1" w:rsidRPr="00B96F67">
              <w:rPr>
                <w:rFonts w:ascii="Times New Roman" w:hAnsi="Times New Roman" w:cs="Times New Roman"/>
                <w:sz w:val="20"/>
              </w:rPr>
              <w:t>°</w:t>
            </w:r>
          </w:p>
        </w:tc>
        <w:tc>
          <w:tcPr>
            <w:tcW w:w="1199" w:type="pct"/>
          </w:tcPr>
          <w:p w14:paraId="56C71C1D" w14:textId="77777777" w:rsidR="00933FC1" w:rsidRPr="00B96F67" w:rsidRDefault="00933FC1" w:rsidP="00933FC1">
            <w:pPr>
              <w:pStyle w:val="Betarp"/>
              <w:rPr>
                <w:rFonts w:ascii="Times New Roman" w:hAnsi="Times New Roman" w:cs="Times New Roman"/>
                <w:color w:val="000000"/>
              </w:rPr>
            </w:pPr>
          </w:p>
        </w:tc>
      </w:tr>
      <w:tr w:rsidR="00D25E53" w:rsidRPr="00B96F67" w14:paraId="583B18A5" w14:textId="77777777" w:rsidTr="001C612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367" w:type="pct"/>
            <w:noWrap/>
            <w:tcMar>
              <w:top w:w="28" w:type="dxa"/>
              <w:left w:w="28" w:type="dxa"/>
              <w:bottom w:w="28" w:type="dxa"/>
              <w:right w:w="28" w:type="dxa"/>
            </w:tcMar>
          </w:tcPr>
          <w:p w14:paraId="7F293C00" w14:textId="77777777" w:rsidR="00D25E53" w:rsidRPr="00B96F67" w:rsidRDefault="00D25E53" w:rsidP="00D25E53">
            <w:pPr>
              <w:pStyle w:val="Sraopastraipa"/>
              <w:numPr>
                <w:ilvl w:val="1"/>
                <w:numId w:val="1"/>
              </w:numPr>
              <w:spacing w:after="0" w:line="240" w:lineRule="auto"/>
              <w:jc w:val="center"/>
              <w:rPr>
                <w:rFonts w:ascii="Times New Roman" w:hAnsi="Times New Roman"/>
                <w:lang w:val="lt-LT"/>
              </w:rPr>
            </w:pPr>
          </w:p>
        </w:tc>
        <w:tc>
          <w:tcPr>
            <w:tcW w:w="1344" w:type="pct"/>
            <w:tcMar>
              <w:top w:w="28" w:type="dxa"/>
              <w:left w:w="28" w:type="dxa"/>
              <w:bottom w:w="28" w:type="dxa"/>
              <w:right w:w="28" w:type="dxa"/>
            </w:tcMar>
          </w:tcPr>
          <w:p w14:paraId="6BEFC89A" w14:textId="6E33D9A0" w:rsidR="00D25E53" w:rsidRPr="00B96F67" w:rsidRDefault="00D25E53" w:rsidP="00D25E53">
            <w:pPr>
              <w:pStyle w:val="Betarp"/>
              <w:rPr>
                <w:rFonts w:ascii="Times New Roman" w:hAnsi="Times New Roman" w:cs="Times New Roman"/>
                <w:sz w:val="20"/>
              </w:rPr>
            </w:pPr>
            <w:r w:rsidRPr="00B96F67">
              <w:rPr>
                <w:rFonts w:ascii="Times New Roman" w:hAnsi="Times New Roman" w:cs="Times New Roman"/>
                <w:sz w:val="20"/>
              </w:rPr>
              <w:t>Jungtys</w:t>
            </w:r>
          </w:p>
        </w:tc>
        <w:tc>
          <w:tcPr>
            <w:tcW w:w="2090" w:type="pct"/>
            <w:noWrap/>
            <w:tcMar>
              <w:top w:w="28" w:type="dxa"/>
              <w:left w:w="28" w:type="dxa"/>
              <w:bottom w:w="28" w:type="dxa"/>
              <w:right w:w="28" w:type="dxa"/>
            </w:tcMar>
          </w:tcPr>
          <w:p w14:paraId="68EFBED8" w14:textId="4BBA202E" w:rsidR="00D25E53" w:rsidRPr="00B96F67" w:rsidRDefault="00D25E53" w:rsidP="00D25E53">
            <w:pPr>
              <w:pStyle w:val="Betarp"/>
              <w:rPr>
                <w:rFonts w:ascii="Times New Roman" w:hAnsi="Times New Roman" w:cs="Times New Roman"/>
                <w:sz w:val="20"/>
              </w:rPr>
            </w:pPr>
            <w:r w:rsidRPr="00B96F67">
              <w:rPr>
                <w:rFonts w:ascii="Times New Roman" w:hAnsi="Times New Roman" w:cs="Times New Roman"/>
                <w:sz w:val="20"/>
              </w:rPr>
              <w:t>Bluetooth</w:t>
            </w:r>
            <w:r w:rsidR="00933FC1" w:rsidRPr="00B96F67">
              <w:rPr>
                <w:rFonts w:ascii="Times New Roman" w:hAnsi="Times New Roman" w:cs="Times New Roman"/>
                <w:sz w:val="20"/>
              </w:rPr>
              <w:t xml:space="preserve"> v4 ir geriau</w:t>
            </w:r>
          </w:p>
        </w:tc>
        <w:tc>
          <w:tcPr>
            <w:tcW w:w="1199" w:type="pct"/>
          </w:tcPr>
          <w:p w14:paraId="50794AE5" w14:textId="77777777" w:rsidR="00D25E53" w:rsidRPr="00B96F67" w:rsidRDefault="00D25E53" w:rsidP="00D25E53">
            <w:pPr>
              <w:pStyle w:val="Betarp"/>
              <w:rPr>
                <w:rFonts w:ascii="Times New Roman" w:hAnsi="Times New Roman" w:cs="Times New Roman"/>
                <w:color w:val="000000"/>
              </w:rPr>
            </w:pPr>
          </w:p>
        </w:tc>
      </w:tr>
      <w:tr w:rsidR="00D25E53" w:rsidRPr="00B96F67" w14:paraId="0A7B1B45" w14:textId="77777777" w:rsidTr="001C612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367" w:type="pct"/>
            <w:noWrap/>
            <w:tcMar>
              <w:top w:w="28" w:type="dxa"/>
              <w:left w:w="28" w:type="dxa"/>
              <w:bottom w:w="28" w:type="dxa"/>
              <w:right w:w="28" w:type="dxa"/>
            </w:tcMar>
          </w:tcPr>
          <w:p w14:paraId="3776E74B" w14:textId="77777777" w:rsidR="00D25E53" w:rsidRPr="00B96F67" w:rsidRDefault="00D25E53" w:rsidP="00D25E53">
            <w:pPr>
              <w:pStyle w:val="Sraopastraipa"/>
              <w:numPr>
                <w:ilvl w:val="1"/>
                <w:numId w:val="1"/>
              </w:numPr>
              <w:spacing w:after="0" w:line="240" w:lineRule="auto"/>
              <w:jc w:val="center"/>
              <w:rPr>
                <w:rFonts w:ascii="Times New Roman" w:hAnsi="Times New Roman"/>
                <w:lang w:val="lt-LT"/>
              </w:rPr>
            </w:pPr>
          </w:p>
        </w:tc>
        <w:tc>
          <w:tcPr>
            <w:tcW w:w="1344" w:type="pct"/>
            <w:tcMar>
              <w:top w:w="28" w:type="dxa"/>
              <w:left w:w="28" w:type="dxa"/>
              <w:bottom w:w="28" w:type="dxa"/>
              <w:right w:w="28" w:type="dxa"/>
            </w:tcMar>
          </w:tcPr>
          <w:p w14:paraId="6793F831" w14:textId="6A701FF6" w:rsidR="00D25E53" w:rsidRPr="00B96F67" w:rsidRDefault="00D25E53" w:rsidP="00D25E53">
            <w:pPr>
              <w:pStyle w:val="Betarp"/>
              <w:rPr>
                <w:rFonts w:ascii="Times New Roman" w:hAnsi="Times New Roman" w:cs="Times New Roman"/>
                <w:sz w:val="20"/>
              </w:rPr>
            </w:pPr>
            <w:r w:rsidRPr="00B96F67">
              <w:rPr>
                <w:rFonts w:ascii="Times New Roman" w:hAnsi="Times New Roman" w:cs="Times New Roman"/>
                <w:sz w:val="20"/>
              </w:rPr>
              <w:t>Veikimo atstumas</w:t>
            </w:r>
          </w:p>
        </w:tc>
        <w:tc>
          <w:tcPr>
            <w:tcW w:w="2090" w:type="pct"/>
            <w:noWrap/>
            <w:tcMar>
              <w:top w:w="28" w:type="dxa"/>
              <w:left w:w="28" w:type="dxa"/>
              <w:bottom w:w="28" w:type="dxa"/>
              <w:right w:w="28" w:type="dxa"/>
            </w:tcMar>
          </w:tcPr>
          <w:p w14:paraId="32A568BC" w14:textId="0DF76DB4" w:rsidR="00D25E53" w:rsidRPr="00B96F67" w:rsidRDefault="00D25E53" w:rsidP="00D25E53">
            <w:pPr>
              <w:pStyle w:val="Betarp"/>
              <w:rPr>
                <w:rFonts w:ascii="Times New Roman" w:hAnsi="Times New Roman" w:cs="Times New Roman"/>
                <w:sz w:val="20"/>
              </w:rPr>
            </w:pPr>
            <w:r w:rsidRPr="00B96F67">
              <w:rPr>
                <w:rFonts w:ascii="Times New Roman" w:hAnsi="Times New Roman" w:cs="Times New Roman"/>
                <w:sz w:val="20"/>
              </w:rPr>
              <w:t xml:space="preserve">Ne mažiau </w:t>
            </w:r>
            <w:r w:rsidR="00933FC1" w:rsidRPr="00B96F67">
              <w:rPr>
                <w:rFonts w:ascii="Times New Roman" w:hAnsi="Times New Roman" w:cs="Times New Roman"/>
                <w:sz w:val="20"/>
              </w:rPr>
              <w:t xml:space="preserve">25 </w:t>
            </w:r>
            <w:r w:rsidRPr="00B96F67">
              <w:rPr>
                <w:rFonts w:ascii="Times New Roman" w:hAnsi="Times New Roman" w:cs="Times New Roman"/>
                <w:sz w:val="20"/>
              </w:rPr>
              <w:t xml:space="preserve">m. </w:t>
            </w:r>
          </w:p>
        </w:tc>
        <w:tc>
          <w:tcPr>
            <w:tcW w:w="1199" w:type="pct"/>
          </w:tcPr>
          <w:p w14:paraId="0EAFD495" w14:textId="77777777" w:rsidR="00D25E53" w:rsidRPr="00B96F67" w:rsidRDefault="00D25E53" w:rsidP="00D25E53">
            <w:pPr>
              <w:pStyle w:val="Betarp"/>
              <w:rPr>
                <w:rFonts w:ascii="Times New Roman" w:hAnsi="Times New Roman" w:cs="Times New Roman"/>
                <w:color w:val="000000"/>
              </w:rPr>
            </w:pPr>
          </w:p>
        </w:tc>
      </w:tr>
      <w:tr w:rsidR="00D25E53" w:rsidRPr="00B96F67" w14:paraId="5928087F" w14:textId="77777777" w:rsidTr="001C612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367" w:type="pct"/>
            <w:noWrap/>
            <w:tcMar>
              <w:top w:w="28" w:type="dxa"/>
              <w:left w:w="28" w:type="dxa"/>
              <w:bottom w:w="28" w:type="dxa"/>
              <w:right w:w="28" w:type="dxa"/>
            </w:tcMar>
          </w:tcPr>
          <w:p w14:paraId="78EF76D3" w14:textId="77777777" w:rsidR="00D25E53" w:rsidRPr="00B96F67" w:rsidRDefault="00D25E53" w:rsidP="00D25E53">
            <w:pPr>
              <w:pStyle w:val="Sraopastraipa"/>
              <w:numPr>
                <w:ilvl w:val="1"/>
                <w:numId w:val="1"/>
              </w:numPr>
              <w:spacing w:after="0" w:line="240" w:lineRule="auto"/>
              <w:jc w:val="center"/>
              <w:rPr>
                <w:rFonts w:ascii="Times New Roman" w:hAnsi="Times New Roman"/>
                <w:lang w:val="lt-LT"/>
              </w:rPr>
            </w:pPr>
          </w:p>
        </w:tc>
        <w:tc>
          <w:tcPr>
            <w:tcW w:w="1344" w:type="pct"/>
            <w:tcMar>
              <w:top w:w="28" w:type="dxa"/>
              <w:left w:w="28" w:type="dxa"/>
              <w:bottom w:w="28" w:type="dxa"/>
              <w:right w:w="28" w:type="dxa"/>
            </w:tcMar>
          </w:tcPr>
          <w:p w14:paraId="15AE7AE9" w14:textId="7729D239" w:rsidR="00D25E53" w:rsidRPr="00B96F67" w:rsidRDefault="00D25E53" w:rsidP="00D25E53">
            <w:pPr>
              <w:pStyle w:val="Betarp"/>
              <w:rPr>
                <w:rFonts w:ascii="Times New Roman" w:hAnsi="Times New Roman" w:cs="Times New Roman"/>
                <w:sz w:val="20"/>
              </w:rPr>
            </w:pPr>
            <w:r w:rsidRPr="00B96F67">
              <w:rPr>
                <w:rFonts w:ascii="Times New Roman" w:hAnsi="Times New Roman" w:cs="Times New Roman"/>
                <w:sz w:val="20"/>
              </w:rPr>
              <w:t>Baterijos veikimo laikas</w:t>
            </w:r>
          </w:p>
        </w:tc>
        <w:tc>
          <w:tcPr>
            <w:tcW w:w="2090" w:type="pct"/>
            <w:noWrap/>
            <w:tcMar>
              <w:top w:w="28" w:type="dxa"/>
              <w:left w:w="28" w:type="dxa"/>
              <w:bottom w:w="28" w:type="dxa"/>
              <w:right w:w="28" w:type="dxa"/>
            </w:tcMar>
          </w:tcPr>
          <w:p w14:paraId="61ADF2AB" w14:textId="35E7B9E5" w:rsidR="00D25E53" w:rsidRPr="00B96F67" w:rsidRDefault="00D25E53" w:rsidP="00D25E53">
            <w:pPr>
              <w:pStyle w:val="Betarp"/>
              <w:rPr>
                <w:rFonts w:ascii="Times New Roman" w:hAnsi="Times New Roman" w:cs="Times New Roman"/>
                <w:sz w:val="20"/>
              </w:rPr>
            </w:pPr>
            <w:r w:rsidRPr="00B96F67">
              <w:rPr>
                <w:rFonts w:ascii="Times New Roman" w:hAnsi="Times New Roman" w:cs="Times New Roman"/>
                <w:sz w:val="20"/>
              </w:rPr>
              <w:t xml:space="preserve">Ne mažiau </w:t>
            </w:r>
            <w:r w:rsidR="00080BAA">
              <w:rPr>
                <w:rFonts w:ascii="Times New Roman" w:hAnsi="Times New Roman" w:cs="Times New Roman"/>
                <w:sz w:val="20"/>
              </w:rPr>
              <w:t>12</w:t>
            </w:r>
            <w:r w:rsidR="0077347A" w:rsidRPr="00B96F67">
              <w:rPr>
                <w:rFonts w:ascii="Times New Roman" w:hAnsi="Times New Roman" w:cs="Times New Roman"/>
                <w:sz w:val="20"/>
              </w:rPr>
              <w:t xml:space="preserve"> </w:t>
            </w:r>
            <w:r w:rsidRPr="00B96F67">
              <w:rPr>
                <w:rFonts w:ascii="Times New Roman" w:hAnsi="Times New Roman" w:cs="Times New Roman"/>
                <w:sz w:val="20"/>
              </w:rPr>
              <w:t xml:space="preserve">val., arba, </w:t>
            </w:r>
            <w:r w:rsidR="00080BAA">
              <w:rPr>
                <w:rFonts w:ascii="Times New Roman" w:hAnsi="Times New Roman" w:cs="Times New Roman"/>
                <w:sz w:val="20"/>
              </w:rPr>
              <w:t>20</w:t>
            </w:r>
            <w:r w:rsidRPr="00B96F67">
              <w:rPr>
                <w:rFonts w:ascii="Times New Roman" w:hAnsi="Times New Roman" w:cs="Times New Roman"/>
                <w:sz w:val="20"/>
              </w:rPr>
              <w:t xml:space="preserve">000 </w:t>
            </w:r>
            <w:r w:rsidR="00D255B5" w:rsidRPr="00B96F67">
              <w:rPr>
                <w:rFonts w:ascii="Times New Roman" w:hAnsi="Times New Roman" w:cs="Times New Roman"/>
                <w:sz w:val="20"/>
              </w:rPr>
              <w:t>skenavimų</w:t>
            </w:r>
          </w:p>
        </w:tc>
        <w:tc>
          <w:tcPr>
            <w:tcW w:w="1199" w:type="pct"/>
          </w:tcPr>
          <w:p w14:paraId="69436289" w14:textId="77777777" w:rsidR="00D25E53" w:rsidRPr="00B96F67" w:rsidRDefault="00D25E53" w:rsidP="00D25E53">
            <w:pPr>
              <w:pStyle w:val="Betarp"/>
              <w:rPr>
                <w:rFonts w:ascii="Times New Roman" w:hAnsi="Times New Roman" w:cs="Times New Roman"/>
                <w:color w:val="000000"/>
              </w:rPr>
            </w:pPr>
          </w:p>
        </w:tc>
      </w:tr>
      <w:tr w:rsidR="00D25E53" w:rsidRPr="00B96F67" w14:paraId="33CD7EF4" w14:textId="77777777" w:rsidTr="001C612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367" w:type="pct"/>
            <w:noWrap/>
            <w:tcMar>
              <w:top w:w="28" w:type="dxa"/>
              <w:left w:w="28" w:type="dxa"/>
              <w:bottom w:w="28" w:type="dxa"/>
              <w:right w:w="28" w:type="dxa"/>
            </w:tcMar>
          </w:tcPr>
          <w:p w14:paraId="062B9F01" w14:textId="77777777" w:rsidR="00D25E53" w:rsidRPr="00B96F67" w:rsidRDefault="00D25E53" w:rsidP="00D25E53">
            <w:pPr>
              <w:pStyle w:val="Sraopastraipa"/>
              <w:numPr>
                <w:ilvl w:val="1"/>
                <w:numId w:val="1"/>
              </w:numPr>
              <w:spacing w:after="0" w:line="240" w:lineRule="auto"/>
              <w:jc w:val="center"/>
              <w:rPr>
                <w:rFonts w:ascii="Times New Roman" w:hAnsi="Times New Roman"/>
                <w:lang w:val="lt-LT"/>
              </w:rPr>
            </w:pPr>
          </w:p>
        </w:tc>
        <w:tc>
          <w:tcPr>
            <w:tcW w:w="1344" w:type="pct"/>
            <w:tcMar>
              <w:top w:w="28" w:type="dxa"/>
              <w:left w:w="28" w:type="dxa"/>
              <w:bottom w:w="28" w:type="dxa"/>
              <w:right w:w="28" w:type="dxa"/>
            </w:tcMar>
          </w:tcPr>
          <w:p w14:paraId="527FA0F6" w14:textId="77777777" w:rsidR="00D25E53" w:rsidRPr="00B96F67" w:rsidRDefault="00D25E53" w:rsidP="00D25E53">
            <w:pPr>
              <w:pStyle w:val="Betarp"/>
              <w:rPr>
                <w:rFonts w:ascii="Times New Roman" w:hAnsi="Times New Roman" w:cs="Times New Roman"/>
                <w:sz w:val="20"/>
              </w:rPr>
            </w:pPr>
            <w:r w:rsidRPr="00B96F67">
              <w:rPr>
                <w:rFonts w:ascii="Times New Roman" w:hAnsi="Times New Roman" w:cs="Times New Roman"/>
                <w:sz w:val="20"/>
              </w:rPr>
              <w:t>Nuskaitymo pranešimas</w:t>
            </w:r>
          </w:p>
        </w:tc>
        <w:tc>
          <w:tcPr>
            <w:tcW w:w="2090" w:type="pct"/>
            <w:noWrap/>
            <w:tcMar>
              <w:top w:w="28" w:type="dxa"/>
              <w:left w:w="28" w:type="dxa"/>
              <w:bottom w:w="28" w:type="dxa"/>
              <w:right w:w="28" w:type="dxa"/>
            </w:tcMar>
          </w:tcPr>
          <w:p w14:paraId="054ECEAB" w14:textId="77777777" w:rsidR="00D25E53" w:rsidRPr="00B96F67" w:rsidRDefault="00D25E53" w:rsidP="00D25E53">
            <w:pPr>
              <w:pStyle w:val="Betarp"/>
              <w:rPr>
                <w:rFonts w:ascii="Times New Roman" w:hAnsi="Times New Roman" w:cs="Times New Roman"/>
                <w:color w:val="000000"/>
                <w:sz w:val="20"/>
              </w:rPr>
            </w:pPr>
            <w:r w:rsidRPr="00B96F67">
              <w:rPr>
                <w:rFonts w:ascii="Times New Roman" w:hAnsi="Times New Roman" w:cs="Times New Roman"/>
                <w:color w:val="000000"/>
                <w:sz w:val="20"/>
              </w:rPr>
              <w:t>Garsinis signalas (keičiamo tono), LED indikatorius</w:t>
            </w:r>
          </w:p>
        </w:tc>
        <w:tc>
          <w:tcPr>
            <w:tcW w:w="1199" w:type="pct"/>
          </w:tcPr>
          <w:p w14:paraId="3B5B2CAB" w14:textId="77777777" w:rsidR="00D25E53" w:rsidRPr="00B96F67" w:rsidRDefault="00D25E53" w:rsidP="00D25E53">
            <w:pPr>
              <w:pStyle w:val="Betarp"/>
              <w:rPr>
                <w:rFonts w:ascii="Times New Roman" w:hAnsi="Times New Roman" w:cs="Times New Roman"/>
                <w:color w:val="000000"/>
              </w:rPr>
            </w:pPr>
          </w:p>
        </w:tc>
      </w:tr>
      <w:tr w:rsidR="00D25E53" w:rsidRPr="00B96F67" w14:paraId="369C9869" w14:textId="77777777" w:rsidTr="001C612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367" w:type="pct"/>
            <w:noWrap/>
            <w:tcMar>
              <w:top w:w="28" w:type="dxa"/>
              <w:left w:w="28" w:type="dxa"/>
              <w:bottom w:w="28" w:type="dxa"/>
              <w:right w:w="28" w:type="dxa"/>
            </w:tcMar>
          </w:tcPr>
          <w:p w14:paraId="6D8C2084" w14:textId="77777777" w:rsidR="00D25E53" w:rsidRPr="00B96F67" w:rsidRDefault="00D25E53" w:rsidP="00D25E53">
            <w:pPr>
              <w:pStyle w:val="Sraopastraipa"/>
              <w:numPr>
                <w:ilvl w:val="1"/>
                <w:numId w:val="1"/>
              </w:numPr>
              <w:spacing w:after="0" w:line="240" w:lineRule="auto"/>
              <w:jc w:val="center"/>
              <w:rPr>
                <w:rFonts w:ascii="Times New Roman" w:hAnsi="Times New Roman"/>
                <w:lang w:val="lt-LT"/>
              </w:rPr>
            </w:pPr>
          </w:p>
        </w:tc>
        <w:tc>
          <w:tcPr>
            <w:tcW w:w="1344" w:type="pct"/>
            <w:tcMar>
              <w:top w:w="28" w:type="dxa"/>
              <w:left w:w="28" w:type="dxa"/>
              <w:bottom w:w="28" w:type="dxa"/>
              <w:right w:w="28" w:type="dxa"/>
            </w:tcMar>
            <w:hideMark/>
          </w:tcPr>
          <w:p w14:paraId="33C86BE7" w14:textId="77777777" w:rsidR="00D25E53" w:rsidRPr="00B96F67" w:rsidRDefault="00D25E53" w:rsidP="00D25E53">
            <w:pPr>
              <w:pStyle w:val="Betarp"/>
              <w:rPr>
                <w:rFonts w:ascii="Times New Roman" w:hAnsi="Times New Roman" w:cs="Times New Roman"/>
                <w:sz w:val="20"/>
              </w:rPr>
            </w:pPr>
            <w:r w:rsidRPr="00B96F67">
              <w:rPr>
                <w:rFonts w:ascii="Times New Roman" w:hAnsi="Times New Roman" w:cs="Times New Roman"/>
                <w:sz w:val="20"/>
              </w:rPr>
              <w:t>Atsparumas smūgiams</w:t>
            </w:r>
          </w:p>
        </w:tc>
        <w:tc>
          <w:tcPr>
            <w:tcW w:w="2090" w:type="pct"/>
            <w:noWrap/>
            <w:tcMar>
              <w:top w:w="28" w:type="dxa"/>
              <w:left w:w="28" w:type="dxa"/>
              <w:bottom w:w="28" w:type="dxa"/>
              <w:right w:w="28" w:type="dxa"/>
            </w:tcMar>
            <w:hideMark/>
          </w:tcPr>
          <w:p w14:paraId="2AE051D0" w14:textId="61F3DF0E" w:rsidR="00D25E53" w:rsidRPr="00B96F67" w:rsidRDefault="00D25E53" w:rsidP="002936BB">
            <w:pPr>
              <w:pStyle w:val="Betarp"/>
              <w:rPr>
                <w:rFonts w:ascii="Times New Roman" w:hAnsi="Times New Roman" w:cs="Times New Roman"/>
                <w:color w:val="444444"/>
                <w:sz w:val="20"/>
                <w:shd w:val="clear" w:color="auto" w:fill="FFFFFF"/>
              </w:rPr>
            </w:pPr>
            <w:r w:rsidRPr="00B96F67">
              <w:rPr>
                <w:rFonts w:ascii="Times New Roman" w:hAnsi="Times New Roman" w:cs="Times New Roman"/>
                <w:sz w:val="20"/>
              </w:rPr>
              <w:t>Darbingas po pakartotinių kritimų iš 1,</w:t>
            </w:r>
            <w:r w:rsidR="002936BB">
              <w:rPr>
                <w:rFonts w:ascii="Times New Roman" w:hAnsi="Times New Roman" w:cs="Times New Roman"/>
                <w:sz w:val="20"/>
              </w:rPr>
              <w:t>5</w:t>
            </w:r>
            <w:r w:rsidRPr="00B96F67">
              <w:rPr>
                <w:rFonts w:ascii="Times New Roman" w:hAnsi="Times New Roman" w:cs="Times New Roman"/>
                <w:sz w:val="20"/>
              </w:rPr>
              <w:t>m aukščio ant kieto (betoninio) paviršiaus.</w:t>
            </w:r>
          </w:p>
        </w:tc>
        <w:tc>
          <w:tcPr>
            <w:tcW w:w="1199" w:type="pct"/>
          </w:tcPr>
          <w:p w14:paraId="7AAF6AAE" w14:textId="77777777" w:rsidR="00D25E53" w:rsidRPr="00B96F67" w:rsidRDefault="00D25E53" w:rsidP="00D25E53">
            <w:pPr>
              <w:pStyle w:val="Betarp"/>
              <w:rPr>
                <w:rFonts w:ascii="Times New Roman" w:hAnsi="Times New Roman" w:cs="Times New Roman"/>
              </w:rPr>
            </w:pPr>
          </w:p>
        </w:tc>
      </w:tr>
      <w:tr w:rsidR="00D25E53" w:rsidRPr="00B96F67" w14:paraId="38B36BC4" w14:textId="77777777" w:rsidTr="001C612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367" w:type="pct"/>
            <w:noWrap/>
            <w:tcMar>
              <w:top w:w="28" w:type="dxa"/>
              <w:left w:w="28" w:type="dxa"/>
              <w:bottom w:w="28" w:type="dxa"/>
              <w:right w:w="28" w:type="dxa"/>
            </w:tcMar>
          </w:tcPr>
          <w:p w14:paraId="308FD015" w14:textId="77777777" w:rsidR="00D25E53" w:rsidRPr="00B96F67" w:rsidRDefault="00D25E53" w:rsidP="00D25E53">
            <w:pPr>
              <w:pStyle w:val="Sraopastraipa"/>
              <w:numPr>
                <w:ilvl w:val="1"/>
                <w:numId w:val="1"/>
              </w:numPr>
              <w:spacing w:after="0" w:line="240" w:lineRule="auto"/>
              <w:jc w:val="center"/>
              <w:rPr>
                <w:rFonts w:ascii="Times New Roman" w:hAnsi="Times New Roman"/>
                <w:lang w:val="lt-LT"/>
              </w:rPr>
            </w:pPr>
          </w:p>
        </w:tc>
        <w:tc>
          <w:tcPr>
            <w:tcW w:w="1344" w:type="pct"/>
            <w:tcMar>
              <w:top w:w="28" w:type="dxa"/>
              <w:left w:w="28" w:type="dxa"/>
              <w:bottom w:w="28" w:type="dxa"/>
              <w:right w:w="28" w:type="dxa"/>
            </w:tcMar>
            <w:hideMark/>
          </w:tcPr>
          <w:p w14:paraId="182E8A9A" w14:textId="77777777" w:rsidR="00D25E53" w:rsidRPr="00B96F67" w:rsidRDefault="00D25E53" w:rsidP="00D25E53">
            <w:pPr>
              <w:pStyle w:val="Betarp"/>
              <w:rPr>
                <w:rFonts w:ascii="Times New Roman" w:hAnsi="Times New Roman" w:cs="Times New Roman"/>
                <w:color w:val="000000"/>
                <w:sz w:val="20"/>
              </w:rPr>
            </w:pPr>
            <w:r w:rsidRPr="00B96F67">
              <w:rPr>
                <w:rFonts w:ascii="Times New Roman" w:hAnsi="Times New Roman" w:cs="Times New Roman"/>
                <w:color w:val="000000"/>
                <w:sz w:val="20"/>
              </w:rPr>
              <w:t>Apsaugos klasė</w:t>
            </w:r>
          </w:p>
        </w:tc>
        <w:tc>
          <w:tcPr>
            <w:tcW w:w="2090" w:type="pct"/>
            <w:noWrap/>
            <w:tcMar>
              <w:top w:w="28" w:type="dxa"/>
              <w:left w:w="28" w:type="dxa"/>
              <w:bottom w:w="28" w:type="dxa"/>
              <w:right w:w="28" w:type="dxa"/>
            </w:tcMar>
            <w:hideMark/>
          </w:tcPr>
          <w:p w14:paraId="4C87E8AC" w14:textId="77777777" w:rsidR="00D25E53" w:rsidRPr="00B96F67" w:rsidRDefault="00D25E53" w:rsidP="00D25E53">
            <w:pPr>
              <w:pStyle w:val="Betarp"/>
              <w:rPr>
                <w:rFonts w:ascii="Times New Roman" w:hAnsi="Times New Roman" w:cs="Times New Roman"/>
                <w:color w:val="000000"/>
                <w:sz w:val="20"/>
              </w:rPr>
            </w:pPr>
            <w:r w:rsidRPr="00B96F67">
              <w:rPr>
                <w:rFonts w:ascii="Times New Roman" w:hAnsi="Times New Roman" w:cs="Times New Roman"/>
                <w:color w:val="000000"/>
                <w:sz w:val="20"/>
              </w:rPr>
              <w:t>Apsaugos klasė ne žemesnė nei IP42</w:t>
            </w:r>
          </w:p>
        </w:tc>
        <w:tc>
          <w:tcPr>
            <w:tcW w:w="1199" w:type="pct"/>
          </w:tcPr>
          <w:p w14:paraId="14F5E734" w14:textId="77777777" w:rsidR="00D25E53" w:rsidRPr="00B96F67" w:rsidRDefault="00D25E53" w:rsidP="00D25E53">
            <w:pPr>
              <w:pStyle w:val="Betarp"/>
              <w:rPr>
                <w:rFonts w:ascii="Times New Roman" w:hAnsi="Times New Roman" w:cs="Times New Roman"/>
                <w:color w:val="000000"/>
              </w:rPr>
            </w:pPr>
          </w:p>
        </w:tc>
      </w:tr>
      <w:tr w:rsidR="00D25E53" w:rsidRPr="00B96F67" w14:paraId="137BBC76" w14:textId="77777777" w:rsidTr="001C612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367" w:type="pct"/>
            <w:noWrap/>
            <w:tcMar>
              <w:top w:w="28" w:type="dxa"/>
              <w:left w:w="28" w:type="dxa"/>
              <w:bottom w:w="28" w:type="dxa"/>
              <w:right w:w="28" w:type="dxa"/>
            </w:tcMar>
          </w:tcPr>
          <w:p w14:paraId="0362B75F" w14:textId="77777777" w:rsidR="00D25E53" w:rsidRPr="00B96F67" w:rsidRDefault="00D25E53" w:rsidP="00D25E53">
            <w:pPr>
              <w:pStyle w:val="Sraopastraipa"/>
              <w:numPr>
                <w:ilvl w:val="1"/>
                <w:numId w:val="1"/>
              </w:numPr>
              <w:spacing w:after="0" w:line="240" w:lineRule="auto"/>
              <w:jc w:val="center"/>
              <w:rPr>
                <w:rFonts w:ascii="Times New Roman" w:hAnsi="Times New Roman"/>
                <w:lang w:val="lt-LT"/>
              </w:rPr>
            </w:pPr>
          </w:p>
        </w:tc>
        <w:tc>
          <w:tcPr>
            <w:tcW w:w="1344" w:type="pct"/>
            <w:tcMar>
              <w:top w:w="28" w:type="dxa"/>
              <w:left w:w="28" w:type="dxa"/>
              <w:bottom w:w="28" w:type="dxa"/>
              <w:right w:w="28" w:type="dxa"/>
            </w:tcMar>
            <w:hideMark/>
          </w:tcPr>
          <w:p w14:paraId="7D2171A7" w14:textId="77777777" w:rsidR="00D25E53" w:rsidRPr="00B96F67" w:rsidRDefault="00D25E53" w:rsidP="00D25E53">
            <w:pPr>
              <w:pStyle w:val="Betarp"/>
              <w:rPr>
                <w:rFonts w:ascii="Times New Roman" w:hAnsi="Times New Roman" w:cs="Times New Roman"/>
                <w:color w:val="000000"/>
                <w:sz w:val="20"/>
              </w:rPr>
            </w:pPr>
            <w:r w:rsidRPr="00B96F67">
              <w:rPr>
                <w:rFonts w:ascii="Times New Roman" w:hAnsi="Times New Roman" w:cs="Times New Roman"/>
                <w:color w:val="000000"/>
                <w:sz w:val="20"/>
              </w:rPr>
              <w:t xml:space="preserve">Skaitytuvo svoris </w:t>
            </w:r>
          </w:p>
        </w:tc>
        <w:tc>
          <w:tcPr>
            <w:tcW w:w="2090" w:type="pct"/>
            <w:noWrap/>
            <w:tcMar>
              <w:top w:w="28" w:type="dxa"/>
              <w:left w:w="28" w:type="dxa"/>
              <w:bottom w:w="28" w:type="dxa"/>
              <w:right w:w="28" w:type="dxa"/>
            </w:tcMar>
            <w:hideMark/>
          </w:tcPr>
          <w:p w14:paraId="07121213" w14:textId="14259236" w:rsidR="00D25E53" w:rsidRPr="00B96F67" w:rsidRDefault="00122EE7" w:rsidP="00122EE7">
            <w:pPr>
              <w:pStyle w:val="Betarp"/>
              <w:rPr>
                <w:rFonts w:ascii="Times New Roman" w:hAnsi="Times New Roman" w:cs="Times New Roman"/>
                <w:sz w:val="20"/>
              </w:rPr>
            </w:pPr>
            <w:r>
              <w:rPr>
                <w:rFonts w:ascii="Times New Roman" w:hAnsi="Times New Roman" w:cs="Times New Roman"/>
                <w:sz w:val="20"/>
              </w:rPr>
              <w:t>Ne daugiau kaip 225</w:t>
            </w:r>
            <w:r w:rsidR="00D25E53" w:rsidRPr="00B96F67">
              <w:rPr>
                <w:rFonts w:ascii="Times New Roman" w:hAnsi="Times New Roman" w:cs="Times New Roman"/>
                <w:sz w:val="20"/>
              </w:rPr>
              <w:t>g.</w:t>
            </w:r>
          </w:p>
        </w:tc>
        <w:tc>
          <w:tcPr>
            <w:tcW w:w="1199" w:type="pct"/>
          </w:tcPr>
          <w:p w14:paraId="5B4C26DC" w14:textId="77777777" w:rsidR="00D25E53" w:rsidRPr="00B96F67" w:rsidRDefault="00D25E53" w:rsidP="00D25E53">
            <w:pPr>
              <w:pStyle w:val="Betarp"/>
              <w:rPr>
                <w:rFonts w:ascii="Times New Roman" w:hAnsi="Times New Roman" w:cs="Times New Roman"/>
              </w:rPr>
            </w:pPr>
          </w:p>
        </w:tc>
      </w:tr>
      <w:tr w:rsidR="00D25E53" w:rsidRPr="00B96F67" w14:paraId="1AAA29B4" w14:textId="77777777" w:rsidTr="001C612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2"/>
          <w:jc w:val="center"/>
        </w:trPr>
        <w:tc>
          <w:tcPr>
            <w:tcW w:w="367" w:type="pct"/>
            <w:noWrap/>
            <w:tcMar>
              <w:top w:w="28" w:type="dxa"/>
              <w:left w:w="28" w:type="dxa"/>
              <w:bottom w:w="28" w:type="dxa"/>
              <w:right w:w="28" w:type="dxa"/>
            </w:tcMar>
          </w:tcPr>
          <w:p w14:paraId="0CF9BBFC" w14:textId="77777777" w:rsidR="00D25E53" w:rsidRPr="00B96F67" w:rsidRDefault="00D25E53" w:rsidP="00D25E53">
            <w:pPr>
              <w:pStyle w:val="Sraopastraipa"/>
              <w:numPr>
                <w:ilvl w:val="1"/>
                <w:numId w:val="1"/>
              </w:numPr>
              <w:spacing w:after="0" w:line="240" w:lineRule="auto"/>
              <w:jc w:val="center"/>
              <w:rPr>
                <w:rFonts w:ascii="Times New Roman" w:hAnsi="Times New Roman"/>
                <w:lang w:val="lt-LT"/>
              </w:rPr>
            </w:pPr>
          </w:p>
        </w:tc>
        <w:tc>
          <w:tcPr>
            <w:tcW w:w="1344" w:type="pct"/>
            <w:tcMar>
              <w:top w:w="28" w:type="dxa"/>
              <w:left w:w="28" w:type="dxa"/>
              <w:bottom w:w="28" w:type="dxa"/>
              <w:right w:w="28" w:type="dxa"/>
            </w:tcMar>
            <w:hideMark/>
          </w:tcPr>
          <w:p w14:paraId="63AD601A" w14:textId="7756D372" w:rsidR="00D25E53" w:rsidRPr="00B96F67" w:rsidRDefault="00D25E53" w:rsidP="00D25E53">
            <w:pPr>
              <w:pStyle w:val="Betarp"/>
              <w:rPr>
                <w:rFonts w:ascii="Times New Roman" w:hAnsi="Times New Roman" w:cs="Times New Roman"/>
                <w:sz w:val="20"/>
              </w:rPr>
            </w:pPr>
            <w:r w:rsidRPr="00B96F67">
              <w:rPr>
                <w:rFonts w:ascii="Times New Roman" w:hAnsi="Times New Roman" w:cs="Times New Roman"/>
                <w:sz w:val="20"/>
              </w:rPr>
              <w:t>Garantija</w:t>
            </w:r>
          </w:p>
        </w:tc>
        <w:tc>
          <w:tcPr>
            <w:tcW w:w="2090" w:type="pct"/>
            <w:noWrap/>
            <w:tcMar>
              <w:top w:w="28" w:type="dxa"/>
              <w:left w:w="28" w:type="dxa"/>
              <w:bottom w:w="28" w:type="dxa"/>
              <w:right w:w="28" w:type="dxa"/>
            </w:tcMar>
            <w:hideMark/>
          </w:tcPr>
          <w:p w14:paraId="0D4CB012" w14:textId="014EEA9B" w:rsidR="00D25E53" w:rsidRPr="00B96F67" w:rsidRDefault="00D25E53" w:rsidP="00074766">
            <w:pPr>
              <w:pStyle w:val="Betarp"/>
              <w:rPr>
                <w:rFonts w:ascii="Times New Roman" w:hAnsi="Times New Roman" w:cs="Times New Roman"/>
                <w:sz w:val="20"/>
              </w:rPr>
            </w:pPr>
            <w:r w:rsidRPr="00B96F67">
              <w:rPr>
                <w:rFonts w:ascii="Times New Roman" w:hAnsi="Times New Roman" w:cs="Times New Roman"/>
                <w:sz w:val="20"/>
              </w:rPr>
              <w:t xml:space="preserve">Ne trumpesnė kaip </w:t>
            </w:r>
            <w:r w:rsidR="002936BB">
              <w:rPr>
                <w:rFonts w:ascii="Times New Roman" w:hAnsi="Times New Roman" w:cs="Times New Roman"/>
                <w:sz w:val="20"/>
              </w:rPr>
              <w:t>36</w:t>
            </w:r>
            <w:r w:rsidR="00933FC1" w:rsidRPr="00B96F67">
              <w:rPr>
                <w:rFonts w:ascii="Times New Roman" w:hAnsi="Times New Roman" w:cs="Times New Roman"/>
                <w:sz w:val="20"/>
              </w:rPr>
              <w:t xml:space="preserve"> </w:t>
            </w:r>
            <w:r w:rsidRPr="00B96F67">
              <w:rPr>
                <w:rFonts w:ascii="Times New Roman" w:hAnsi="Times New Roman" w:cs="Times New Roman"/>
                <w:sz w:val="20"/>
              </w:rPr>
              <w:t xml:space="preserve">mėn. </w:t>
            </w:r>
          </w:p>
        </w:tc>
        <w:tc>
          <w:tcPr>
            <w:tcW w:w="1199" w:type="pct"/>
          </w:tcPr>
          <w:p w14:paraId="520B6839" w14:textId="77777777" w:rsidR="00D25E53" w:rsidRPr="00B96F67" w:rsidRDefault="00D25E53" w:rsidP="00D25E53">
            <w:pPr>
              <w:pStyle w:val="Betarp"/>
              <w:rPr>
                <w:rFonts w:ascii="Times New Roman" w:hAnsi="Times New Roman" w:cs="Times New Roman"/>
              </w:rPr>
            </w:pPr>
          </w:p>
        </w:tc>
      </w:tr>
      <w:tr w:rsidR="00D25E53" w:rsidRPr="00B96F67" w14:paraId="19982B2D" w14:textId="77777777" w:rsidTr="001C612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367" w:type="pct"/>
            <w:noWrap/>
            <w:tcMar>
              <w:top w:w="28" w:type="dxa"/>
              <w:left w:w="28" w:type="dxa"/>
              <w:bottom w:w="28" w:type="dxa"/>
              <w:right w:w="28" w:type="dxa"/>
            </w:tcMar>
          </w:tcPr>
          <w:p w14:paraId="0D0E8D73" w14:textId="77777777" w:rsidR="00D25E53" w:rsidRPr="00B96F67" w:rsidRDefault="00D25E53" w:rsidP="00D25E53">
            <w:pPr>
              <w:pStyle w:val="Sraopastraipa"/>
              <w:numPr>
                <w:ilvl w:val="1"/>
                <w:numId w:val="1"/>
              </w:numPr>
              <w:spacing w:after="0" w:line="240" w:lineRule="auto"/>
              <w:jc w:val="center"/>
              <w:rPr>
                <w:rFonts w:ascii="Times New Roman" w:hAnsi="Times New Roman"/>
                <w:lang w:val="lt-LT"/>
              </w:rPr>
            </w:pPr>
          </w:p>
        </w:tc>
        <w:tc>
          <w:tcPr>
            <w:tcW w:w="1344" w:type="pct"/>
            <w:tcMar>
              <w:top w:w="28" w:type="dxa"/>
              <w:left w:w="28" w:type="dxa"/>
              <w:bottom w:w="28" w:type="dxa"/>
              <w:right w:w="28" w:type="dxa"/>
            </w:tcMar>
            <w:hideMark/>
          </w:tcPr>
          <w:p w14:paraId="02552AF4" w14:textId="77777777" w:rsidR="00D25E53" w:rsidRPr="00B96F67" w:rsidRDefault="00D25E53" w:rsidP="00D25E53">
            <w:pPr>
              <w:pStyle w:val="Betarp"/>
              <w:rPr>
                <w:rFonts w:ascii="Times New Roman" w:hAnsi="Times New Roman" w:cs="Times New Roman"/>
                <w:sz w:val="20"/>
              </w:rPr>
            </w:pPr>
            <w:r w:rsidRPr="00B96F67">
              <w:rPr>
                <w:rFonts w:ascii="Times New Roman" w:hAnsi="Times New Roman" w:cs="Times New Roman"/>
                <w:sz w:val="20"/>
              </w:rPr>
              <w:t>Priedai</w:t>
            </w:r>
          </w:p>
        </w:tc>
        <w:tc>
          <w:tcPr>
            <w:tcW w:w="2090" w:type="pct"/>
            <w:noWrap/>
            <w:tcMar>
              <w:top w:w="28" w:type="dxa"/>
              <w:left w:w="28" w:type="dxa"/>
              <w:bottom w:w="28" w:type="dxa"/>
              <w:right w:w="28" w:type="dxa"/>
            </w:tcMar>
            <w:hideMark/>
          </w:tcPr>
          <w:p w14:paraId="185D92A2" w14:textId="05863353" w:rsidR="00D25E53" w:rsidRPr="00B96F67" w:rsidRDefault="00D25E53" w:rsidP="00D25E53">
            <w:pPr>
              <w:pStyle w:val="Betarp"/>
              <w:rPr>
                <w:rFonts w:ascii="Times New Roman" w:hAnsi="Times New Roman" w:cs="Times New Roman"/>
                <w:sz w:val="20"/>
              </w:rPr>
            </w:pPr>
            <w:r w:rsidRPr="00B96F67">
              <w:rPr>
                <w:rFonts w:ascii="Times New Roman" w:hAnsi="Times New Roman" w:cs="Times New Roman"/>
                <w:sz w:val="20"/>
              </w:rPr>
              <w:t xml:space="preserve">To paties gamintojo </w:t>
            </w:r>
            <w:r w:rsidR="00933FC1" w:rsidRPr="00B96F67">
              <w:rPr>
                <w:rFonts w:ascii="Times New Roman" w:hAnsi="Times New Roman" w:cs="Times New Roman"/>
                <w:sz w:val="20"/>
              </w:rPr>
              <w:t>krovimo ir komunikacijos lopšys su USB jungtimi, užtikrinantis skaitytuvo komunikaciją su lopšiu, o lopšio su kompiuteriu</w:t>
            </w:r>
          </w:p>
        </w:tc>
        <w:tc>
          <w:tcPr>
            <w:tcW w:w="1199" w:type="pct"/>
          </w:tcPr>
          <w:p w14:paraId="58CF08F9" w14:textId="77777777" w:rsidR="00D25E53" w:rsidRPr="00B96F67" w:rsidRDefault="00D25E53" w:rsidP="00D25E53">
            <w:pPr>
              <w:pStyle w:val="Betarp"/>
              <w:rPr>
                <w:rFonts w:ascii="Times New Roman" w:hAnsi="Times New Roman" w:cs="Times New Roman"/>
              </w:rPr>
            </w:pPr>
          </w:p>
        </w:tc>
      </w:tr>
      <w:tr w:rsidR="001C6124" w:rsidRPr="00B96F67" w14:paraId="16481123" w14:textId="77777777" w:rsidTr="001C612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367" w:type="pct"/>
            <w:noWrap/>
            <w:tcMar>
              <w:top w:w="28" w:type="dxa"/>
              <w:left w:w="28" w:type="dxa"/>
              <w:bottom w:w="28" w:type="dxa"/>
              <w:right w:w="28" w:type="dxa"/>
            </w:tcMar>
          </w:tcPr>
          <w:p w14:paraId="7273D969" w14:textId="77777777" w:rsidR="001C6124" w:rsidRPr="00B96F67" w:rsidRDefault="001C6124" w:rsidP="001C6124">
            <w:pPr>
              <w:pStyle w:val="Sraopastraipa"/>
              <w:numPr>
                <w:ilvl w:val="1"/>
                <w:numId w:val="1"/>
              </w:numPr>
              <w:spacing w:after="0" w:line="240" w:lineRule="auto"/>
              <w:jc w:val="center"/>
              <w:rPr>
                <w:rFonts w:ascii="Times New Roman" w:hAnsi="Times New Roman"/>
                <w:lang w:val="lt-LT"/>
              </w:rPr>
            </w:pPr>
          </w:p>
        </w:tc>
        <w:tc>
          <w:tcPr>
            <w:tcW w:w="1344" w:type="pct"/>
            <w:tcMar>
              <w:top w:w="28" w:type="dxa"/>
              <w:left w:w="28" w:type="dxa"/>
              <w:bottom w:w="28" w:type="dxa"/>
              <w:right w:w="28" w:type="dxa"/>
            </w:tcMar>
          </w:tcPr>
          <w:p w14:paraId="61687E77" w14:textId="2806AE50" w:rsidR="001C6124" w:rsidRPr="00B96F67" w:rsidRDefault="001C6124" w:rsidP="001C6124">
            <w:pPr>
              <w:pStyle w:val="Betarp"/>
              <w:rPr>
                <w:rFonts w:ascii="Times New Roman" w:hAnsi="Times New Roman" w:cs="Times New Roman"/>
                <w:sz w:val="20"/>
              </w:rPr>
            </w:pPr>
            <w:r>
              <w:rPr>
                <w:rFonts w:ascii="Times New Roman" w:hAnsi="Times New Roman" w:cs="Times New Roman"/>
                <w:sz w:val="20"/>
                <w:szCs w:val="20"/>
              </w:rPr>
              <w:t>Pavyzdinis modelis</w:t>
            </w:r>
          </w:p>
        </w:tc>
        <w:tc>
          <w:tcPr>
            <w:tcW w:w="2090" w:type="pct"/>
            <w:noWrap/>
            <w:tcMar>
              <w:top w:w="28" w:type="dxa"/>
              <w:left w:w="28" w:type="dxa"/>
              <w:bottom w:w="28" w:type="dxa"/>
              <w:right w:w="28" w:type="dxa"/>
            </w:tcMar>
          </w:tcPr>
          <w:p w14:paraId="65C62213" w14:textId="77777777" w:rsidR="001C6124" w:rsidRPr="00C42273" w:rsidRDefault="001C6124" w:rsidP="001C6124">
            <w:pPr>
              <w:pStyle w:val="Betarp"/>
              <w:rPr>
                <w:rFonts w:ascii="Times New Roman" w:hAnsi="Times New Roman" w:cs="Times New Roman"/>
                <w:sz w:val="20"/>
              </w:rPr>
            </w:pPr>
            <w:r w:rsidRPr="00C42273">
              <w:rPr>
                <w:rFonts w:ascii="Times New Roman" w:hAnsi="Times New Roman" w:cs="Times New Roman"/>
                <w:sz w:val="20"/>
              </w:rPr>
              <w:t xml:space="preserve">Pasiūlymų vertinimo metu, pirkimo komisija turi teisę pareikalauti pristatyti siūlomą prekę funkcinių savybių patikrinimui. </w:t>
            </w:r>
          </w:p>
          <w:p w14:paraId="00C875AC" w14:textId="7D16177D" w:rsidR="001C6124" w:rsidRPr="00B96F67" w:rsidRDefault="001C6124" w:rsidP="001C6124">
            <w:pPr>
              <w:pStyle w:val="Betarp"/>
              <w:rPr>
                <w:rFonts w:ascii="Times New Roman" w:hAnsi="Times New Roman" w:cs="Times New Roman"/>
                <w:sz w:val="20"/>
              </w:rPr>
            </w:pPr>
            <w:r w:rsidRPr="00C42273">
              <w:rPr>
                <w:rFonts w:ascii="Times New Roman" w:hAnsi="Times New Roman" w:cs="Times New Roman"/>
                <w:sz w:val="20"/>
              </w:rPr>
              <w:t>Nepristačius siūlomos prekės patikrinimui, per 5 darbo dienas, bus laikoma, kad siūloma prekė neatitinka reikalavimų.</w:t>
            </w:r>
          </w:p>
        </w:tc>
        <w:tc>
          <w:tcPr>
            <w:tcW w:w="1199" w:type="pct"/>
          </w:tcPr>
          <w:p w14:paraId="2557042E" w14:textId="77777777" w:rsidR="001C6124" w:rsidRPr="00B96F67" w:rsidRDefault="001C6124" w:rsidP="001C6124">
            <w:pPr>
              <w:pStyle w:val="Betarp"/>
              <w:rPr>
                <w:rFonts w:ascii="Times New Roman" w:hAnsi="Times New Roman" w:cs="Times New Roman"/>
              </w:rPr>
            </w:pPr>
          </w:p>
        </w:tc>
      </w:tr>
    </w:tbl>
    <w:p w14:paraId="7878BE4B" w14:textId="439FF0CF" w:rsidR="00275F4C" w:rsidRDefault="00275F4C">
      <w:pPr>
        <w:rPr>
          <w:rFonts w:ascii="Times New Roman" w:hAnsi="Times New Roman"/>
          <w:b/>
        </w:rPr>
      </w:pPr>
    </w:p>
    <w:sectPr w:rsidR="00275F4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20B5D"/>
    <w:multiLevelType w:val="multilevel"/>
    <w:tmpl w:val="A09E5902"/>
    <w:lvl w:ilvl="0">
      <w:start w:val="1"/>
      <w:numFmt w:val="decimal"/>
      <w:suff w:val="space"/>
      <w:lvlText w:val="%1."/>
      <w:lvlJc w:val="left"/>
      <w:pPr>
        <w:ind w:left="360" w:hanging="360"/>
      </w:pPr>
      <w:rPr>
        <w:b/>
        <w:sz w:val="20"/>
      </w:rPr>
    </w:lvl>
    <w:lvl w:ilvl="1">
      <w:start w:val="1"/>
      <w:numFmt w:val="decimal"/>
      <w:suff w:val="space"/>
      <w:lvlText w:val="%1.%2."/>
      <w:lvlJc w:val="left"/>
      <w:pPr>
        <w:ind w:left="482" w:hanging="340"/>
      </w:pPr>
      <w:rPr>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5752C52"/>
    <w:multiLevelType w:val="hybridMultilevel"/>
    <w:tmpl w:val="EAD6B1E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A5F3CE0"/>
    <w:multiLevelType w:val="hybridMultilevel"/>
    <w:tmpl w:val="7FA6A22E"/>
    <w:lvl w:ilvl="0" w:tplc="473C29E6">
      <w:start w:val="1"/>
      <w:numFmt w:val="decimal"/>
      <w:lvlText w:val="%1."/>
      <w:lvlJc w:val="left"/>
      <w:pPr>
        <w:ind w:left="1497" w:hanging="360"/>
      </w:pPr>
      <w:rPr>
        <w:sz w:val="20"/>
      </w:rPr>
    </w:lvl>
    <w:lvl w:ilvl="1" w:tplc="04270019">
      <w:start w:val="1"/>
      <w:numFmt w:val="lowerLetter"/>
      <w:lvlText w:val="%2."/>
      <w:lvlJc w:val="left"/>
      <w:pPr>
        <w:ind w:left="2217" w:hanging="360"/>
      </w:pPr>
    </w:lvl>
    <w:lvl w:ilvl="2" w:tplc="0427001B" w:tentative="1">
      <w:start w:val="1"/>
      <w:numFmt w:val="lowerRoman"/>
      <w:lvlText w:val="%3."/>
      <w:lvlJc w:val="right"/>
      <w:pPr>
        <w:ind w:left="2937" w:hanging="180"/>
      </w:pPr>
    </w:lvl>
    <w:lvl w:ilvl="3" w:tplc="0427000F" w:tentative="1">
      <w:start w:val="1"/>
      <w:numFmt w:val="decimal"/>
      <w:lvlText w:val="%4."/>
      <w:lvlJc w:val="left"/>
      <w:pPr>
        <w:ind w:left="3657" w:hanging="360"/>
      </w:pPr>
    </w:lvl>
    <w:lvl w:ilvl="4" w:tplc="04270019" w:tentative="1">
      <w:start w:val="1"/>
      <w:numFmt w:val="lowerLetter"/>
      <w:lvlText w:val="%5."/>
      <w:lvlJc w:val="left"/>
      <w:pPr>
        <w:ind w:left="4377" w:hanging="360"/>
      </w:pPr>
    </w:lvl>
    <w:lvl w:ilvl="5" w:tplc="0427001B" w:tentative="1">
      <w:start w:val="1"/>
      <w:numFmt w:val="lowerRoman"/>
      <w:lvlText w:val="%6."/>
      <w:lvlJc w:val="right"/>
      <w:pPr>
        <w:ind w:left="5097" w:hanging="180"/>
      </w:pPr>
    </w:lvl>
    <w:lvl w:ilvl="6" w:tplc="0427000F" w:tentative="1">
      <w:start w:val="1"/>
      <w:numFmt w:val="decimal"/>
      <w:lvlText w:val="%7."/>
      <w:lvlJc w:val="left"/>
      <w:pPr>
        <w:ind w:left="5817" w:hanging="360"/>
      </w:pPr>
    </w:lvl>
    <w:lvl w:ilvl="7" w:tplc="04270019" w:tentative="1">
      <w:start w:val="1"/>
      <w:numFmt w:val="lowerLetter"/>
      <w:lvlText w:val="%8."/>
      <w:lvlJc w:val="left"/>
      <w:pPr>
        <w:ind w:left="6537" w:hanging="360"/>
      </w:pPr>
    </w:lvl>
    <w:lvl w:ilvl="8" w:tplc="0427001B" w:tentative="1">
      <w:start w:val="1"/>
      <w:numFmt w:val="lowerRoman"/>
      <w:lvlText w:val="%9."/>
      <w:lvlJc w:val="right"/>
      <w:pPr>
        <w:ind w:left="7257" w:hanging="180"/>
      </w:pPr>
    </w:lvl>
  </w:abstractNum>
  <w:abstractNum w:abstractNumId="3" w15:restartNumberingAfterBreak="0">
    <w:nsid w:val="2ADF5E4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C57608"/>
    <w:multiLevelType w:val="hybridMultilevel"/>
    <w:tmpl w:val="6FB86752"/>
    <w:lvl w:ilvl="0" w:tplc="16BC84BC">
      <w:start w:val="1"/>
      <w:numFmt w:val="decimal"/>
      <w:lvlText w:val="%1."/>
      <w:lvlJc w:val="left"/>
      <w:pPr>
        <w:ind w:left="1497" w:hanging="360"/>
      </w:pPr>
      <w:rPr>
        <w:b/>
        <w:sz w:val="24"/>
      </w:rPr>
    </w:lvl>
    <w:lvl w:ilvl="1" w:tplc="04270019" w:tentative="1">
      <w:start w:val="1"/>
      <w:numFmt w:val="lowerLetter"/>
      <w:lvlText w:val="%2."/>
      <w:lvlJc w:val="left"/>
      <w:pPr>
        <w:ind w:left="2217" w:hanging="360"/>
      </w:pPr>
    </w:lvl>
    <w:lvl w:ilvl="2" w:tplc="0427001B" w:tentative="1">
      <w:start w:val="1"/>
      <w:numFmt w:val="lowerRoman"/>
      <w:lvlText w:val="%3."/>
      <w:lvlJc w:val="right"/>
      <w:pPr>
        <w:ind w:left="2937" w:hanging="180"/>
      </w:pPr>
    </w:lvl>
    <w:lvl w:ilvl="3" w:tplc="0427000F" w:tentative="1">
      <w:start w:val="1"/>
      <w:numFmt w:val="decimal"/>
      <w:lvlText w:val="%4."/>
      <w:lvlJc w:val="left"/>
      <w:pPr>
        <w:ind w:left="3657" w:hanging="360"/>
      </w:pPr>
    </w:lvl>
    <w:lvl w:ilvl="4" w:tplc="04270019" w:tentative="1">
      <w:start w:val="1"/>
      <w:numFmt w:val="lowerLetter"/>
      <w:lvlText w:val="%5."/>
      <w:lvlJc w:val="left"/>
      <w:pPr>
        <w:ind w:left="4377" w:hanging="360"/>
      </w:pPr>
    </w:lvl>
    <w:lvl w:ilvl="5" w:tplc="0427001B" w:tentative="1">
      <w:start w:val="1"/>
      <w:numFmt w:val="lowerRoman"/>
      <w:lvlText w:val="%6."/>
      <w:lvlJc w:val="right"/>
      <w:pPr>
        <w:ind w:left="5097" w:hanging="180"/>
      </w:pPr>
    </w:lvl>
    <w:lvl w:ilvl="6" w:tplc="0427000F" w:tentative="1">
      <w:start w:val="1"/>
      <w:numFmt w:val="decimal"/>
      <w:lvlText w:val="%7."/>
      <w:lvlJc w:val="left"/>
      <w:pPr>
        <w:ind w:left="5817" w:hanging="360"/>
      </w:pPr>
    </w:lvl>
    <w:lvl w:ilvl="7" w:tplc="04270019" w:tentative="1">
      <w:start w:val="1"/>
      <w:numFmt w:val="lowerLetter"/>
      <w:lvlText w:val="%8."/>
      <w:lvlJc w:val="left"/>
      <w:pPr>
        <w:ind w:left="6537" w:hanging="360"/>
      </w:pPr>
    </w:lvl>
    <w:lvl w:ilvl="8" w:tplc="0427001B" w:tentative="1">
      <w:start w:val="1"/>
      <w:numFmt w:val="lowerRoman"/>
      <w:lvlText w:val="%9."/>
      <w:lvlJc w:val="right"/>
      <w:pPr>
        <w:ind w:left="7257" w:hanging="180"/>
      </w:pPr>
    </w:lvl>
  </w:abstractNum>
  <w:abstractNum w:abstractNumId="5" w15:restartNumberingAfterBreak="0">
    <w:nsid w:val="3D2C7324"/>
    <w:multiLevelType w:val="multilevel"/>
    <w:tmpl w:val="3C7E20D2"/>
    <w:lvl w:ilvl="0">
      <w:start w:val="1"/>
      <w:numFmt w:val="decimal"/>
      <w:lvlText w:val="%1."/>
      <w:lvlJc w:val="left"/>
      <w:pPr>
        <w:ind w:left="720" w:hanging="360"/>
      </w:pPr>
      <w:rPr>
        <w:rFonts w:ascii="Times New Roman" w:hAnsi="Times New Roman" w:cs="Times New Roman" w:hint="default"/>
        <w:b w:val="0"/>
        <w:sz w:val="20"/>
      </w:rPr>
    </w:lvl>
    <w:lvl w:ilvl="1">
      <w:start w:val="1"/>
      <w:numFmt w:val="decimal"/>
      <w:isLgl/>
      <w:lvlText w:val="%1.%2"/>
      <w:lvlJc w:val="left"/>
      <w:pPr>
        <w:ind w:left="927" w:hanging="360"/>
      </w:pPr>
      <w:rPr>
        <w:rFonts w:hint="default"/>
        <w:b w:val="0"/>
        <w:sz w:val="2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6" w15:restartNumberingAfterBreak="0">
    <w:nsid w:val="3E086C93"/>
    <w:multiLevelType w:val="hybridMultilevel"/>
    <w:tmpl w:val="6FB86752"/>
    <w:lvl w:ilvl="0" w:tplc="16BC84BC">
      <w:start w:val="1"/>
      <w:numFmt w:val="decimal"/>
      <w:lvlText w:val="%1."/>
      <w:lvlJc w:val="left"/>
      <w:pPr>
        <w:ind w:left="1497" w:hanging="360"/>
      </w:pPr>
      <w:rPr>
        <w:b/>
        <w:sz w:val="24"/>
      </w:rPr>
    </w:lvl>
    <w:lvl w:ilvl="1" w:tplc="04270019" w:tentative="1">
      <w:start w:val="1"/>
      <w:numFmt w:val="lowerLetter"/>
      <w:lvlText w:val="%2."/>
      <w:lvlJc w:val="left"/>
      <w:pPr>
        <w:ind w:left="2217" w:hanging="360"/>
      </w:pPr>
    </w:lvl>
    <w:lvl w:ilvl="2" w:tplc="0427001B" w:tentative="1">
      <w:start w:val="1"/>
      <w:numFmt w:val="lowerRoman"/>
      <w:lvlText w:val="%3."/>
      <w:lvlJc w:val="right"/>
      <w:pPr>
        <w:ind w:left="2937" w:hanging="180"/>
      </w:pPr>
    </w:lvl>
    <w:lvl w:ilvl="3" w:tplc="0427000F" w:tentative="1">
      <w:start w:val="1"/>
      <w:numFmt w:val="decimal"/>
      <w:lvlText w:val="%4."/>
      <w:lvlJc w:val="left"/>
      <w:pPr>
        <w:ind w:left="3657" w:hanging="360"/>
      </w:pPr>
    </w:lvl>
    <w:lvl w:ilvl="4" w:tplc="04270019" w:tentative="1">
      <w:start w:val="1"/>
      <w:numFmt w:val="lowerLetter"/>
      <w:lvlText w:val="%5."/>
      <w:lvlJc w:val="left"/>
      <w:pPr>
        <w:ind w:left="4377" w:hanging="360"/>
      </w:pPr>
    </w:lvl>
    <w:lvl w:ilvl="5" w:tplc="0427001B" w:tentative="1">
      <w:start w:val="1"/>
      <w:numFmt w:val="lowerRoman"/>
      <w:lvlText w:val="%6."/>
      <w:lvlJc w:val="right"/>
      <w:pPr>
        <w:ind w:left="5097" w:hanging="180"/>
      </w:pPr>
    </w:lvl>
    <w:lvl w:ilvl="6" w:tplc="0427000F" w:tentative="1">
      <w:start w:val="1"/>
      <w:numFmt w:val="decimal"/>
      <w:lvlText w:val="%7."/>
      <w:lvlJc w:val="left"/>
      <w:pPr>
        <w:ind w:left="5817" w:hanging="360"/>
      </w:pPr>
    </w:lvl>
    <w:lvl w:ilvl="7" w:tplc="04270019" w:tentative="1">
      <w:start w:val="1"/>
      <w:numFmt w:val="lowerLetter"/>
      <w:lvlText w:val="%8."/>
      <w:lvlJc w:val="left"/>
      <w:pPr>
        <w:ind w:left="6537" w:hanging="360"/>
      </w:pPr>
    </w:lvl>
    <w:lvl w:ilvl="8" w:tplc="0427001B" w:tentative="1">
      <w:start w:val="1"/>
      <w:numFmt w:val="lowerRoman"/>
      <w:lvlText w:val="%9."/>
      <w:lvlJc w:val="right"/>
      <w:pPr>
        <w:ind w:left="7257" w:hanging="180"/>
      </w:pPr>
    </w:lvl>
  </w:abstractNum>
  <w:abstractNum w:abstractNumId="7" w15:restartNumberingAfterBreak="0">
    <w:nsid w:val="57551A58"/>
    <w:multiLevelType w:val="hybridMultilevel"/>
    <w:tmpl w:val="C76CF9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9DD4B1F"/>
    <w:multiLevelType w:val="hybridMultilevel"/>
    <w:tmpl w:val="61FC69A0"/>
    <w:lvl w:ilvl="0" w:tplc="A9A496E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21A5CF1"/>
    <w:multiLevelType w:val="multilevel"/>
    <w:tmpl w:val="3C7E20D2"/>
    <w:lvl w:ilvl="0">
      <w:start w:val="1"/>
      <w:numFmt w:val="decimal"/>
      <w:lvlText w:val="%1."/>
      <w:lvlJc w:val="left"/>
      <w:pPr>
        <w:ind w:left="720" w:hanging="360"/>
      </w:pPr>
      <w:rPr>
        <w:rFonts w:ascii="Times New Roman" w:hAnsi="Times New Roman" w:cs="Times New Roman" w:hint="default"/>
        <w:b w:val="0"/>
        <w:sz w:val="20"/>
      </w:rPr>
    </w:lvl>
    <w:lvl w:ilvl="1">
      <w:start w:val="1"/>
      <w:numFmt w:val="decimal"/>
      <w:isLgl/>
      <w:lvlText w:val="%1.%2"/>
      <w:lvlJc w:val="left"/>
      <w:pPr>
        <w:ind w:left="927" w:hanging="360"/>
      </w:pPr>
      <w:rPr>
        <w:rFonts w:hint="default"/>
        <w:b w:val="0"/>
        <w:sz w:val="2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0" w15:restartNumberingAfterBreak="0">
    <w:nsid w:val="69E538BB"/>
    <w:multiLevelType w:val="hybridMultilevel"/>
    <w:tmpl w:val="570A6D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39B60B3"/>
    <w:multiLevelType w:val="multilevel"/>
    <w:tmpl w:val="CF3230D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D3E12FC"/>
    <w:multiLevelType w:val="multilevel"/>
    <w:tmpl w:val="186C32D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8"/>
  </w:num>
  <w:num w:numId="4">
    <w:abstractNumId w:val="5"/>
  </w:num>
  <w:num w:numId="5">
    <w:abstractNumId w:val="9"/>
  </w:num>
  <w:num w:numId="6">
    <w:abstractNumId w:val="12"/>
  </w:num>
  <w:num w:numId="7">
    <w:abstractNumId w:val="11"/>
  </w:num>
  <w:num w:numId="8">
    <w:abstractNumId w:val="7"/>
  </w:num>
  <w:num w:numId="9">
    <w:abstractNumId w:val="4"/>
  </w:num>
  <w:num w:numId="10">
    <w:abstractNumId w:val="1"/>
  </w:num>
  <w:num w:numId="11">
    <w:abstractNumId w:val="2"/>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BF5"/>
    <w:rsid w:val="00012013"/>
    <w:rsid w:val="000376BF"/>
    <w:rsid w:val="00046ACD"/>
    <w:rsid w:val="000537BE"/>
    <w:rsid w:val="00055089"/>
    <w:rsid w:val="00074766"/>
    <w:rsid w:val="00074B78"/>
    <w:rsid w:val="00080BAA"/>
    <w:rsid w:val="00085619"/>
    <w:rsid w:val="000A4B1D"/>
    <w:rsid w:val="000B2E26"/>
    <w:rsid w:val="000B65EF"/>
    <w:rsid w:val="000D0EFD"/>
    <w:rsid w:val="000F190C"/>
    <w:rsid w:val="000F3237"/>
    <w:rsid w:val="000F7E35"/>
    <w:rsid w:val="00122EE7"/>
    <w:rsid w:val="001822BA"/>
    <w:rsid w:val="00192437"/>
    <w:rsid w:val="00194A31"/>
    <w:rsid w:val="001A64F6"/>
    <w:rsid w:val="001B23E3"/>
    <w:rsid w:val="001C6124"/>
    <w:rsid w:val="001D0A55"/>
    <w:rsid w:val="001F609F"/>
    <w:rsid w:val="001F6A35"/>
    <w:rsid w:val="00205EA6"/>
    <w:rsid w:val="00217F21"/>
    <w:rsid w:val="002304C3"/>
    <w:rsid w:val="00242266"/>
    <w:rsid w:val="00244102"/>
    <w:rsid w:val="00265F7C"/>
    <w:rsid w:val="00275F4C"/>
    <w:rsid w:val="00282E49"/>
    <w:rsid w:val="002860FE"/>
    <w:rsid w:val="002936BB"/>
    <w:rsid w:val="002A7287"/>
    <w:rsid w:val="002B33C2"/>
    <w:rsid w:val="002B6255"/>
    <w:rsid w:val="002C075F"/>
    <w:rsid w:val="002F1A74"/>
    <w:rsid w:val="00343969"/>
    <w:rsid w:val="00353E62"/>
    <w:rsid w:val="00354C3E"/>
    <w:rsid w:val="003678A5"/>
    <w:rsid w:val="003771EA"/>
    <w:rsid w:val="0038574C"/>
    <w:rsid w:val="003C2A5E"/>
    <w:rsid w:val="003F1EB3"/>
    <w:rsid w:val="003F79FE"/>
    <w:rsid w:val="0041677B"/>
    <w:rsid w:val="00450411"/>
    <w:rsid w:val="004965DF"/>
    <w:rsid w:val="004A39DC"/>
    <w:rsid w:val="004B3687"/>
    <w:rsid w:val="004C21FA"/>
    <w:rsid w:val="004C5F59"/>
    <w:rsid w:val="004C70D7"/>
    <w:rsid w:val="004D3761"/>
    <w:rsid w:val="00501B5F"/>
    <w:rsid w:val="00512767"/>
    <w:rsid w:val="00581F40"/>
    <w:rsid w:val="005A0E64"/>
    <w:rsid w:val="005A348F"/>
    <w:rsid w:val="005A5EAB"/>
    <w:rsid w:val="005B50BE"/>
    <w:rsid w:val="005B5785"/>
    <w:rsid w:val="00615BF5"/>
    <w:rsid w:val="0061674D"/>
    <w:rsid w:val="00640D2D"/>
    <w:rsid w:val="006428CB"/>
    <w:rsid w:val="00683D04"/>
    <w:rsid w:val="00690033"/>
    <w:rsid w:val="00696E08"/>
    <w:rsid w:val="006A6731"/>
    <w:rsid w:val="006B0A5F"/>
    <w:rsid w:val="006D1283"/>
    <w:rsid w:val="006E0C34"/>
    <w:rsid w:val="00710C94"/>
    <w:rsid w:val="0074371B"/>
    <w:rsid w:val="0074442E"/>
    <w:rsid w:val="00754597"/>
    <w:rsid w:val="00760014"/>
    <w:rsid w:val="0077347A"/>
    <w:rsid w:val="007A0201"/>
    <w:rsid w:val="007B1563"/>
    <w:rsid w:val="00804BD8"/>
    <w:rsid w:val="00830A8F"/>
    <w:rsid w:val="00856B8A"/>
    <w:rsid w:val="008A2101"/>
    <w:rsid w:val="008B1851"/>
    <w:rsid w:val="008D280B"/>
    <w:rsid w:val="00902F42"/>
    <w:rsid w:val="00903AC8"/>
    <w:rsid w:val="009242BD"/>
    <w:rsid w:val="00933FC1"/>
    <w:rsid w:val="009528CE"/>
    <w:rsid w:val="00953027"/>
    <w:rsid w:val="009748D7"/>
    <w:rsid w:val="00983FE9"/>
    <w:rsid w:val="009967DF"/>
    <w:rsid w:val="009B5CB5"/>
    <w:rsid w:val="009C38EF"/>
    <w:rsid w:val="009D3206"/>
    <w:rsid w:val="009E5E99"/>
    <w:rsid w:val="00A36A4C"/>
    <w:rsid w:val="00A42F64"/>
    <w:rsid w:val="00A512FF"/>
    <w:rsid w:val="00AB37B0"/>
    <w:rsid w:val="00AC0D79"/>
    <w:rsid w:val="00AD048A"/>
    <w:rsid w:val="00AD72C9"/>
    <w:rsid w:val="00AF050C"/>
    <w:rsid w:val="00B1038C"/>
    <w:rsid w:val="00B220C0"/>
    <w:rsid w:val="00B3289B"/>
    <w:rsid w:val="00B35DBD"/>
    <w:rsid w:val="00B42697"/>
    <w:rsid w:val="00B75FCF"/>
    <w:rsid w:val="00B95CCC"/>
    <w:rsid w:val="00B96F67"/>
    <w:rsid w:val="00BC37B0"/>
    <w:rsid w:val="00BE0802"/>
    <w:rsid w:val="00BE157F"/>
    <w:rsid w:val="00BE2056"/>
    <w:rsid w:val="00BE48E9"/>
    <w:rsid w:val="00BF772E"/>
    <w:rsid w:val="00C260C6"/>
    <w:rsid w:val="00C36165"/>
    <w:rsid w:val="00C40C5D"/>
    <w:rsid w:val="00C42273"/>
    <w:rsid w:val="00C433E1"/>
    <w:rsid w:val="00C4675C"/>
    <w:rsid w:val="00C66AA2"/>
    <w:rsid w:val="00C92F8F"/>
    <w:rsid w:val="00CF00BB"/>
    <w:rsid w:val="00D16024"/>
    <w:rsid w:val="00D255B5"/>
    <w:rsid w:val="00D25E53"/>
    <w:rsid w:val="00D74848"/>
    <w:rsid w:val="00D85671"/>
    <w:rsid w:val="00D91C9D"/>
    <w:rsid w:val="00DC73F7"/>
    <w:rsid w:val="00E77C52"/>
    <w:rsid w:val="00E93E42"/>
    <w:rsid w:val="00E94298"/>
    <w:rsid w:val="00EA52C8"/>
    <w:rsid w:val="00EE6FCD"/>
    <w:rsid w:val="00F07D7F"/>
    <w:rsid w:val="00F37E5A"/>
    <w:rsid w:val="00F6689F"/>
    <w:rsid w:val="00FA08A3"/>
    <w:rsid w:val="00FA68DB"/>
    <w:rsid w:val="00FC5D21"/>
    <w:rsid w:val="00FD1F93"/>
    <w:rsid w:val="00FD62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8B765"/>
  <w15:chartTrackingRefBased/>
  <w15:docId w15:val="{DFB8701D-B38A-44EE-A4C3-7FDF1E5CA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
    <w:basedOn w:val="Numatytasispastraiposriftas"/>
    <w:link w:val="Sraopastraipa"/>
    <w:uiPriority w:val="34"/>
    <w:qFormat/>
    <w:locked/>
    <w:rsid w:val="00282E49"/>
    <w:rPr>
      <w:rFonts w:ascii="Calibri" w:eastAsia="Calibri" w:hAnsi="Calibri" w:cs="Times New Roman"/>
      <w:lang w:val="en-US"/>
    </w:rPr>
  </w:style>
  <w:style w:type="paragraph" w:styleId="Sraopastraipa">
    <w:name w:val="List Paragraph"/>
    <w:aliases w:val="Numbering,ERP-List Paragraph,List Paragraph1,List Paragraph11,Bullet EY,List Paragraph2,List Paragraph21,Lentele,List not in Table"/>
    <w:basedOn w:val="prastasis"/>
    <w:link w:val="SraopastraipaDiagrama"/>
    <w:uiPriority w:val="34"/>
    <w:qFormat/>
    <w:rsid w:val="00282E49"/>
    <w:pPr>
      <w:spacing w:after="200" w:line="276" w:lineRule="auto"/>
      <w:ind w:left="720"/>
      <w:contextualSpacing/>
    </w:pPr>
    <w:rPr>
      <w:rFonts w:ascii="Calibri" w:eastAsia="Calibri" w:hAnsi="Calibri" w:cs="Times New Roman"/>
      <w:lang w:val="en-US"/>
    </w:rPr>
  </w:style>
  <w:style w:type="paragraph" w:styleId="Betarp">
    <w:name w:val="No Spacing"/>
    <w:uiPriority w:val="1"/>
    <w:qFormat/>
    <w:rsid w:val="005B50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11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3B77A4-E373-4BAD-80F8-93A365453A30}">
  <ds:schemaRefs>
    <ds:schemaRef ds:uri="http://schemas.openxmlformats.org/package/2006/metadata/core-properties"/>
    <ds:schemaRef ds:uri="http://www.w3.org/XML/1998/namespace"/>
    <ds:schemaRef ds:uri="http://purl.org/dc/terms/"/>
    <ds:schemaRef ds:uri="http://schemas.microsoft.com/office/2006/metadata/properties"/>
    <ds:schemaRef ds:uri="http://schemas.microsoft.com/office/2006/documentManagement/types"/>
    <ds:schemaRef ds:uri="http://purl.org/dc/dcmitype/"/>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F164CDFA-83A9-4B70-9D21-7C2D7A0E106E}">
  <ds:schemaRefs>
    <ds:schemaRef ds:uri="http://schemas.microsoft.com/sharepoint/v3/contenttype/forms"/>
  </ds:schemaRefs>
</ds:datastoreItem>
</file>

<file path=customXml/itemProps3.xml><?xml version="1.0" encoding="utf-8"?>
<ds:datastoreItem xmlns:ds="http://schemas.openxmlformats.org/officeDocument/2006/customXml" ds:itemID="{BC7D8309-97D8-4273-B7CF-5581EBBD8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2578</Words>
  <Characters>1470</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Žydrūnas Gasiūnas</dc:creator>
  <cp:keywords/>
  <dc:description/>
  <cp:lastModifiedBy>Deimantė Valavičiūtė</cp:lastModifiedBy>
  <cp:revision>2</cp:revision>
  <dcterms:created xsi:type="dcterms:W3CDTF">2024-10-30T18:47:00Z</dcterms:created>
  <dcterms:modified xsi:type="dcterms:W3CDTF">2024-10-30T18:47:00Z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