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E72" w:rsidRDefault="00BB6E72" w:rsidP="00BB6E72">
      <w:pPr>
        <w:pStyle w:val="Betarp"/>
        <w:jc w:val="center"/>
        <w:rPr>
          <w:b/>
          <w:szCs w:val="24"/>
        </w:rPr>
      </w:pPr>
      <w:r w:rsidRPr="007801C7">
        <w:rPr>
          <w:b/>
          <w:szCs w:val="24"/>
        </w:rPr>
        <w:t>TECHNINĖ SPECIFIKACIJA</w:t>
      </w:r>
    </w:p>
    <w:p w:rsidR="00BB6E72" w:rsidRPr="007801C7" w:rsidRDefault="00BB6E72" w:rsidP="00BB6E72">
      <w:pPr>
        <w:pStyle w:val="Betarp"/>
        <w:jc w:val="center"/>
        <w:rPr>
          <w:b/>
          <w:szCs w:val="24"/>
        </w:rPr>
      </w:pPr>
    </w:p>
    <w:p w:rsidR="00BB6E72" w:rsidRPr="007550ED" w:rsidRDefault="00BB6E72" w:rsidP="00BB6E72">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sidRPr="007550ED">
        <w:rPr>
          <w:b/>
          <w:sz w:val="22"/>
        </w:rPr>
        <w:t>SĄVOKOS IR SUTRUMPINIMAI</w:t>
      </w:r>
    </w:p>
    <w:p w:rsidR="00BB6E72" w:rsidRPr="007550ED" w:rsidRDefault="00BB6E72" w:rsidP="00BB6E72">
      <w:pPr>
        <w:numPr>
          <w:ilvl w:val="1"/>
          <w:numId w:val="2"/>
        </w:numPr>
        <w:tabs>
          <w:tab w:val="left" w:pos="567"/>
          <w:tab w:val="left" w:pos="851"/>
        </w:tabs>
        <w:spacing w:after="0" w:line="240" w:lineRule="auto"/>
        <w:ind w:left="0" w:firstLine="0"/>
        <w:jc w:val="both"/>
        <w:rPr>
          <w:sz w:val="22"/>
        </w:rPr>
      </w:pPr>
      <w:r w:rsidRPr="007550ED">
        <w:rPr>
          <w:b/>
          <w:sz w:val="22"/>
        </w:rPr>
        <w:t>Pirkėjas / Perkantysis subjektas – Uždaroji akcinė bendrovė „Panevėžio autobusų parkas“.</w:t>
      </w:r>
    </w:p>
    <w:p w:rsidR="00BB6E72" w:rsidRPr="007550ED" w:rsidRDefault="0019573B" w:rsidP="00BB6E72">
      <w:pPr>
        <w:numPr>
          <w:ilvl w:val="1"/>
          <w:numId w:val="2"/>
        </w:numPr>
        <w:tabs>
          <w:tab w:val="left" w:pos="567"/>
          <w:tab w:val="left" w:pos="851"/>
        </w:tabs>
        <w:spacing w:after="0" w:line="240" w:lineRule="auto"/>
        <w:ind w:left="0" w:firstLine="0"/>
        <w:jc w:val="both"/>
        <w:rPr>
          <w:sz w:val="22"/>
        </w:rPr>
      </w:pPr>
      <w:r>
        <w:rPr>
          <w:b/>
          <w:bCs/>
          <w:sz w:val="22"/>
        </w:rPr>
        <w:t>Tiekėjas</w:t>
      </w:r>
      <w:r w:rsidR="00BB6E72" w:rsidRPr="007550ED">
        <w:rPr>
          <w:bCs/>
          <w:sz w:val="22"/>
        </w:rPr>
        <w:t xml:space="preserve"> – </w:t>
      </w:r>
      <w:r w:rsidR="00BB6E72" w:rsidRPr="007550ED">
        <w:rPr>
          <w:color w:val="000000"/>
          <w:sz w:val="22"/>
        </w:rPr>
        <w:t xml:space="preserve">ūkio subjektas – fizinis asmuo, privatusis ar viešasis juridinis asmuo, kita organizacija ir jų padalinys arba tokių asmenų grupė, įskaitant laikinas ūkio subjektų asociacijas, </w:t>
      </w:r>
      <w:r w:rsidR="00BB6E72" w:rsidRPr="007550ED">
        <w:rPr>
          <w:sz w:val="22"/>
        </w:rPr>
        <w:t>su kuriuo Pirkėjas sudarys šio Pirkimo sutartį</w:t>
      </w:r>
      <w:r w:rsidR="00C24D88">
        <w:rPr>
          <w:sz w:val="22"/>
        </w:rPr>
        <w:t xml:space="preserve"> (toliau – Sutartis)</w:t>
      </w:r>
      <w:r w:rsidR="00BB6E72" w:rsidRPr="007550ED">
        <w:rPr>
          <w:sz w:val="22"/>
        </w:rPr>
        <w:t>.</w:t>
      </w:r>
      <w:r w:rsidR="00BB6E72" w:rsidRPr="007550ED">
        <w:rPr>
          <w:color w:val="000000"/>
          <w:sz w:val="22"/>
        </w:rPr>
        <w:t xml:space="preserve"> </w:t>
      </w:r>
    </w:p>
    <w:p w:rsidR="00BB6E72" w:rsidRPr="007550ED" w:rsidRDefault="00BB6E72" w:rsidP="00BB6E72">
      <w:pPr>
        <w:numPr>
          <w:ilvl w:val="1"/>
          <w:numId w:val="2"/>
        </w:numPr>
        <w:tabs>
          <w:tab w:val="left" w:pos="567"/>
          <w:tab w:val="left" w:pos="851"/>
        </w:tabs>
        <w:spacing w:after="0" w:line="240" w:lineRule="auto"/>
        <w:ind w:left="0" w:firstLine="0"/>
        <w:jc w:val="both"/>
        <w:rPr>
          <w:sz w:val="22"/>
        </w:rPr>
      </w:pPr>
      <w:r w:rsidRPr="007550ED">
        <w:rPr>
          <w:b/>
          <w:sz w:val="22"/>
        </w:rPr>
        <w:t>Sutartis</w:t>
      </w:r>
      <w:r w:rsidRPr="007550ED">
        <w:rPr>
          <w:sz w:val="22"/>
        </w:rPr>
        <w:t xml:space="preserve"> – Pirkimo sutartis, sudaroma tarp </w:t>
      </w:r>
      <w:r w:rsidR="0019573B">
        <w:rPr>
          <w:sz w:val="22"/>
        </w:rPr>
        <w:t>Tiekėjo</w:t>
      </w:r>
      <w:r w:rsidRPr="007550ED">
        <w:rPr>
          <w:sz w:val="22"/>
        </w:rPr>
        <w:t xml:space="preserve"> ir Pirkėjo dėl šio Pirkimo objekto.</w:t>
      </w:r>
    </w:p>
    <w:p w:rsidR="00BB6E72" w:rsidRPr="007550ED" w:rsidRDefault="00BB6E72" w:rsidP="0019573B">
      <w:pPr>
        <w:numPr>
          <w:ilvl w:val="0"/>
          <w:numId w:val="3"/>
        </w:numPr>
        <w:pBdr>
          <w:top w:val="single" w:sz="8" w:space="1" w:color="auto"/>
          <w:bottom w:val="single" w:sz="8" w:space="2" w:color="auto"/>
        </w:pBdr>
        <w:shd w:val="clear" w:color="auto" w:fill="EDEDED"/>
        <w:tabs>
          <w:tab w:val="left" w:pos="284"/>
        </w:tabs>
        <w:spacing w:after="0" w:line="240" w:lineRule="auto"/>
        <w:ind w:left="0" w:firstLine="0"/>
        <w:rPr>
          <w:b/>
          <w:sz w:val="22"/>
        </w:rPr>
      </w:pPr>
      <w:r w:rsidRPr="007550ED">
        <w:rPr>
          <w:b/>
          <w:sz w:val="22"/>
        </w:rPr>
        <w:t>PIRKIMO OBJEKTAS</w:t>
      </w:r>
    </w:p>
    <w:p w:rsidR="00C24D88" w:rsidRDefault="006F4CD7" w:rsidP="002F5973">
      <w:pPr>
        <w:tabs>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rPr>
      </w:pPr>
      <w:r w:rsidRPr="006F4CD7">
        <w:rPr>
          <w:sz w:val="22"/>
        </w:rPr>
        <w:t xml:space="preserve">2.1. </w:t>
      </w:r>
      <w:r w:rsidR="00BB6E72" w:rsidRPr="006F4CD7">
        <w:rPr>
          <w:sz w:val="22"/>
        </w:rPr>
        <w:t xml:space="preserve">Pirkimo objektas </w:t>
      </w:r>
      <w:r w:rsidR="0019573B" w:rsidRPr="006F4CD7">
        <w:rPr>
          <w:sz w:val="22"/>
        </w:rPr>
        <w:t xml:space="preserve"> - </w:t>
      </w:r>
      <w:r w:rsidR="0014245D" w:rsidRPr="00EE553E">
        <w:rPr>
          <w:sz w:val="21"/>
          <w:szCs w:val="21"/>
        </w:rPr>
        <w:t>vairuotojų uniforminės aprangos dalis, vyriško ir moteriško modelių</w:t>
      </w:r>
      <w:r w:rsidR="0014245D" w:rsidRPr="00EE553E">
        <w:rPr>
          <w:color w:val="00B050"/>
          <w:sz w:val="21"/>
          <w:szCs w:val="21"/>
        </w:rPr>
        <w:t xml:space="preserve"> </w:t>
      </w:r>
      <w:proofErr w:type="spellStart"/>
      <w:r w:rsidR="0014245D" w:rsidRPr="00EE553E">
        <w:rPr>
          <w:color w:val="000000"/>
          <w:sz w:val="21"/>
          <w:szCs w:val="21"/>
        </w:rPr>
        <w:t>polo</w:t>
      </w:r>
      <w:proofErr w:type="spellEnd"/>
      <w:r w:rsidR="0014245D" w:rsidRPr="00EE553E">
        <w:rPr>
          <w:color w:val="000000"/>
          <w:sz w:val="21"/>
          <w:szCs w:val="21"/>
        </w:rPr>
        <w:t xml:space="preserve"> marškinėliai </w:t>
      </w:r>
      <w:r w:rsidR="0014245D" w:rsidRPr="00EE553E">
        <w:rPr>
          <w:sz w:val="21"/>
          <w:szCs w:val="21"/>
        </w:rPr>
        <w:t>trumpomis rankovėmis su išsiuvinėtu UAB „</w:t>
      </w:r>
      <w:r w:rsidR="0014245D">
        <w:rPr>
          <w:sz w:val="21"/>
          <w:szCs w:val="21"/>
        </w:rPr>
        <w:t>Panevėžio autobusų parkas</w:t>
      </w:r>
      <w:r w:rsidR="0014245D" w:rsidRPr="00EE553E">
        <w:rPr>
          <w:sz w:val="21"/>
          <w:szCs w:val="21"/>
        </w:rPr>
        <w:t xml:space="preserve">“ logotipu (toliau – </w:t>
      </w:r>
      <w:r w:rsidR="0014245D">
        <w:rPr>
          <w:sz w:val="21"/>
          <w:szCs w:val="21"/>
        </w:rPr>
        <w:t>Prekės</w:t>
      </w:r>
      <w:r w:rsidR="00E93140">
        <w:rPr>
          <w:sz w:val="21"/>
          <w:szCs w:val="21"/>
        </w:rPr>
        <w:t>)</w:t>
      </w:r>
      <w:r w:rsidR="00BB6E72" w:rsidRPr="006F4CD7">
        <w:rPr>
          <w:sz w:val="22"/>
        </w:rPr>
        <w:t xml:space="preserve">.   </w:t>
      </w:r>
    </w:p>
    <w:p w:rsidR="00F077B5" w:rsidRDefault="00F077B5" w:rsidP="00F077B5">
      <w:pPr>
        <w:pStyle w:val="Betarp"/>
        <w:jc w:val="both"/>
        <w:rPr>
          <w:sz w:val="22"/>
        </w:rPr>
      </w:pPr>
      <w:r w:rsidRPr="006F4CD7">
        <w:rPr>
          <w:sz w:val="22"/>
        </w:rPr>
        <w:t>2.</w:t>
      </w:r>
      <w:r>
        <w:rPr>
          <w:sz w:val="22"/>
        </w:rPr>
        <w:t>2</w:t>
      </w:r>
      <w:r w:rsidRPr="006F4CD7">
        <w:rPr>
          <w:sz w:val="22"/>
        </w:rPr>
        <w:t xml:space="preserve">. Prekių tiekimo laikotarpis – </w:t>
      </w:r>
      <w:r>
        <w:rPr>
          <w:sz w:val="22"/>
        </w:rPr>
        <w:t>12</w:t>
      </w:r>
      <w:r w:rsidRPr="006F4CD7">
        <w:rPr>
          <w:sz w:val="22"/>
        </w:rPr>
        <w:t xml:space="preserve"> mėnesi</w:t>
      </w:r>
      <w:r>
        <w:rPr>
          <w:sz w:val="22"/>
        </w:rPr>
        <w:t>ų</w:t>
      </w:r>
      <w:r w:rsidRPr="006F4CD7">
        <w:rPr>
          <w:sz w:val="22"/>
        </w:rPr>
        <w:t xml:space="preserve"> nuo Sutarties įsigaliojimo dienos. Prekių tiekimo laikotarpis baigiasi praėjus </w:t>
      </w:r>
      <w:r>
        <w:rPr>
          <w:sz w:val="22"/>
        </w:rPr>
        <w:t>12</w:t>
      </w:r>
      <w:r w:rsidRPr="006F4CD7">
        <w:rPr>
          <w:sz w:val="22"/>
        </w:rPr>
        <w:t xml:space="preserve"> mėnesi</w:t>
      </w:r>
      <w:r>
        <w:rPr>
          <w:sz w:val="22"/>
        </w:rPr>
        <w:t>ų</w:t>
      </w:r>
      <w:r w:rsidRPr="006F4CD7">
        <w:rPr>
          <w:sz w:val="22"/>
        </w:rPr>
        <w:t xml:space="preserve"> nuo Sutarties įsigaliojimo dienos arba kai Pirkėjo nupirktų Prekių</w:t>
      </w:r>
      <w:r>
        <w:rPr>
          <w:sz w:val="22"/>
        </w:rPr>
        <w:t xml:space="preserve"> </w:t>
      </w:r>
      <w:r w:rsidRPr="006F4CD7">
        <w:rPr>
          <w:sz w:val="22"/>
        </w:rPr>
        <w:t>bendra vertė pasiekia pradinės Sutarties vertę, kurią Pirkėjas skyrė Prekių pirkimui (kaip nurodyta 2.</w:t>
      </w:r>
      <w:r>
        <w:rPr>
          <w:sz w:val="22"/>
        </w:rPr>
        <w:t>5</w:t>
      </w:r>
      <w:r w:rsidRPr="006F4CD7">
        <w:rPr>
          <w:sz w:val="22"/>
        </w:rPr>
        <w:t xml:space="preserve"> punkte)</w:t>
      </w:r>
      <w:r>
        <w:rPr>
          <w:sz w:val="22"/>
        </w:rPr>
        <w:t xml:space="preserve"> ir kurios Pirkėjas, vykdydamas sutartį negalės viršyti, priklausomai nuo to, kuri sąlyga atsiranda anksčiau. </w:t>
      </w:r>
    </w:p>
    <w:p w:rsidR="00D92FEF" w:rsidRDefault="00D92FEF" w:rsidP="00F077B5">
      <w:pPr>
        <w:pStyle w:val="Betarp"/>
        <w:jc w:val="both"/>
        <w:rPr>
          <w:sz w:val="22"/>
        </w:rPr>
      </w:pPr>
      <w:r>
        <w:rPr>
          <w:sz w:val="22"/>
        </w:rPr>
        <w:t>2.</w:t>
      </w:r>
      <w:r w:rsidR="00A17657">
        <w:rPr>
          <w:sz w:val="22"/>
        </w:rPr>
        <w:t>3</w:t>
      </w:r>
      <w:r>
        <w:rPr>
          <w:sz w:val="22"/>
        </w:rPr>
        <w:t xml:space="preserve">. Maksimali vieno vieneto kaina – </w:t>
      </w:r>
      <w:r w:rsidRPr="00D92FEF">
        <w:rPr>
          <w:color w:val="FF0000"/>
          <w:sz w:val="22"/>
        </w:rPr>
        <w:t xml:space="preserve">30,00 </w:t>
      </w:r>
      <w:proofErr w:type="spellStart"/>
      <w:r>
        <w:rPr>
          <w:sz w:val="22"/>
        </w:rPr>
        <w:t>Eur</w:t>
      </w:r>
      <w:proofErr w:type="spellEnd"/>
      <w:r>
        <w:rPr>
          <w:sz w:val="22"/>
        </w:rPr>
        <w:t xml:space="preserve"> be PVM. </w:t>
      </w:r>
    </w:p>
    <w:p w:rsidR="00F077B5" w:rsidRPr="006F4CD7" w:rsidRDefault="00F077B5" w:rsidP="00F077B5">
      <w:pPr>
        <w:pStyle w:val="Betarp"/>
        <w:jc w:val="both"/>
        <w:rPr>
          <w:sz w:val="22"/>
        </w:rPr>
      </w:pPr>
      <w:r>
        <w:rPr>
          <w:sz w:val="22"/>
        </w:rPr>
        <w:t>2.</w:t>
      </w:r>
      <w:r w:rsidR="00A17657">
        <w:rPr>
          <w:sz w:val="22"/>
        </w:rPr>
        <w:t>4</w:t>
      </w:r>
      <w:bookmarkStart w:id="0" w:name="_GoBack"/>
      <w:bookmarkEnd w:id="0"/>
      <w:r>
        <w:rPr>
          <w:sz w:val="22"/>
        </w:rPr>
        <w:t xml:space="preserve">. </w:t>
      </w:r>
      <w:r w:rsidRPr="006F4CD7">
        <w:rPr>
          <w:sz w:val="22"/>
        </w:rPr>
        <w:t>Sutarčiai taikoma fiksuoto įkainio kainodara.</w:t>
      </w:r>
    </w:p>
    <w:p w:rsidR="00C24D88" w:rsidRPr="007550ED" w:rsidRDefault="00C24D88" w:rsidP="00C24D88">
      <w:pPr>
        <w:numPr>
          <w:ilvl w:val="0"/>
          <w:numId w:val="3"/>
        </w:numPr>
        <w:pBdr>
          <w:top w:val="single" w:sz="8" w:space="1" w:color="auto"/>
          <w:bottom w:val="single" w:sz="8" w:space="2" w:color="auto"/>
        </w:pBdr>
        <w:shd w:val="clear" w:color="auto" w:fill="EDEDED"/>
        <w:tabs>
          <w:tab w:val="left" w:pos="284"/>
        </w:tabs>
        <w:spacing w:after="0" w:line="240" w:lineRule="auto"/>
        <w:ind w:left="0" w:firstLine="0"/>
        <w:rPr>
          <w:b/>
          <w:sz w:val="22"/>
        </w:rPr>
      </w:pPr>
      <w:r>
        <w:rPr>
          <w:b/>
          <w:sz w:val="22"/>
        </w:rPr>
        <w:t>KIEKIAI (APIMTYS)</w:t>
      </w:r>
    </w:p>
    <w:p w:rsidR="00C24D88" w:rsidRDefault="00C24D88" w:rsidP="00C24D88">
      <w:pPr>
        <w:tabs>
          <w:tab w:val="left" w:pos="56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rPr>
      </w:pPr>
      <w:r>
        <w:rPr>
          <w:sz w:val="22"/>
        </w:rPr>
        <w:t>3</w:t>
      </w:r>
      <w:r w:rsidRPr="006F4CD7">
        <w:rPr>
          <w:sz w:val="22"/>
        </w:rPr>
        <w:t>.1.</w:t>
      </w:r>
      <w:r>
        <w:rPr>
          <w:sz w:val="22"/>
        </w:rPr>
        <w:t>Preliminarus kiekis</w:t>
      </w:r>
    </w:p>
    <w:tbl>
      <w:tblPr>
        <w:tblStyle w:val="Lentelstinklelis"/>
        <w:tblW w:w="9894" w:type="dxa"/>
        <w:tblLook w:val="04A0" w:firstRow="1" w:lastRow="0" w:firstColumn="1" w:lastColumn="0" w:noHBand="0" w:noVBand="1"/>
      </w:tblPr>
      <w:tblGrid>
        <w:gridCol w:w="704"/>
        <w:gridCol w:w="5221"/>
        <w:gridCol w:w="1275"/>
        <w:gridCol w:w="2694"/>
      </w:tblGrid>
      <w:tr w:rsidR="00C24D88" w:rsidRPr="00F42218" w:rsidTr="00671771">
        <w:tc>
          <w:tcPr>
            <w:tcW w:w="704" w:type="dxa"/>
            <w:vAlign w:val="center"/>
          </w:tcPr>
          <w:p w:rsidR="00C24D88" w:rsidRPr="00C24D88" w:rsidRDefault="00C24D88" w:rsidP="00C24D88">
            <w:pPr>
              <w:pStyle w:val="Betarp1"/>
              <w:jc w:val="center"/>
              <w:rPr>
                <w:sz w:val="22"/>
                <w:bdr w:val="nil"/>
                <w:lang w:eastAsia="lt-LT"/>
              </w:rPr>
            </w:pPr>
            <w:r w:rsidRPr="00C24D88">
              <w:rPr>
                <w:sz w:val="22"/>
                <w:bdr w:val="nil"/>
                <w:lang w:eastAsia="lt-LT"/>
              </w:rPr>
              <w:t>Eil. Nr.</w:t>
            </w:r>
          </w:p>
        </w:tc>
        <w:tc>
          <w:tcPr>
            <w:tcW w:w="5221" w:type="dxa"/>
            <w:vAlign w:val="center"/>
          </w:tcPr>
          <w:p w:rsidR="00C24D88" w:rsidRPr="00C24D88" w:rsidRDefault="00C24D88" w:rsidP="00C24D88">
            <w:pPr>
              <w:pStyle w:val="Betarp1"/>
              <w:jc w:val="center"/>
              <w:rPr>
                <w:sz w:val="22"/>
                <w:bdr w:val="nil"/>
                <w:lang w:eastAsia="lt-LT"/>
              </w:rPr>
            </w:pPr>
            <w:r w:rsidRPr="00C24D88">
              <w:rPr>
                <w:sz w:val="22"/>
                <w:bdr w:val="nil"/>
                <w:lang w:eastAsia="lt-LT"/>
              </w:rPr>
              <w:t>Pavadinimas</w:t>
            </w:r>
          </w:p>
        </w:tc>
        <w:tc>
          <w:tcPr>
            <w:tcW w:w="1275" w:type="dxa"/>
            <w:vAlign w:val="center"/>
          </w:tcPr>
          <w:p w:rsidR="00C24D88" w:rsidRPr="00C24D88" w:rsidRDefault="00C24D88" w:rsidP="00C24D88">
            <w:pPr>
              <w:pStyle w:val="Betarp1"/>
              <w:jc w:val="center"/>
              <w:rPr>
                <w:rFonts w:eastAsia="Arial Unicode MS"/>
                <w:sz w:val="22"/>
                <w:lang w:eastAsia="lt-LT"/>
              </w:rPr>
            </w:pPr>
            <w:r w:rsidRPr="00C24D88">
              <w:rPr>
                <w:sz w:val="22"/>
                <w:bdr w:val="nil"/>
                <w:lang w:eastAsia="lt-LT"/>
              </w:rPr>
              <w:t>Mato vienetas</w:t>
            </w:r>
          </w:p>
        </w:tc>
        <w:tc>
          <w:tcPr>
            <w:tcW w:w="2694" w:type="dxa"/>
            <w:vAlign w:val="center"/>
          </w:tcPr>
          <w:p w:rsidR="00F63683" w:rsidRDefault="00F63683" w:rsidP="00F63683">
            <w:pPr>
              <w:pStyle w:val="Betarp1"/>
              <w:jc w:val="center"/>
              <w:rPr>
                <w:sz w:val="22"/>
                <w:bdr w:val="nil"/>
                <w:lang w:eastAsia="lt-LT"/>
              </w:rPr>
            </w:pPr>
            <w:r>
              <w:rPr>
                <w:sz w:val="22"/>
                <w:bdr w:val="nil"/>
                <w:lang w:eastAsia="lt-LT"/>
              </w:rPr>
              <w:t>Preliminarus kiekis,</w:t>
            </w:r>
          </w:p>
          <w:p w:rsidR="00C24D88" w:rsidRPr="00C24D88" w:rsidRDefault="00F63683" w:rsidP="00F63683">
            <w:pPr>
              <w:pStyle w:val="Betarp1"/>
              <w:jc w:val="center"/>
              <w:rPr>
                <w:sz w:val="22"/>
                <w:bdr w:val="nil"/>
                <w:lang w:eastAsia="lt-LT"/>
              </w:rPr>
            </w:pPr>
            <w:r>
              <w:rPr>
                <w:sz w:val="22"/>
                <w:bdr w:val="nil"/>
                <w:lang w:eastAsia="lt-LT"/>
              </w:rPr>
              <w:t xml:space="preserve"> 12 mėn. laikotarpiui</w:t>
            </w:r>
          </w:p>
        </w:tc>
      </w:tr>
      <w:tr w:rsidR="00C24D88" w:rsidRPr="00F42218" w:rsidTr="00671771">
        <w:tc>
          <w:tcPr>
            <w:tcW w:w="704" w:type="dxa"/>
          </w:tcPr>
          <w:p w:rsidR="00C24D88" w:rsidRPr="00C24D88" w:rsidRDefault="00C24D88" w:rsidP="00C24D88">
            <w:pPr>
              <w:pStyle w:val="Betarp1"/>
              <w:rPr>
                <w:sz w:val="22"/>
                <w:bdr w:val="nil"/>
                <w:lang w:eastAsia="lt-LT"/>
              </w:rPr>
            </w:pPr>
            <w:r>
              <w:rPr>
                <w:sz w:val="22"/>
                <w:bdr w:val="nil"/>
                <w:lang w:eastAsia="lt-LT"/>
              </w:rPr>
              <w:t>1.</w:t>
            </w:r>
          </w:p>
        </w:tc>
        <w:tc>
          <w:tcPr>
            <w:tcW w:w="5221" w:type="dxa"/>
          </w:tcPr>
          <w:p w:rsidR="00C24D88" w:rsidRPr="00C24D88" w:rsidRDefault="00C24D88" w:rsidP="00F63683">
            <w:pPr>
              <w:pStyle w:val="Betarp1"/>
              <w:rPr>
                <w:sz w:val="22"/>
                <w:bdr w:val="nil"/>
                <w:lang w:eastAsia="lt-LT"/>
              </w:rPr>
            </w:pPr>
            <w:r w:rsidRPr="00C24D88">
              <w:rPr>
                <w:sz w:val="22"/>
                <w:bdr w:val="nil"/>
                <w:lang w:eastAsia="lt-LT"/>
              </w:rPr>
              <w:t xml:space="preserve">Polo tipo marškinėliai trumpomis rankovėmis vyrams </w:t>
            </w:r>
          </w:p>
        </w:tc>
        <w:tc>
          <w:tcPr>
            <w:tcW w:w="1275" w:type="dxa"/>
            <w:vAlign w:val="center"/>
          </w:tcPr>
          <w:p w:rsidR="00C24D88" w:rsidRPr="00C24D88" w:rsidRDefault="00C24D88" w:rsidP="00F63683">
            <w:pPr>
              <w:pStyle w:val="Betarp1"/>
              <w:jc w:val="center"/>
              <w:rPr>
                <w:sz w:val="22"/>
                <w:bdr w:val="nil"/>
                <w:lang w:eastAsia="lt-LT"/>
              </w:rPr>
            </w:pPr>
            <w:r w:rsidRPr="00C24D88">
              <w:rPr>
                <w:sz w:val="22"/>
                <w:lang w:eastAsia="lt-LT"/>
              </w:rPr>
              <w:t>vnt.</w:t>
            </w:r>
          </w:p>
        </w:tc>
        <w:tc>
          <w:tcPr>
            <w:tcW w:w="2694" w:type="dxa"/>
            <w:vAlign w:val="center"/>
          </w:tcPr>
          <w:p w:rsidR="00C24D88" w:rsidRPr="00C24D88" w:rsidRDefault="00C81BA9" w:rsidP="00D92FEF">
            <w:pPr>
              <w:pStyle w:val="Betarp1"/>
              <w:jc w:val="center"/>
              <w:rPr>
                <w:sz w:val="22"/>
                <w:bdr w:val="nil"/>
                <w:lang w:eastAsia="lt-LT"/>
              </w:rPr>
            </w:pPr>
            <w:r>
              <w:rPr>
                <w:sz w:val="22"/>
                <w:bdr w:val="nil"/>
                <w:lang w:eastAsia="lt-LT"/>
              </w:rPr>
              <w:t>340</w:t>
            </w:r>
          </w:p>
        </w:tc>
      </w:tr>
      <w:tr w:rsidR="00C24D88" w:rsidRPr="00F42218" w:rsidTr="00671771">
        <w:tc>
          <w:tcPr>
            <w:tcW w:w="704" w:type="dxa"/>
          </w:tcPr>
          <w:p w:rsidR="00C24D88" w:rsidRPr="00C24D88" w:rsidRDefault="00C24D88" w:rsidP="00C24D88">
            <w:pPr>
              <w:pStyle w:val="Betarp1"/>
              <w:rPr>
                <w:sz w:val="22"/>
                <w:bdr w:val="nil"/>
                <w:lang w:eastAsia="lt-LT"/>
              </w:rPr>
            </w:pPr>
            <w:r>
              <w:rPr>
                <w:sz w:val="22"/>
                <w:bdr w:val="nil"/>
                <w:lang w:eastAsia="lt-LT"/>
              </w:rPr>
              <w:t>2.</w:t>
            </w:r>
          </w:p>
        </w:tc>
        <w:tc>
          <w:tcPr>
            <w:tcW w:w="5221" w:type="dxa"/>
          </w:tcPr>
          <w:p w:rsidR="00C24D88" w:rsidRPr="00C24D88" w:rsidRDefault="00C24D88" w:rsidP="00F63683">
            <w:pPr>
              <w:pStyle w:val="Betarp1"/>
              <w:rPr>
                <w:sz w:val="22"/>
                <w:bdr w:val="nil"/>
                <w:lang w:eastAsia="lt-LT"/>
              </w:rPr>
            </w:pPr>
            <w:r w:rsidRPr="00C24D88">
              <w:rPr>
                <w:sz w:val="22"/>
                <w:bdr w:val="nil"/>
                <w:lang w:eastAsia="lt-LT"/>
              </w:rPr>
              <w:t xml:space="preserve">Polo tipo marškinėliai trumpomis rankovėmis moterims </w:t>
            </w:r>
          </w:p>
        </w:tc>
        <w:tc>
          <w:tcPr>
            <w:tcW w:w="1275" w:type="dxa"/>
            <w:vAlign w:val="center"/>
          </w:tcPr>
          <w:p w:rsidR="00C24D88" w:rsidRPr="00C24D88" w:rsidRDefault="00C24D88" w:rsidP="00F63683">
            <w:pPr>
              <w:pStyle w:val="Betarp1"/>
              <w:jc w:val="center"/>
              <w:rPr>
                <w:sz w:val="22"/>
                <w:bdr w:val="nil"/>
                <w:lang w:eastAsia="lt-LT"/>
              </w:rPr>
            </w:pPr>
            <w:r w:rsidRPr="00C24D88">
              <w:rPr>
                <w:sz w:val="22"/>
                <w:lang w:eastAsia="lt-LT"/>
              </w:rPr>
              <w:t>vnt.</w:t>
            </w:r>
          </w:p>
        </w:tc>
        <w:tc>
          <w:tcPr>
            <w:tcW w:w="2694" w:type="dxa"/>
            <w:vAlign w:val="center"/>
          </w:tcPr>
          <w:p w:rsidR="00C24D88" w:rsidRPr="00C24D88" w:rsidRDefault="00C81BA9" w:rsidP="00F63683">
            <w:pPr>
              <w:pStyle w:val="Betarp1"/>
              <w:jc w:val="center"/>
              <w:rPr>
                <w:sz w:val="22"/>
                <w:bdr w:val="nil"/>
                <w:lang w:eastAsia="lt-LT"/>
              </w:rPr>
            </w:pPr>
            <w:r>
              <w:rPr>
                <w:sz w:val="22"/>
                <w:bdr w:val="nil"/>
                <w:lang w:eastAsia="lt-LT"/>
              </w:rPr>
              <w:t>10</w:t>
            </w:r>
          </w:p>
        </w:tc>
      </w:tr>
    </w:tbl>
    <w:p w:rsidR="00F63683" w:rsidRDefault="006F4CD7" w:rsidP="006F4CD7">
      <w:pPr>
        <w:pStyle w:val="Betarp"/>
        <w:jc w:val="both"/>
        <w:rPr>
          <w:sz w:val="22"/>
        </w:rPr>
      </w:pPr>
      <w:r w:rsidRPr="006F4CD7">
        <w:rPr>
          <w:sz w:val="22"/>
        </w:rPr>
        <w:t>3.</w:t>
      </w:r>
      <w:r w:rsidR="00F077B5">
        <w:rPr>
          <w:sz w:val="22"/>
        </w:rPr>
        <w:t>2.</w:t>
      </w:r>
      <w:r w:rsidRPr="006F4CD7">
        <w:rPr>
          <w:sz w:val="22"/>
        </w:rPr>
        <w:t xml:space="preserve"> </w:t>
      </w:r>
      <w:r w:rsidR="0019573B" w:rsidRPr="006F4CD7">
        <w:rPr>
          <w:sz w:val="22"/>
        </w:rPr>
        <w:t xml:space="preserve">Prekių </w:t>
      </w:r>
      <w:r w:rsidR="00BB6E72" w:rsidRPr="006F4CD7">
        <w:rPr>
          <w:sz w:val="22"/>
        </w:rPr>
        <w:t>kiekiai yra preliminarūs</w:t>
      </w:r>
      <w:r w:rsidR="0019573B" w:rsidRPr="006F4CD7">
        <w:rPr>
          <w:sz w:val="22"/>
        </w:rPr>
        <w:t xml:space="preserve">, </w:t>
      </w:r>
      <w:r w:rsidR="00BB6E72" w:rsidRPr="006F4CD7">
        <w:rPr>
          <w:sz w:val="22"/>
        </w:rPr>
        <w:t xml:space="preserve">skirti pasiūlymų palyginimui, kurie šiame pirkime nėra maksimalūs. Pirkėjas </w:t>
      </w:r>
      <w:r w:rsidR="00C24D88">
        <w:rPr>
          <w:sz w:val="22"/>
        </w:rPr>
        <w:t>S</w:t>
      </w:r>
      <w:r w:rsidR="00BB6E72" w:rsidRPr="006F4CD7">
        <w:rPr>
          <w:sz w:val="22"/>
        </w:rPr>
        <w:t>utarties galiojimo laikotarpiu</w:t>
      </w:r>
      <w:r w:rsidR="0019573B" w:rsidRPr="006F4CD7">
        <w:rPr>
          <w:sz w:val="22"/>
        </w:rPr>
        <w:t xml:space="preserve"> Prekes </w:t>
      </w:r>
      <w:r w:rsidR="00BB6E72" w:rsidRPr="006F4CD7">
        <w:rPr>
          <w:sz w:val="22"/>
        </w:rPr>
        <w:t>pirks pagal poreikį</w:t>
      </w:r>
      <w:r w:rsidR="00C24D88">
        <w:rPr>
          <w:sz w:val="22"/>
        </w:rPr>
        <w:t xml:space="preserve">, mokant Sutartyje nurodytus įkainius bei neviršijant </w:t>
      </w:r>
      <w:r w:rsidR="00F63683">
        <w:rPr>
          <w:sz w:val="22"/>
        </w:rPr>
        <w:t>pradinės sutarties vertės.</w:t>
      </w:r>
    </w:p>
    <w:p w:rsidR="00F077B5" w:rsidRDefault="00F077B5" w:rsidP="006F4CD7">
      <w:pPr>
        <w:pStyle w:val="Betarp"/>
        <w:jc w:val="both"/>
        <w:rPr>
          <w:sz w:val="22"/>
        </w:rPr>
      </w:pPr>
      <w:r>
        <w:rPr>
          <w:sz w:val="22"/>
        </w:rPr>
        <w:t xml:space="preserve">3.3. Perkantysis subjektas įsipareigoja pirmu užsakymu užsakyti Prekių ne mažiau kaip </w:t>
      </w:r>
      <w:r w:rsidR="00E24F22" w:rsidRPr="00E24F22">
        <w:rPr>
          <w:color w:val="FF0000"/>
          <w:sz w:val="22"/>
        </w:rPr>
        <w:t>70</w:t>
      </w:r>
      <w:r w:rsidRPr="00E24F22">
        <w:rPr>
          <w:rFonts w:ascii="Calibri" w:hAnsi="Calibri" w:cs="Calibri"/>
          <w:color w:val="FF0000"/>
          <w:sz w:val="22"/>
        </w:rPr>
        <w:t>%</w:t>
      </w:r>
      <w:r w:rsidRPr="005B0559">
        <w:rPr>
          <w:rFonts w:ascii="Calibri" w:hAnsi="Calibri" w:cs="Calibri"/>
          <w:color w:val="FF0000"/>
          <w:sz w:val="22"/>
        </w:rPr>
        <w:t xml:space="preserve"> </w:t>
      </w:r>
      <w:r>
        <w:rPr>
          <w:sz w:val="22"/>
        </w:rPr>
        <w:t>nurodyto preliminaraus Prekių kiekio.</w:t>
      </w:r>
    </w:p>
    <w:p w:rsidR="00F077B5" w:rsidRPr="00F077B5" w:rsidRDefault="00F077B5" w:rsidP="00F077B5">
      <w:pPr>
        <w:pStyle w:val="Betarp"/>
        <w:jc w:val="both"/>
        <w:rPr>
          <w:sz w:val="22"/>
          <w:bdr w:val="nil"/>
        </w:rPr>
      </w:pPr>
      <w:r>
        <w:rPr>
          <w:sz w:val="22"/>
          <w:bdr w:val="nil"/>
        </w:rPr>
        <w:t xml:space="preserve">3.4. </w:t>
      </w:r>
      <w:r w:rsidRPr="00F077B5">
        <w:rPr>
          <w:sz w:val="22"/>
          <w:bdr w:val="nil"/>
        </w:rPr>
        <w:t xml:space="preserve">Į Prekių įkainius ir pasiūlymo kainą įskaičiuotos visos Tiekėjo Prekių ir, jei reikia, jų įsigijimo išlaidos, logotipo užsiuvimo, Prekių pakavimo, sandėliavimo, pakrovimo, pristatymo ir iškrovimo, ir kitos su Prekių tiekimu susijusios išlaidos, visi kiti galimi nurodyti ir nenurodyti tiekėjo kaštai ir visa galima tiekėjo rizika, susijusi su rinkos kainų </w:t>
      </w:r>
      <w:proofErr w:type="spellStart"/>
      <w:r w:rsidRPr="00F077B5">
        <w:rPr>
          <w:sz w:val="22"/>
          <w:bdr w:val="nil"/>
        </w:rPr>
        <w:t>svyravimais</w:t>
      </w:r>
      <w:proofErr w:type="spellEnd"/>
      <w:r w:rsidRPr="00F077B5">
        <w:rPr>
          <w:sz w:val="22"/>
          <w:bdr w:val="nil"/>
        </w:rPr>
        <w:t>, ir visos tiekėjo išlaidos, apimančios ir išlaidas sąskaitoms teikti, ir viską, ko reikia visiškam ir tinkamam Sutarties vykdymui.</w:t>
      </w:r>
    </w:p>
    <w:p w:rsidR="00013D63" w:rsidRPr="007550ED" w:rsidRDefault="00013D63" w:rsidP="00013D63">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sidRPr="007550ED">
        <w:rPr>
          <w:b/>
          <w:sz w:val="22"/>
        </w:rPr>
        <w:t xml:space="preserve">REIKALAVIMAI </w:t>
      </w:r>
      <w:r w:rsidR="008C7445">
        <w:rPr>
          <w:b/>
          <w:sz w:val="22"/>
        </w:rPr>
        <w:t>PIRKIMO OBJEKTUI</w:t>
      </w:r>
    </w:p>
    <w:p w:rsidR="0018101E" w:rsidRPr="00661C9E" w:rsidRDefault="0018101E" w:rsidP="0018101E">
      <w:pPr>
        <w:pStyle w:val="Betarp"/>
        <w:jc w:val="both"/>
        <w:rPr>
          <w:b/>
          <w:iCs/>
          <w:sz w:val="22"/>
        </w:rPr>
      </w:pPr>
      <w:r>
        <w:rPr>
          <w:iCs/>
          <w:sz w:val="22"/>
        </w:rPr>
        <w:t>4</w:t>
      </w:r>
      <w:r w:rsidRPr="00CA0012">
        <w:rPr>
          <w:iCs/>
          <w:sz w:val="22"/>
        </w:rPr>
        <w:t xml:space="preserve">.1. </w:t>
      </w:r>
      <w:r w:rsidRPr="00661C9E">
        <w:rPr>
          <w:b/>
          <w:iCs/>
          <w:sz w:val="22"/>
        </w:rPr>
        <w:t>Dizainas:</w:t>
      </w:r>
    </w:p>
    <w:p w:rsidR="0018101E" w:rsidRPr="0039654C" w:rsidRDefault="0018101E" w:rsidP="0018101E">
      <w:pPr>
        <w:pStyle w:val="Betarp"/>
        <w:jc w:val="both"/>
        <w:rPr>
          <w:sz w:val="22"/>
          <w:u w:val="single"/>
        </w:rPr>
      </w:pPr>
      <w:r>
        <w:rPr>
          <w:sz w:val="22"/>
        </w:rPr>
        <w:t>4.1.</w:t>
      </w:r>
      <w:r w:rsidR="0039654C">
        <w:rPr>
          <w:sz w:val="22"/>
        </w:rPr>
        <w:t>1.</w:t>
      </w:r>
      <w:r>
        <w:rPr>
          <w:sz w:val="22"/>
        </w:rPr>
        <w:t xml:space="preserve"> </w:t>
      </w:r>
      <w:r w:rsidRPr="0039654C">
        <w:rPr>
          <w:sz w:val="22"/>
          <w:u w:val="single"/>
        </w:rPr>
        <w:t>Vyriškų marškinėlių reikalavimai:</w:t>
      </w:r>
    </w:p>
    <w:p w:rsidR="0018101E" w:rsidRPr="0018101E" w:rsidRDefault="0018101E" w:rsidP="0018101E">
      <w:pPr>
        <w:pStyle w:val="Betarp"/>
        <w:jc w:val="both"/>
        <w:rPr>
          <w:color w:val="000000"/>
          <w:sz w:val="22"/>
        </w:rPr>
      </w:pPr>
      <w:r w:rsidRPr="0018101E">
        <w:rPr>
          <w:sz w:val="22"/>
        </w:rPr>
        <w:t>4.</w:t>
      </w:r>
      <w:r w:rsidR="0039654C">
        <w:rPr>
          <w:sz w:val="22"/>
        </w:rPr>
        <w:t>1</w:t>
      </w:r>
      <w:r w:rsidRPr="0018101E">
        <w:rPr>
          <w:sz w:val="22"/>
        </w:rPr>
        <w:t>.1.</w:t>
      </w:r>
      <w:r w:rsidR="0039654C">
        <w:rPr>
          <w:sz w:val="22"/>
        </w:rPr>
        <w:t>1</w:t>
      </w:r>
      <w:r w:rsidRPr="0018101E">
        <w:rPr>
          <w:sz w:val="22"/>
        </w:rPr>
        <w:t xml:space="preserve"> </w:t>
      </w:r>
      <w:r w:rsidRPr="0018101E">
        <w:rPr>
          <w:color w:val="000000"/>
          <w:sz w:val="22"/>
        </w:rPr>
        <w:t>vyriški marškinėliai, trumpomis rankovėmis, tiesaus kirpimo;</w:t>
      </w:r>
    </w:p>
    <w:p w:rsidR="0018101E" w:rsidRPr="0018101E" w:rsidRDefault="0018101E" w:rsidP="0018101E">
      <w:pPr>
        <w:pStyle w:val="Betarp"/>
        <w:jc w:val="both"/>
        <w:rPr>
          <w:sz w:val="22"/>
        </w:rPr>
      </w:pPr>
      <w:r w:rsidRPr="0018101E">
        <w:rPr>
          <w:sz w:val="22"/>
        </w:rPr>
        <w:t>4.</w:t>
      </w:r>
      <w:r w:rsidR="0039654C">
        <w:rPr>
          <w:sz w:val="22"/>
        </w:rPr>
        <w:t>1</w:t>
      </w:r>
      <w:r w:rsidRPr="0018101E">
        <w:rPr>
          <w:sz w:val="22"/>
        </w:rPr>
        <w:t>.</w:t>
      </w:r>
      <w:r w:rsidR="0039654C">
        <w:rPr>
          <w:sz w:val="22"/>
        </w:rPr>
        <w:t>1.</w:t>
      </w:r>
      <w:r w:rsidRPr="0018101E">
        <w:rPr>
          <w:sz w:val="22"/>
        </w:rPr>
        <w:t>2. privalomi dydžiai: S – 5XL</w:t>
      </w:r>
      <w:r w:rsidRPr="0018101E">
        <w:rPr>
          <w:color w:val="00B050"/>
          <w:sz w:val="22"/>
        </w:rPr>
        <w:t xml:space="preserve"> </w:t>
      </w:r>
      <w:r w:rsidRPr="0018101E">
        <w:rPr>
          <w:sz w:val="22"/>
        </w:rPr>
        <w:t>(bus tikslinami pateikiant užsakymą);</w:t>
      </w:r>
    </w:p>
    <w:p w:rsidR="0018101E" w:rsidRPr="0018101E" w:rsidRDefault="0018101E" w:rsidP="0018101E">
      <w:pPr>
        <w:pStyle w:val="Betarp"/>
        <w:jc w:val="both"/>
        <w:rPr>
          <w:sz w:val="22"/>
        </w:rPr>
      </w:pPr>
      <w:r w:rsidRPr="0018101E">
        <w:rPr>
          <w:sz w:val="22"/>
        </w:rPr>
        <w:t>4.</w:t>
      </w:r>
      <w:r w:rsidR="0039654C">
        <w:rPr>
          <w:sz w:val="22"/>
        </w:rPr>
        <w:t>1.2</w:t>
      </w:r>
      <w:r w:rsidRPr="0018101E">
        <w:rPr>
          <w:sz w:val="22"/>
        </w:rPr>
        <w:t xml:space="preserve">. </w:t>
      </w:r>
      <w:r w:rsidRPr="0039654C">
        <w:rPr>
          <w:sz w:val="22"/>
          <w:u w:val="single"/>
        </w:rPr>
        <w:t>Moteriškų marškinėlių reikalavimai:</w:t>
      </w:r>
    </w:p>
    <w:p w:rsidR="0018101E" w:rsidRPr="0018101E" w:rsidRDefault="0018101E" w:rsidP="0018101E">
      <w:pPr>
        <w:pStyle w:val="Betarp"/>
        <w:jc w:val="both"/>
        <w:rPr>
          <w:color w:val="000000"/>
          <w:sz w:val="22"/>
        </w:rPr>
      </w:pPr>
      <w:r w:rsidRPr="0018101E">
        <w:rPr>
          <w:color w:val="000000"/>
          <w:sz w:val="22"/>
        </w:rPr>
        <w:t>4.</w:t>
      </w:r>
      <w:r w:rsidR="0039654C">
        <w:rPr>
          <w:color w:val="000000"/>
          <w:sz w:val="22"/>
        </w:rPr>
        <w:t>1.2</w:t>
      </w:r>
      <w:r w:rsidRPr="0018101E">
        <w:rPr>
          <w:color w:val="000000"/>
          <w:sz w:val="22"/>
        </w:rPr>
        <w:t xml:space="preserve">.1. moteriški marškinėliai konstruojami pagal moteriškų drabužių konstrukcijos reikalavimus, liemenuoti (tiesus kirpimas gali būti nuo 3XL dydžio); </w:t>
      </w:r>
    </w:p>
    <w:p w:rsidR="0018101E" w:rsidRPr="0018101E" w:rsidRDefault="0018101E" w:rsidP="0018101E">
      <w:pPr>
        <w:pStyle w:val="Betarp"/>
        <w:jc w:val="both"/>
        <w:rPr>
          <w:sz w:val="22"/>
        </w:rPr>
      </w:pPr>
      <w:r w:rsidRPr="0018101E">
        <w:rPr>
          <w:sz w:val="22"/>
        </w:rPr>
        <w:t>4.</w:t>
      </w:r>
      <w:r w:rsidR="0039654C">
        <w:rPr>
          <w:sz w:val="22"/>
        </w:rPr>
        <w:t>1.2</w:t>
      </w:r>
      <w:r w:rsidRPr="0018101E">
        <w:rPr>
          <w:sz w:val="22"/>
        </w:rPr>
        <w:t>.2. privalomi dydžiai: XS – 4XL (bus tikslinami pateikiant užsakymą).</w:t>
      </w:r>
    </w:p>
    <w:p w:rsidR="00661C9E" w:rsidRPr="0039654C" w:rsidRDefault="00661C9E" w:rsidP="00661C9E">
      <w:pPr>
        <w:pStyle w:val="Betarp"/>
        <w:jc w:val="both"/>
        <w:rPr>
          <w:b/>
          <w:bCs/>
          <w:sz w:val="22"/>
          <w:u w:val="single"/>
        </w:rPr>
      </w:pPr>
      <w:r>
        <w:rPr>
          <w:sz w:val="22"/>
        </w:rPr>
        <w:t>4.1.</w:t>
      </w:r>
      <w:r w:rsidR="0039654C">
        <w:rPr>
          <w:sz w:val="22"/>
        </w:rPr>
        <w:t>3</w:t>
      </w:r>
      <w:r>
        <w:rPr>
          <w:sz w:val="22"/>
        </w:rPr>
        <w:t xml:space="preserve">. </w:t>
      </w:r>
      <w:r w:rsidRPr="0039654C">
        <w:rPr>
          <w:sz w:val="22"/>
          <w:u w:val="single"/>
        </w:rPr>
        <w:t xml:space="preserve">Bendri visų modelių dizaino reikalavimai: </w:t>
      </w:r>
    </w:p>
    <w:p w:rsidR="00661C9E" w:rsidRPr="00661C9E" w:rsidRDefault="00661C9E" w:rsidP="00661C9E">
      <w:pPr>
        <w:pStyle w:val="Betarp"/>
        <w:jc w:val="both"/>
        <w:rPr>
          <w:sz w:val="22"/>
        </w:rPr>
      </w:pPr>
      <w:r>
        <w:rPr>
          <w:sz w:val="22"/>
        </w:rPr>
        <w:t>4.1.</w:t>
      </w:r>
      <w:r w:rsidR="0039654C">
        <w:rPr>
          <w:sz w:val="22"/>
        </w:rPr>
        <w:t>3</w:t>
      </w:r>
      <w:r>
        <w:rPr>
          <w:sz w:val="22"/>
        </w:rPr>
        <w:t xml:space="preserve">.1. </w:t>
      </w:r>
      <w:r w:rsidRPr="00661C9E">
        <w:rPr>
          <w:sz w:val="22"/>
        </w:rPr>
        <w:t>apykaklės forma yra tradicinė su dviem simetriškais kampais, kurie gali būti tiesūs ar šiek tiek apvalūs;</w:t>
      </w:r>
    </w:p>
    <w:p w:rsidR="00661C9E" w:rsidRPr="00661C9E" w:rsidRDefault="00661C9E" w:rsidP="00661C9E">
      <w:pPr>
        <w:pStyle w:val="Betarp"/>
        <w:jc w:val="both"/>
        <w:rPr>
          <w:sz w:val="22"/>
        </w:rPr>
      </w:pPr>
      <w:r w:rsidRPr="00661C9E">
        <w:rPr>
          <w:sz w:val="22"/>
        </w:rPr>
        <w:t xml:space="preserve">apykaklė turi </w:t>
      </w:r>
      <w:r>
        <w:rPr>
          <w:sz w:val="22"/>
        </w:rPr>
        <w:t>ne mažiau kaip 3</w:t>
      </w:r>
      <w:r w:rsidRPr="00661C9E">
        <w:rPr>
          <w:sz w:val="22"/>
        </w:rPr>
        <w:t xml:space="preserve"> sagas, leidžiančias ją susegti arba palikti atsegtą;</w:t>
      </w:r>
    </w:p>
    <w:p w:rsidR="00661C9E" w:rsidRPr="00661C9E" w:rsidRDefault="00661C9E" w:rsidP="00661C9E">
      <w:pPr>
        <w:pStyle w:val="Betarp"/>
        <w:jc w:val="both"/>
        <w:rPr>
          <w:sz w:val="22"/>
        </w:rPr>
      </w:pPr>
      <w:r>
        <w:rPr>
          <w:sz w:val="22"/>
        </w:rPr>
        <w:t>4.1.</w:t>
      </w:r>
      <w:r w:rsidR="0039654C">
        <w:rPr>
          <w:sz w:val="22"/>
        </w:rPr>
        <w:t>3</w:t>
      </w:r>
      <w:r>
        <w:rPr>
          <w:sz w:val="22"/>
        </w:rPr>
        <w:t xml:space="preserve">.2. </w:t>
      </w:r>
      <w:r w:rsidRPr="00661C9E">
        <w:rPr>
          <w:sz w:val="22"/>
        </w:rPr>
        <w:t xml:space="preserve">apykaklė ir rankogaliai sutvirtinti elastingu audiniu; </w:t>
      </w:r>
    </w:p>
    <w:p w:rsidR="00661C9E" w:rsidRPr="00661C9E" w:rsidRDefault="00661C9E" w:rsidP="00661C9E">
      <w:pPr>
        <w:pStyle w:val="Betarp"/>
        <w:jc w:val="both"/>
        <w:rPr>
          <w:color w:val="FF0000"/>
          <w:sz w:val="22"/>
        </w:rPr>
      </w:pPr>
      <w:r>
        <w:rPr>
          <w:sz w:val="22"/>
        </w:rPr>
        <w:t>4.1.</w:t>
      </w:r>
      <w:r w:rsidR="0039654C">
        <w:rPr>
          <w:sz w:val="22"/>
        </w:rPr>
        <w:t>3</w:t>
      </w:r>
      <w:r>
        <w:rPr>
          <w:sz w:val="22"/>
        </w:rPr>
        <w:t xml:space="preserve">.3. </w:t>
      </w:r>
      <w:r w:rsidRPr="00661C9E">
        <w:rPr>
          <w:sz w:val="22"/>
        </w:rPr>
        <w:t xml:space="preserve">marškinėliai neturi dekoratyvinių detalių, pavyzdžiui, išsiuvinėtų emblemų, siuvinėtų motyvų ar raštų, spaudinių, dekoratyvinių juostelių ir pan. </w:t>
      </w:r>
      <w:r w:rsidRPr="002906A3">
        <w:rPr>
          <w:sz w:val="22"/>
        </w:rPr>
        <w:t>(išskyrus 4.</w:t>
      </w:r>
      <w:r w:rsidR="00890EB5" w:rsidRPr="002906A3">
        <w:rPr>
          <w:sz w:val="22"/>
        </w:rPr>
        <w:t>5</w:t>
      </w:r>
      <w:r w:rsidR="00DB677A" w:rsidRPr="002906A3">
        <w:rPr>
          <w:sz w:val="22"/>
        </w:rPr>
        <w:t>.4</w:t>
      </w:r>
      <w:r w:rsidRPr="002906A3">
        <w:rPr>
          <w:sz w:val="22"/>
        </w:rPr>
        <w:t xml:space="preserve"> p. numatytą logotipą);  </w:t>
      </w:r>
    </w:p>
    <w:p w:rsidR="00661C9E" w:rsidRPr="00661C9E" w:rsidRDefault="00661C9E" w:rsidP="00661C9E">
      <w:pPr>
        <w:pStyle w:val="Betarp"/>
        <w:jc w:val="both"/>
        <w:rPr>
          <w:sz w:val="22"/>
        </w:rPr>
      </w:pPr>
      <w:r>
        <w:rPr>
          <w:sz w:val="22"/>
        </w:rPr>
        <w:t>4.1.</w:t>
      </w:r>
      <w:r w:rsidR="0039654C">
        <w:rPr>
          <w:sz w:val="22"/>
        </w:rPr>
        <w:t>3</w:t>
      </w:r>
      <w:r>
        <w:rPr>
          <w:sz w:val="22"/>
        </w:rPr>
        <w:t xml:space="preserve">.4. </w:t>
      </w:r>
      <w:r w:rsidRPr="00661C9E">
        <w:rPr>
          <w:sz w:val="22"/>
        </w:rPr>
        <w:t>marškinėliai yra be kišenių;</w:t>
      </w:r>
    </w:p>
    <w:p w:rsidR="00661C9E" w:rsidRPr="00661C9E" w:rsidRDefault="00661C9E" w:rsidP="00661C9E">
      <w:pPr>
        <w:pStyle w:val="Betarp"/>
        <w:jc w:val="both"/>
        <w:rPr>
          <w:sz w:val="22"/>
        </w:rPr>
      </w:pPr>
      <w:r>
        <w:rPr>
          <w:sz w:val="22"/>
        </w:rPr>
        <w:t>4.1.</w:t>
      </w:r>
      <w:r w:rsidR="0039654C">
        <w:rPr>
          <w:sz w:val="22"/>
        </w:rPr>
        <w:t>3</w:t>
      </w:r>
      <w:r>
        <w:rPr>
          <w:sz w:val="22"/>
        </w:rPr>
        <w:t xml:space="preserve">.5. </w:t>
      </w:r>
      <w:r w:rsidRPr="00661C9E">
        <w:rPr>
          <w:sz w:val="22"/>
        </w:rPr>
        <w:t xml:space="preserve">pagal asmens ūgį tinkamo dydžio </w:t>
      </w:r>
      <w:proofErr w:type="spellStart"/>
      <w:r w:rsidRPr="00661C9E">
        <w:rPr>
          <w:sz w:val="22"/>
        </w:rPr>
        <w:t>polo</w:t>
      </w:r>
      <w:proofErr w:type="spellEnd"/>
      <w:r w:rsidRPr="00661C9E">
        <w:rPr>
          <w:sz w:val="22"/>
        </w:rPr>
        <w:t xml:space="preserve"> tipo marškinėlių ilgis turi siekti maždaug pusė sėdmenų, t.</w:t>
      </w:r>
      <w:r>
        <w:rPr>
          <w:sz w:val="22"/>
        </w:rPr>
        <w:t xml:space="preserve"> </w:t>
      </w:r>
      <w:r w:rsidRPr="00661C9E">
        <w:rPr>
          <w:sz w:val="22"/>
        </w:rPr>
        <w:t>y. maždaug 15-20 cm. žemiau juosmens linijos</w:t>
      </w:r>
      <w:r>
        <w:rPr>
          <w:sz w:val="22"/>
        </w:rPr>
        <w:t>.</w:t>
      </w:r>
      <w:r w:rsidRPr="00661C9E">
        <w:rPr>
          <w:sz w:val="22"/>
        </w:rPr>
        <w:t xml:space="preserve"> </w:t>
      </w:r>
    </w:p>
    <w:p w:rsidR="00661C9E" w:rsidRPr="00661C9E" w:rsidRDefault="00661C9E" w:rsidP="00661C9E">
      <w:pPr>
        <w:pStyle w:val="Betarp"/>
        <w:jc w:val="both"/>
        <w:rPr>
          <w:sz w:val="22"/>
        </w:rPr>
      </w:pPr>
      <w:r>
        <w:rPr>
          <w:sz w:val="22"/>
        </w:rPr>
        <w:t xml:space="preserve">4.2. </w:t>
      </w:r>
      <w:r w:rsidRPr="00661C9E">
        <w:rPr>
          <w:b/>
          <w:sz w:val="22"/>
        </w:rPr>
        <w:t>Prekių spalva:</w:t>
      </w:r>
      <w:r w:rsidRPr="00661C9E">
        <w:rPr>
          <w:sz w:val="22"/>
        </w:rPr>
        <w:t xml:space="preserve"> </w:t>
      </w:r>
    </w:p>
    <w:p w:rsidR="00661C9E" w:rsidRPr="00661C9E" w:rsidRDefault="00661C9E" w:rsidP="00661C9E">
      <w:pPr>
        <w:pStyle w:val="Betarp"/>
        <w:jc w:val="both"/>
        <w:rPr>
          <w:sz w:val="22"/>
        </w:rPr>
      </w:pPr>
      <w:r>
        <w:rPr>
          <w:sz w:val="22"/>
        </w:rPr>
        <w:t xml:space="preserve">4.2.1. </w:t>
      </w:r>
      <w:r w:rsidRPr="00661C9E">
        <w:rPr>
          <w:sz w:val="22"/>
        </w:rPr>
        <w:t>marškinėliai pagaminti iš vienos spalvos audinio;</w:t>
      </w:r>
    </w:p>
    <w:p w:rsidR="00661C9E" w:rsidRPr="00661C9E" w:rsidRDefault="00661C9E" w:rsidP="00661C9E">
      <w:pPr>
        <w:pStyle w:val="Betarp"/>
        <w:jc w:val="both"/>
        <w:rPr>
          <w:sz w:val="22"/>
        </w:rPr>
      </w:pPr>
      <w:r>
        <w:rPr>
          <w:sz w:val="22"/>
        </w:rPr>
        <w:t xml:space="preserve">4.2.2. </w:t>
      </w:r>
      <w:r w:rsidRPr="00661C9E">
        <w:rPr>
          <w:sz w:val="22"/>
        </w:rPr>
        <w:t xml:space="preserve">apykaklė yra tos pačios spalvos kaip ir marškinėliai; </w:t>
      </w:r>
    </w:p>
    <w:p w:rsidR="00661C9E" w:rsidRDefault="00661C9E" w:rsidP="00661C9E">
      <w:pPr>
        <w:pStyle w:val="Betarp"/>
        <w:jc w:val="both"/>
        <w:rPr>
          <w:sz w:val="22"/>
        </w:rPr>
      </w:pPr>
      <w:r>
        <w:rPr>
          <w:sz w:val="22"/>
        </w:rPr>
        <w:t xml:space="preserve">4.2.3. </w:t>
      </w:r>
      <w:r w:rsidRPr="00661C9E">
        <w:rPr>
          <w:sz w:val="22"/>
        </w:rPr>
        <w:t>sagos dera prie audinio spalvos;</w:t>
      </w:r>
    </w:p>
    <w:p w:rsidR="00661C9E" w:rsidRDefault="00AF486E" w:rsidP="00AF486E">
      <w:pPr>
        <w:pStyle w:val="Betarp"/>
        <w:jc w:val="both"/>
        <w:rPr>
          <w:sz w:val="22"/>
        </w:rPr>
      </w:pPr>
      <w:r w:rsidRPr="00AF486E">
        <w:rPr>
          <w:sz w:val="22"/>
        </w:rPr>
        <w:lastRenderedPageBreak/>
        <w:t>4.2.4. m</w:t>
      </w:r>
      <w:r w:rsidR="00661C9E" w:rsidRPr="00AF486E">
        <w:rPr>
          <w:sz w:val="22"/>
        </w:rPr>
        <w:t>arškinėlių spalva tamsiai mėlyna, atitinkanti spalvos kodą pagal Pantone katalogą - 2746C arba artima šiam spalvos kodui, kai spalva parenkama naudojant kitas spalvines sistemas. Siuvimo siūlai derinami prie pagrindinės medžiagos spalvos.</w:t>
      </w:r>
    </w:p>
    <w:p w:rsidR="0039654C" w:rsidRPr="00AF486E" w:rsidRDefault="0039654C" w:rsidP="00AF486E">
      <w:pPr>
        <w:pStyle w:val="Betarp"/>
        <w:jc w:val="both"/>
        <w:rPr>
          <w:sz w:val="22"/>
        </w:rPr>
      </w:pPr>
      <w:r>
        <w:rPr>
          <w:sz w:val="22"/>
        </w:rPr>
        <w:t>4.2.5. Marškinėlių pvz.:</w:t>
      </w:r>
    </w:p>
    <w:p w:rsidR="0039654C" w:rsidRDefault="0039654C" w:rsidP="0039654C">
      <w:pPr>
        <w:rPr>
          <w:noProof/>
          <w:sz w:val="21"/>
          <w:szCs w:val="21"/>
        </w:rPr>
      </w:pPr>
      <w:r>
        <w:rPr>
          <w:sz w:val="21"/>
          <w:szCs w:val="21"/>
        </w:rPr>
        <w:t xml:space="preserve">                 </w:t>
      </w:r>
      <w:r>
        <w:rPr>
          <w:noProof/>
          <w:sz w:val="21"/>
          <w:szCs w:val="21"/>
          <w:lang w:eastAsia="lt-LT"/>
        </w:rPr>
        <w:drawing>
          <wp:inline distT="0" distB="0" distL="0" distR="0">
            <wp:extent cx="1876425" cy="2114550"/>
            <wp:effectExtent l="0" t="0" r="9525" b="0"/>
            <wp:docPr id="3" name="Paveikslėlis 3" descr="Vairuotojams_marskineliai%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iruotojams_marskineliai%20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2114550"/>
                    </a:xfrm>
                    <a:prstGeom prst="rect">
                      <a:avLst/>
                    </a:prstGeom>
                    <a:noFill/>
                    <a:ln>
                      <a:noFill/>
                    </a:ln>
                  </pic:spPr>
                </pic:pic>
              </a:graphicData>
            </a:graphic>
          </wp:inline>
        </w:drawing>
      </w:r>
      <w:r>
        <w:rPr>
          <w:sz w:val="21"/>
          <w:szCs w:val="21"/>
        </w:rPr>
        <w:t xml:space="preserve">                   </w:t>
      </w:r>
      <w:r>
        <w:rPr>
          <w:noProof/>
          <w:sz w:val="21"/>
          <w:szCs w:val="21"/>
          <w:lang w:eastAsia="lt-LT"/>
        </w:rPr>
        <w:drawing>
          <wp:inline distT="0" distB="0" distL="0" distR="0">
            <wp:extent cx="1981200" cy="2228850"/>
            <wp:effectExtent l="0" t="0" r="0" b="0"/>
            <wp:docPr id="2" name="Paveikslėlis 2" descr="Vairuotojams_marskineliai_mot%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airuotojams_marskineliai_mot%20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1200" cy="2228850"/>
                    </a:xfrm>
                    <a:prstGeom prst="rect">
                      <a:avLst/>
                    </a:prstGeom>
                    <a:noFill/>
                    <a:ln>
                      <a:noFill/>
                    </a:ln>
                  </pic:spPr>
                </pic:pic>
              </a:graphicData>
            </a:graphic>
          </wp:inline>
        </w:drawing>
      </w:r>
    </w:p>
    <w:p w:rsidR="00661C9E" w:rsidRPr="00B4758D" w:rsidRDefault="00AF486E" w:rsidP="00AF486E">
      <w:pPr>
        <w:pStyle w:val="Betarp"/>
        <w:jc w:val="both"/>
        <w:rPr>
          <w:b/>
          <w:sz w:val="22"/>
        </w:rPr>
      </w:pPr>
      <w:r w:rsidRPr="00B4758D">
        <w:rPr>
          <w:b/>
          <w:iCs/>
          <w:sz w:val="22"/>
        </w:rPr>
        <w:t xml:space="preserve">4.3. </w:t>
      </w:r>
      <w:r w:rsidR="00661C9E" w:rsidRPr="00B4758D">
        <w:rPr>
          <w:b/>
          <w:iCs/>
          <w:sz w:val="22"/>
        </w:rPr>
        <w:t>Bendras modelių funkcionalumas, pritaikymas darbo specifikai:</w:t>
      </w:r>
    </w:p>
    <w:p w:rsidR="00661C9E" w:rsidRPr="00AF486E" w:rsidRDefault="00B4758D" w:rsidP="00AF486E">
      <w:pPr>
        <w:pStyle w:val="Betarp"/>
        <w:jc w:val="both"/>
        <w:rPr>
          <w:sz w:val="22"/>
        </w:rPr>
      </w:pPr>
      <w:r>
        <w:rPr>
          <w:sz w:val="22"/>
        </w:rPr>
        <w:t xml:space="preserve">4.3.1. </w:t>
      </w:r>
      <w:r w:rsidR="00661C9E" w:rsidRPr="00AF486E">
        <w:rPr>
          <w:sz w:val="22"/>
        </w:rPr>
        <w:t xml:space="preserve">marškinėliai nevaržo judesių; </w:t>
      </w:r>
    </w:p>
    <w:p w:rsidR="00661C9E" w:rsidRPr="00AF486E" w:rsidRDefault="00B4758D" w:rsidP="00AF486E">
      <w:pPr>
        <w:pStyle w:val="Betarp"/>
        <w:jc w:val="both"/>
        <w:rPr>
          <w:sz w:val="22"/>
        </w:rPr>
      </w:pPr>
      <w:r>
        <w:rPr>
          <w:sz w:val="22"/>
        </w:rPr>
        <w:t xml:space="preserve">4.3.2. </w:t>
      </w:r>
      <w:r w:rsidR="00661C9E" w:rsidRPr="00AF486E">
        <w:rPr>
          <w:sz w:val="22"/>
        </w:rPr>
        <w:t>audinys kvėpuojantis;</w:t>
      </w:r>
    </w:p>
    <w:p w:rsidR="00661C9E" w:rsidRPr="00AF486E" w:rsidRDefault="00B4758D" w:rsidP="00AF486E">
      <w:pPr>
        <w:pStyle w:val="Betarp1"/>
        <w:jc w:val="both"/>
        <w:rPr>
          <w:sz w:val="22"/>
        </w:rPr>
      </w:pPr>
      <w:r>
        <w:rPr>
          <w:sz w:val="22"/>
        </w:rPr>
        <w:t xml:space="preserve">4.3.3. </w:t>
      </w:r>
      <w:r w:rsidR="00661C9E" w:rsidRPr="00AF486E">
        <w:rPr>
          <w:sz w:val="22"/>
        </w:rPr>
        <w:t>audinys atsparus trinčiai, plyšimui, trūkimui, minimalus polinkis pūkuotis/ pumpuruotis, audinio spalva atspari prakaitui, nekeičia formos ir dydžio dažnai skalbiant;</w:t>
      </w:r>
    </w:p>
    <w:p w:rsidR="00661C9E" w:rsidRPr="00AF486E" w:rsidRDefault="00B4758D" w:rsidP="00AF486E">
      <w:pPr>
        <w:pStyle w:val="Betarp1"/>
        <w:jc w:val="both"/>
        <w:rPr>
          <w:sz w:val="22"/>
        </w:rPr>
      </w:pPr>
      <w:r>
        <w:rPr>
          <w:sz w:val="22"/>
        </w:rPr>
        <w:t xml:space="preserve">4.3.4. </w:t>
      </w:r>
      <w:r w:rsidR="00661C9E" w:rsidRPr="00AF486E">
        <w:rPr>
          <w:sz w:val="22"/>
        </w:rPr>
        <w:t xml:space="preserve">audinys paprastai prižiūrimas namų sąlygomis; </w:t>
      </w:r>
    </w:p>
    <w:p w:rsidR="00661C9E" w:rsidRPr="00541C1B" w:rsidRDefault="00541C1B" w:rsidP="00AF486E">
      <w:pPr>
        <w:pStyle w:val="Betarp1"/>
        <w:jc w:val="both"/>
        <w:rPr>
          <w:b/>
          <w:sz w:val="22"/>
        </w:rPr>
      </w:pPr>
      <w:r w:rsidRPr="00541C1B">
        <w:rPr>
          <w:b/>
          <w:sz w:val="22"/>
        </w:rPr>
        <w:t>4. 4. A</w:t>
      </w:r>
      <w:r w:rsidR="00661C9E" w:rsidRPr="00541C1B">
        <w:rPr>
          <w:b/>
          <w:sz w:val="22"/>
        </w:rPr>
        <w:t>pdaila:</w:t>
      </w:r>
    </w:p>
    <w:p w:rsidR="00661C9E" w:rsidRPr="00AF486E" w:rsidRDefault="00541C1B" w:rsidP="00AF486E">
      <w:pPr>
        <w:pStyle w:val="Betarp1"/>
        <w:jc w:val="both"/>
        <w:rPr>
          <w:sz w:val="22"/>
        </w:rPr>
      </w:pPr>
      <w:r>
        <w:rPr>
          <w:sz w:val="22"/>
        </w:rPr>
        <w:t xml:space="preserve">4.4.1. </w:t>
      </w:r>
      <w:r w:rsidR="00661C9E" w:rsidRPr="00AF486E">
        <w:rPr>
          <w:sz w:val="22"/>
        </w:rPr>
        <w:t>siūlės turi būti tiksliai priderintos prie marškinėlių konstrukcijos, tiesios, lygios (be mazgų ar pertrūkių</w:t>
      </w:r>
      <w:r>
        <w:rPr>
          <w:sz w:val="22"/>
        </w:rPr>
        <w:t xml:space="preserve">), </w:t>
      </w:r>
    </w:p>
    <w:p w:rsidR="00661C9E" w:rsidRPr="00AF486E" w:rsidRDefault="00661C9E" w:rsidP="00AF486E">
      <w:pPr>
        <w:pStyle w:val="Betarp1"/>
        <w:jc w:val="both"/>
        <w:rPr>
          <w:sz w:val="22"/>
        </w:rPr>
      </w:pPr>
      <w:r w:rsidRPr="00AF486E">
        <w:rPr>
          <w:sz w:val="22"/>
        </w:rPr>
        <w:t>be išsikišusių siūlų;</w:t>
      </w:r>
    </w:p>
    <w:p w:rsidR="00661C9E" w:rsidRPr="00AF486E" w:rsidRDefault="00541C1B" w:rsidP="00AF486E">
      <w:pPr>
        <w:pStyle w:val="Betarp1"/>
        <w:jc w:val="both"/>
        <w:rPr>
          <w:sz w:val="22"/>
        </w:rPr>
      </w:pPr>
      <w:r>
        <w:rPr>
          <w:sz w:val="22"/>
        </w:rPr>
        <w:t xml:space="preserve">4.4.2. </w:t>
      </w:r>
      <w:r w:rsidR="00661C9E" w:rsidRPr="00AF486E">
        <w:rPr>
          <w:sz w:val="22"/>
        </w:rPr>
        <w:t>siuvimo siūlų storis ir dygsnių tankumas turi užtikrinti siūlės stiprumą, visų siūlių galai turi būti užtvirtinti, siūlės turi būti tvirtos ir neirstančios;</w:t>
      </w:r>
    </w:p>
    <w:p w:rsidR="00661C9E" w:rsidRPr="00AF486E" w:rsidRDefault="00541C1B" w:rsidP="00AF486E">
      <w:pPr>
        <w:pStyle w:val="Betarp1"/>
        <w:jc w:val="both"/>
        <w:rPr>
          <w:sz w:val="22"/>
        </w:rPr>
      </w:pPr>
      <w:r>
        <w:rPr>
          <w:sz w:val="22"/>
        </w:rPr>
        <w:t xml:space="preserve">4.4.3. </w:t>
      </w:r>
      <w:r w:rsidR="00661C9E" w:rsidRPr="00AF486E">
        <w:rPr>
          <w:sz w:val="22"/>
        </w:rPr>
        <w:t xml:space="preserve">siūlų spalva suderinta su marškinėlių spalva.  </w:t>
      </w:r>
    </w:p>
    <w:p w:rsidR="00661C9E" w:rsidRPr="00541C1B" w:rsidRDefault="00541C1B" w:rsidP="00541C1B">
      <w:pPr>
        <w:pStyle w:val="Betarp"/>
        <w:jc w:val="both"/>
        <w:rPr>
          <w:b/>
          <w:sz w:val="22"/>
        </w:rPr>
      </w:pPr>
      <w:r w:rsidRPr="00541C1B">
        <w:rPr>
          <w:b/>
          <w:sz w:val="22"/>
        </w:rPr>
        <w:t xml:space="preserve">4.5. </w:t>
      </w:r>
      <w:r w:rsidR="0075641E">
        <w:rPr>
          <w:b/>
          <w:sz w:val="22"/>
        </w:rPr>
        <w:t>UAB ‚Panevėžio autobusų parkas“ l</w:t>
      </w:r>
      <w:r w:rsidR="00661C9E" w:rsidRPr="00541C1B">
        <w:rPr>
          <w:b/>
          <w:sz w:val="22"/>
        </w:rPr>
        <w:t>ogotipas:</w:t>
      </w:r>
    </w:p>
    <w:p w:rsidR="00541C1B" w:rsidRPr="00541C1B" w:rsidRDefault="0075641E" w:rsidP="00541C1B">
      <w:pPr>
        <w:pStyle w:val="Betarp"/>
        <w:jc w:val="both"/>
        <w:rPr>
          <w:color w:val="FF0000"/>
          <w:sz w:val="22"/>
        </w:rPr>
      </w:pPr>
      <w:r>
        <w:rPr>
          <w:sz w:val="22"/>
        </w:rPr>
        <w:t>4.5</w:t>
      </w:r>
      <w:r w:rsidR="00541C1B" w:rsidRPr="00541C1B">
        <w:rPr>
          <w:sz w:val="22"/>
        </w:rPr>
        <w:t xml:space="preserve">.1. </w:t>
      </w:r>
      <w:r w:rsidR="00541C1B" w:rsidRPr="00541C1B">
        <w:rPr>
          <w:color w:val="000000"/>
          <w:sz w:val="22"/>
        </w:rPr>
        <w:t xml:space="preserve">įmonės logotipas turi būti </w:t>
      </w:r>
      <w:r w:rsidR="00541C1B" w:rsidRPr="00541C1B">
        <w:rPr>
          <w:sz w:val="22"/>
        </w:rPr>
        <w:t xml:space="preserve">išsiuvinėtas </w:t>
      </w:r>
      <w:r w:rsidR="00541C1B" w:rsidRPr="00541C1B">
        <w:rPr>
          <w:color w:val="000000"/>
          <w:sz w:val="22"/>
        </w:rPr>
        <w:t xml:space="preserve">kairėje marškinėlių pusėje; </w:t>
      </w:r>
    </w:p>
    <w:p w:rsidR="00541C1B" w:rsidRPr="00541C1B" w:rsidRDefault="0075641E" w:rsidP="00541C1B">
      <w:pPr>
        <w:pStyle w:val="Betarp"/>
        <w:jc w:val="both"/>
        <w:rPr>
          <w:color w:val="FF0000"/>
          <w:sz w:val="22"/>
        </w:rPr>
      </w:pPr>
      <w:r>
        <w:rPr>
          <w:sz w:val="22"/>
        </w:rPr>
        <w:t>4</w:t>
      </w:r>
      <w:r w:rsidR="00541C1B" w:rsidRPr="00541C1B">
        <w:rPr>
          <w:sz w:val="22"/>
        </w:rPr>
        <w:t>.</w:t>
      </w:r>
      <w:r>
        <w:rPr>
          <w:sz w:val="22"/>
        </w:rPr>
        <w:t>5</w:t>
      </w:r>
      <w:r w:rsidR="00541C1B" w:rsidRPr="00541C1B">
        <w:rPr>
          <w:sz w:val="22"/>
        </w:rPr>
        <w:t>.</w:t>
      </w:r>
      <w:r>
        <w:rPr>
          <w:sz w:val="22"/>
        </w:rPr>
        <w:t>2</w:t>
      </w:r>
      <w:r w:rsidR="00541C1B" w:rsidRPr="00541C1B">
        <w:rPr>
          <w:sz w:val="22"/>
        </w:rPr>
        <w:t xml:space="preserve">. logotipo spalvos pagal PANTONE: šviesiai </w:t>
      </w:r>
      <w:r w:rsidR="00541C1B" w:rsidRPr="00541C1B">
        <w:rPr>
          <w:color w:val="000000"/>
          <w:sz w:val="22"/>
        </w:rPr>
        <w:t>mėlyna – 2925 C, geltona: 116C arba artimos joms, jei parenkama pagal kitą spalvų katalogavimo sistemą</w:t>
      </w:r>
      <w:r>
        <w:rPr>
          <w:color w:val="000000"/>
          <w:sz w:val="22"/>
        </w:rPr>
        <w:t>;</w:t>
      </w:r>
    </w:p>
    <w:p w:rsidR="00541C1B" w:rsidRPr="00541C1B" w:rsidRDefault="0075641E" w:rsidP="00541C1B">
      <w:pPr>
        <w:pStyle w:val="Betarp"/>
        <w:jc w:val="both"/>
        <w:rPr>
          <w:color w:val="FF0000"/>
          <w:sz w:val="22"/>
        </w:rPr>
      </w:pPr>
      <w:r>
        <w:rPr>
          <w:sz w:val="22"/>
        </w:rPr>
        <w:t>4</w:t>
      </w:r>
      <w:r w:rsidR="00541C1B" w:rsidRPr="00541C1B">
        <w:rPr>
          <w:sz w:val="22"/>
        </w:rPr>
        <w:t>.</w:t>
      </w:r>
      <w:r>
        <w:rPr>
          <w:sz w:val="22"/>
        </w:rPr>
        <w:t>5</w:t>
      </w:r>
      <w:r w:rsidR="00541C1B" w:rsidRPr="00541C1B">
        <w:rPr>
          <w:sz w:val="22"/>
        </w:rPr>
        <w:t>.</w:t>
      </w:r>
      <w:r>
        <w:rPr>
          <w:sz w:val="22"/>
        </w:rPr>
        <w:t>3</w:t>
      </w:r>
      <w:r w:rsidR="00541C1B" w:rsidRPr="00541C1B">
        <w:rPr>
          <w:sz w:val="22"/>
        </w:rPr>
        <w:t>. logotipo dydis: plotis - 45 mm, aukštis – 25 mm</w:t>
      </w:r>
      <w:r>
        <w:rPr>
          <w:sz w:val="22"/>
        </w:rPr>
        <w:t>;</w:t>
      </w:r>
    </w:p>
    <w:p w:rsidR="00541C1B" w:rsidRPr="00541C1B" w:rsidRDefault="0075641E" w:rsidP="00541C1B">
      <w:pPr>
        <w:pStyle w:val="Betarp"/>
        <w:jc w:val="both"/>
        <w:rPr>
          <w:sz w:val="22"/>
        </w:rPr>
      </w:pPr>
      <w:r>
        <w:rPr>
          <w:sz w:val="22"/>
        </w:rPr>
        <w:t>4</w:t>
      </w:r>
      <w:r w:rsidR="00541C1B" w:rsidRPr="00541C1B">
        <w:rPr>
          <w:sz w:val="22"/>
        </w:rPr>
        <w:t>.</w:t>
      </w:r>
      <w:r>
        <w:rPr>
          <w:sz w:val="22"/>
        </w:rPr>
        <w:t>5</w:t>
      </w:r>
      <w:r w:rsidR="00541C1B" w:rsidRPr="00541C1B">
        <w:rPr>
          <w:sz w:val="22"/>
        </w:rPr>
        <w:t>.</w:t>
      </w:r>
      <w:r>
        <w:rPr>
          <w:sz w:val="22"/>
        </w:rPr>
        <w:t>4</w:t>
      </w:r>
      <w:r w:rsidR="00541C1B" w:rsidRPr="00541C1B">
        <w:rPr>
          <w:sz w:val="22"/>
        </w:rPr>
        <w:t>. logotipo eskizas:</w:t>
      </w:r>
    </w:p>
    <w:p w:rsidR="00541C1B" w:rsidRDefault="00541C1B" w:rsidP="0075641E">
      <w:pPr>
        <w:ind w:left="360"/>
        <w:jc w:val="center"/>
        <w:rPr>
          <w:sz w:val="21"/>
          <w:szCs w:val="21"/>
        </w:rPr>
      </w:pPr>
      <w:r>
        <w:rPr>
          <w:noProof/>
          <w:lang w:eastAsia="lt-LT"/>
        </w:rPr>
        <w:drawing>
          <wp:inline distT="0" distB="0" distL="0" distR="0">
            <wp:extent cx="1619250" cy="885825"/>
            <wp:effectExtent l="0" t="0" r="0" b="9525"/>
            <wp:docPr id="1" name="Paveikslėlis 1" descr="AP logotipas_marskineli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 logotipas_marskinelia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885825"/>
                    </a:xfrm>
                    <a:prstGeom prst="rect">
                      <a:avLst/>
                    </a:prstGeom>
                    <a:noFill/>
                    <a:ln>
                      <a:noFill/>
                    </a:ln>
                  </pic:spPr>
                </pic:pic>
              </a:graphicData>
            </a:graphic>
          </wp:inline>
        </w:drawing>
      </w:r>
    </w:p>
    <w:p w:rsidR="00285398" w:rsidRDefault="00285398" w:rsidP="00285398">
      <w:pPr>
        <w:pStyle w:val="Betarp"/>
        <w:rPr>
          <w:sz w:val="22"/>
        </w:rPr>
      </w:pPr>
      <w:r w:rsidRPr="00AE43AD">
        <w:rPr>
          <w:b/>
          <w:sz w:val="22"/>
        </w:rPr>
        <w:t>4.6. Rodikliai:</w:t>
      </w:r>
      <w:r>
        <w:rPr>
          <w:sz w:val="22"/>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0"/>
        <w:gridCol w:w="4243"/>
        <w:gridCol w:w="2976"/>
      </w:tblGrid>
      <w:tr w:rsidR="00285398" w:rsidRPr="00616ECC" w:rsidTr="00016023">
        <w:tc>
          <w:tcPr>
            <w:tcW w:w="2420" w:type="dxa"/>
            <w:shd w:val="clear" w:color="auto" w:fill="F2F2F2"/>
          </w:tcPr>
          <w:p w:rsidR="00285398" w:rsidRPr="00AE43AD" w:rsidRDefault="00285398" w:rsidP="00AE43AD">
            <w:pPr>
              <w:jc w:val="center"/>
              <w:rPr>
                <w:b/>
                <w:bCs/>
                <w:sz w:val="22"/>
              </w:rPr>
            </w:pPr>
            <w:r w:rsidRPr="00AE43AD">
              <w:rPr>
                <w:b/>
                <w:bCs/>
                <w:sz w:val="22"/>
              </w:rPr>
              <w:t>Rodiklio pavadinimas</w:t>
            </w:r>
          </w:p>
        </w:tc>
        <w:tc>
          <w:tcPr>
            <w:tcW w:w="4243" w:type="dxa"/>
            <w:shd w:val="clear" w:color="auto" w:fill="F2F2F2"/>
          </w:tcPr>
          <w:p w:rsidR="00285398" w:rsidRPr="00AE43AD" w:rsidRDefault="00285398" w:rsidP="00AE43AD">
            <w:pPr>
              <w:jc w:val="center"/>
              <w:rPr>
                <w:b/>
                <w:bCs/>
                <w:sz w:val="22"/>
              </w:rPr>
            </w:pPr>
            <w:r w:rsidRPr="00AE43AD">
              <w:rPr>
                <w:b/>
                <w:bCs/>
                <w:sz w:val="22"/>
              </w:rPr>
              <w:t>Reikalavimas</w:t>
            </w:r>
          </w:p>
        </w:tc>
        <w:tc>
          <w:tcPr>
            <w:tcW w:w="2976" w:type="dxa"/>
            <w:shd w:val="clear" w:color="auto" w:fill="F2F2F2"/>
          </w:tcPr>
          <w:p w:rsidR="00285398" w:rsidRPr="00AE43AD" w:rsidRDefault="00AE43AD" w:rsidP="00AE43AD">
            <w:pPr>
              <w:pStyle w:val="Betarp"/>
              <w:jc w:val="both"/>
              <w:rPr>
                <w:b/>
                <w:sz w:val="22"/>
              </w:rPr>
            </w:pPr>
            <w:r w:rsidRPr="00AE43AD">
              <w:rPr>
                <w:b/>
                <w:sz w:val="22"/>
              </w:rPr>
              <w:t>Siūlomų Prekių audinių techninių charakteristikų atitikimą įrodantys dokumentai</w:t>
            </w:r>
            <w:r>
              <w:rPr>
                <w:b/>
                <w:sz w:val="22"/>
              </w:rPr>
              <w:t xml:space="preserve"> </w:t>
            </w:r>
          </w:p>
        </w:tc>
      </w:tr>
      <w:tr w:rsidR="00016023" w:rsidRPr="00285398" w:rsidTr="00016023">
        <w:tc>
          <w:tcPr>
            <w:tcW w:w="2420" w:type="dxa"/>
            <w:shd w:val="clear" w:color="auto" w:fill="auto"/>
          </w:tcPr>
          <w:p w:rsidR="00016023" w:rsidRPr="00285398" w:rsidRDefault="00016023" w:rsidP="00285398">
            <w:pPr>
              <w:pStyle w:val="Betarp"/>
              <w:jc w:val="both"/>
              <w:rPr>
                <w:sz w:val="22"/>
              </w:rPr>
            </w:pPr>
            <w:r w:rsidRPr="00285398">
              <w:rPr>
                <w:sz w:val="22"/>
              </w:rPr>
              <w:t>Pagrindinio audinio sudėtis</w:t>
            </w:r>
          </w:p>
        </w:tc>
        <w:tc>
          <w:tcPr>
            <w:tcW w:w="4243" w:type="dxa"/>
            <w:shd w:val="clear" w:color="auto" w:fill="auto"/>
          </w:tcPr>
          <w:p w:rsidR="00016023" w:rsidRPr="00285398" w:rsidRDefault="00016023" w:rsidP="00285398">
            <w:pPr>
              <w:pStyle w:val="Betarp"/>
              <w:jc w:val="both"/>
              <w:rPr>
                <w:sz w:val="22"/>
              </w:rPr>
            </w:pPr>
            <w:r>
              <w:rPr>
                <w:sz w:val="22"/>
              </w:rPr>
              <w:t>medvilnė</w:t>
            </w:r>
            <w:r w:rsidRPr="00285398">
              <w:rPr>
                <w:sz w:val="22"/>
              </w:rPr>
              <w:t xml:space="preserve"> nuo </w:t>
            </w:r>
            <w:r>
              <w:rPr>
                <w:sz w:val="22"/>
              </w:rPr>
              <w:t>8</w:t>
            </w:r>
            <w:r w:rsidRPr="00285398">
              <w:rPr>
                <w:sz w:val="22"/>
              </w:rPr>
              <w:t xml:space="preserve">5% iki </w:t>
            </w:r>
            <w:r>
              <w:rPr>
                <w:sz w:val="22"/>
              </w:rPr>
              <w:t>95</w:t>
            </w:r>
            <w:r w:rsidRPr="00285398">
              <w:rPr>
                <w:sz w:val="22"/>
              </w:rPr>
              <w:t xml:space="preserve">%, </w:t>
            </w:r>
          </w:p>
          <w:p w:rsidR="00016023" w:rsidRPr="00285398" w:rsidRDefault="00016023" w:rsidP="00AE43AD">
            <w:pPr>
              <w:pStyle w:val="Betarp"/>
              <w:jc w:val="both"/>
              <w:rPr>
                <w:sz w:val="22"/>
              </w:rPr>
            </w:pPr>
            <w:proofErr w:type="spellStart"/>
            <w:r>
              <w:rPr>
                <w:sz w:val="22"/>
              </w:rPr>
              <w:t>elastanas</w:t>
            </w:r>
            <w:proofErr w:type="spellEnd"/>
            <w:r w:rsidRPr="00285398">
              <w:rPr>
                <w:sz w:val="22"/>
              </w:rPr>
              <w:t xml:space="preserve"> nuo </w:t>
            </w:r>
            <w:r>
              <w:rPr>
                <w:sz w:val="22"/>
              </w:rPr>
              <w:t>5</w:t>
            </w:r>
            <w:r w:rsidRPr="00285398">
              <w:rPr>
                <w:sz w:val="22"/>
              </w:rPr>
              <w:t xml:space="preserve">% iki </w:t>
            </w:r>
            <w:r>
              <w:rPr>
                <w:sz w:val="22"/>
              </w:rPr>
              <w:t>1</w:t>
            </w:r>
            <w:r w:rsidRPr="00285398">
              <w:rPr>
                <w:sz w:val="22"/>
              </w:rPr>
              <w:t>5%</w:t>
            </w:r>
          </w:p>
        </w:tc>
        <w:tc>
          <w:tcPr>
            <w:tcW w:w="2976" w:type="dxa"/>
            <w:vMerge w:val="restart"/>
            <w:shd w:val="clear" w:color="auto" w:fill="auto"/>
          </w:tcPr>
          <w:p w:rsidR="00016023" w:rsidRPr="00285398" w:rsidRDefault="00016023" w:rsidP="00AE43AD">
            <w:pPr>
              <w:pStyle w:val="Betarp"/>
              <w:jc w:val="both"/>
              <w:rPr>
                <w:sz w:val="22"/>
              </w:rPr>
            </w:pPr>
            <w:r>
              <w:rPr>
                <w:sz w:val="22"/>
              </w:rPr>
              <w:t>Gamintojo bandymų ataskaita ar protokolas, aplinkosauginė produkto deklaracija, pripažintos įstaigos arba notifikuotos institucijos atlikto bandymo protokolai arba kiti lygiaverčiai įrodymai.</w:t>
            </w:r>
          </w:p>
          <w:p w:rsidR="00016023" w:rsidRDefault="00016023" w:rsidP="00285398">
            <w:pPr>
              <w:pStyle w:val="Betarp"/>
              <w:jc w:val="both"/>
              <w:rPr>
                <w:sz w:val="22"/>
              </w:rPr>
            </w:pPr>
          </w:p>
          <w:p w:rsidR="00016023" w:rsidRPr="00285398" w:rsidRDefault="00016023" w:rsidP="00285398">
            <w:pPr>
              <w:pStyle w:val="Betarp"/>
              <w:jc w:val="both"/>
              <w:rPr>
                <w:sz w:val="22"/>
              </w:rPr>
            </w:pPr>
          </w:p>
        </w:tc>
      </w:tr>
      <w:tr w:rsidR="00016023" w:rsidRPr="00285398" w:rsidTr="00016023">
        <w:tc>
          <w:tcPr>
            <w:tcW w:w="2420" w:type="dxa"/>
            <w:shd w:val="clear" w:color="auto" w:fill="auto"/>
          </w:tcPr>
          <w:p w:rsidR="00016023" w:rsidRPr="00285398" w:rsidRDefault="00016023" w:rsidP="00285398">
            <w:pPr>
              <w:pStyle w:val="Betarp"/>
              <w:jc w:val="both"/>
              <w:rPr>
                <w:sz w:val="22"/>
              </w:rPr>
            </w:pPr>
            <w:r w:rsidRPr="00285398">
              <w:rPr>
                <w:sz w:val="22"/>
              </w:rPr>
              <w:t xml:space="preserve">Audinio </w:t>
            </w:r>
            <w:r w:rsidR="00890EB5">
              <w:rPr>
                <w:sz w:val="22"/>
              </w:rPr>
              <w:t xml:space="preserve">paviršinis </w:t>
            </w:r>
            <w:r w:rsidRPr="00285398">
              <w:rPr>
                <w:sz w:val="22"/>
              </w:rPr>
              <w:t xml:space="preserve">tankis </w:t>
            </w:r>
          </w:p>
        </w:tc>
        <w:tc>
          <w:tcPr>
            <w:tcW w:w="4243" w:type="dxa"/>
            <w:shd w:val="clear" w:color="auto" w:fill="auto"/>
          </w:tcPr>
          <w:p w:rsidR="00016023" w:rsidRPr="00285398" w:rsidRDefault="00016023" w:rsidP="00016023">
            <w:pPr>
              <w:pStyle w:val="Betarp"/>
              <w:jc w:val="both"/>
              <w:rPr>
                <w:sz w:val="22"/>
              </w:rPr>
            </w:pPr>
            <w:r w:rsidRPr="00285398">
              <w:rPr>
                <w:sz w:val="22"/>
              </w:rPr>
              <w:t>nuo 2</w:t>
            </w:r>
            <w:r>
              <w:rPr>
                <w:sz w:val="22"/>
              </w:rPr>
              <w:t>1</w:t>
            </w:r>
            <w:r w:rsidRPr="00285398">
              <w:rPr>
                <w:sz w:val="22"/>
              </w:rPr>
              <w:t>0 g/m</w:t>
            </w:r>
            <w:r w:rsidRPr="00285398">
              <w:rPr>
                <w:sz w:val="22"/>
                <w:vertAlign w:val="superscript"/>
              </w:rPr>
              <w:t xml:space="preserve">2 </w:t>
            </w:r>
            <w:r w:rsidRPr="00285398">
              <w:rPr>
                <w:sz w:val="22"/>
              </w:rPr>
              <w:t>iki  2</w:t>
            </w:r>
            <w:r>
              <w:rPr>
                <w:sz w:val="22"/>
              </w:rPr>
              <w:t>4</w:t>
            </w:r>
            <w:r w:rsidRPr="00285398">
              <w:rPr>
                <w:sz w:val="22"/>
              </w:rPr>
              <w:t>0 g/m</w:t>
            </w:r>
            <w:r w:rsidRPr="00285398">
              <w:rPr>
                <w:sz w:val="22"/>
                <w:vertAlign w:val="superscript"/>
              </w:rPr>
              <w:t>2</w:t>
            </w:r>
          </w:p>
        </w:tc>
        <w:tc>
          <w:tcPr>
            <w:tcW w:w="2976" w:type="dxa"/>
            <w:vMerge/>
            <w:shd w:val="clear" w:color="auto" w:fill="auto"/>
          </w:tcPr>
          <w:p w:rsidR="00016023" w:rsidRPr="00285398" w:rsidRDefault="00016023" w:rsidP="00285398">
            <w:pPr>
              <w:pStyle w:val="Betarp"/>
              <w:jc w:val="both"/>
              <w:rPr>
                <w:sz w:val="22"/>
              </w:rPr>
            </w:pPr>
          </w:p>
        </w:tc>
      </w:tr>
      <w:tr w:rsidR="00890EB5" w:rsidRPr="00285398" w:rsidTr="00016023">
        <w:tc>
          <w:tcPr>
            <w:tcW w:w="2420" w:type="dxa"/>
            <w:shd w:val="clear" w:color="auto" w:fill="auto"/>
          </w:tcPr>
          <w:p w:rsidR="00890EB5" w:rsidRPr="00285398" w:rsidRDefault="00890EB5" w:rsidP="00285398">
            <w:pPr>
              <w:pStyle w:val="Betarp"/>
              <w:jc w:val="both"/>
              <w:rPr>
                <w:sz w:val="22"/>
              </w:rPr>
            </w:pPr>
            <w:r>
              <w:rPr>
                <w:sz w:val="22"/>
              </w:rPr>
              <w:t>Atsparumas pumpuravimuisi</w:t>
            </w:r>
          </w:p>
        </w:tc>
        <w:tc>
          <w:tcPr>
            <w:tcW w:w="4243" w:type="dxa"/>
            <w:shd w:val="clear" w:color="auto" w:fill="auto"/>
          </w:tcPr>
          <w:p w:rsidR="00890EB5" w:rsidRDefault="00890EB5" w:rsidP="00890EB5">
            <w:pPr>
              <w:pStyle w:val="Betarp"/>
              <w:jc w:val="both"/>
              <w:rPr>
                <w:sz w:val="22"/>
              </w:rPr>
            </w:pPr>
            <w:r w:rsidRPr="00285398">
              <w:rPr>
                <w:sz w:val="22"/>
              </w:rPr>
              <w:t>≥</w:t>
            </w:r>
            <w:r>
              <w:rPr>
                <w:sz w:val="22"/>
              </w:rPr>
              <w:t xml:space="preserve"> 4</w:t>
            </w:r>
          </w:p>
          <w:p w:rsidR="00890EB5" w:rsidRPr="00285398" w:rsidRDefault="00890EB5" w:rsidP="00016023">
            <w:pPr>
              <w:pStyle w:val="Betarp"/>
              <w:jc w:val="both"/>
              <w:rPr>
                <w:sz w:val="22"/>
              </w:rPr>
            </w:pPr>
          </w:p>
        </w:tc>
        <w:tc>
          <w:tcPr>
            <w:tcW w:w="2976" w:type="dxa"/>
            <w:vMerge/>
            <w:shd w:val="clear" w:color="auto" w:fill="auto"/>
          </w:tcPr>
          <w:p w:rsidR="00890EB5" w:rsidRPr="00285398" w:rsidRDefault="00890EB5" w:rsidP="00285398">
            <w:pPr>
              <w:pStyle w:val="Betarp"/>
              <w:jc w:val="both"/>
              <w:rPr>
                <w:sz w:val="22"/>
              </w:rPr>
            </w:pPr>
          </w:p>
        </w:tc>
      </w:tr>
      <w:tr w:rsidR="00016023" w:rsidRPr="00285398" w:rsidTr="00016023">
        <w:tc>
          <w:tcPr>
            <w:tcW w:w="2420" w:type="dxa"/>
            <w:shd w:val="clear" w:color="auto" w:fill="auto"/>
          </w:tcPr>
          <w:p w:rsidR="00016023" w:rsidRPr="00285398" w:rsidRDefault="00755F89" w:rsidP="00755F89">
            <w:pPr>
              <w:pStyle w:val="Betarp"/>
              <w:jc w:val="both"/>
              <w:rPr>
                <w:sz w:val="22"/>
              </w:rPr>
            </w:pPr>
            <w:r>
              <w:rPr>
                <w:sz w:val="22"/>
              </w:rPr>
              <w:t>Nusidažymo atsparumas</w:t>
            </w:r>
          </w:p>
        </w:tc>
        <w:tc>
          <w:tcPr>
            <w:tcW w:w="4243" w:type="dxa"/>
            <w:shd w:val="clear" w:color="auto" w:fill="auto"/>
          </w:tcPr>
          <w:p w:rsidR="00755F89" w:rsidRDefault="00755F89" w:rsidP="00285398">
            <w:pPr>
              <w:pStyle w:val="Betarp"/>
              <w:jc w:val="both"/>
              <w:rPr>
                <w:sz w:val="22"/>
              </w:rPr>
            </w:pPr>
            <w:r>
              <w:rPr>
                <w:sz w:val="22"/>
              </w:rPr>
              <w:t xml:space="preserve">skalbimui: </w:t>
            </w:r>
            <w:r w:rsidRPr="00285398">
              <w:rPr>
                <w:sz w:val="22"/>
              </w:rPr>
              <w:t>≥</w:t>
            </w:r>
            <w:r w:rsidR="00890EB5">
              <w:rPr>
                <w:sz w:val="22"/>
              </w:rPr>
              <w:t xml:space="preserve"> </w:t>
            </w:r>
            <w:r>
              <w:rPr>
                <w:sz w:val="22"/>
              </w:rPr>
              <w:t>4</w:t>
            </w:r>
          </w:p>
          <w:p w:rsidR="00016023" w:rsidRPr="00285398" w:rsidRDefault="00016023" w:rsidP="00285398">
            <w:pPr>
              <w:pStyle w:val="Betarp"/>
              <w:jc w:val="both"/>
              <w:rPr>
                <w:sz w:val="22"/>
              </w:rPr>
            </w:pPr>
            <w:r w:rsidRPr="00285398">
              <w:rPr>
                <w:sz w:val="22"/>
              </w:rPr>
              <w:t>trinčiai</w:t>
            </w:r>
            <w:r w:rsidR="00755F89">
              <w:rPr>
                <w:sz w:val="22"/>
              </w:rPr>
              <w:t>:</w:t>
            </w:r>
            <w:r w:rsidRPr="00285398">
              <w:rPr>
                <w:sz w:val="22"/>
              </w:rPr>
              <w:t xml:space="preserve"> </w:t>
            </w:r>
            <w:r w:rsidR="00755F89" w:rsidRPr="00285398">
              <w:rPr>
                <w:sz w:val="22"/>
              </w:rPr>
              <w:t>≥</w:t>
            </w:r>
            <w:r w:rsidR="00890EB5">
              <w:rPr>
                <w:sz w:val="22"/>
              </w:rPr>
              <w:t xml:space="preserve"> </w:t>
            </w:r>
            <w:r w:rsidR="00755F89">
              <w:rPr>
                <w:sz w:val="22"/>
              </w:rPr>
              <w:t>4</w:t>
            </w:r>
            <w:r w:rsidR="00890EB5">
              <w:rPr>
                <w:sz w:val="22"/>
              </w:rPr>
              <w:t xml:space="preserve"> </w:t>
            </w:r>
            <w:r w:rsidR="00755F89">
              <w:rPr>
                <w:sz w:val="22"/>
              </w:rPr>
              <w:t>/</w:t>
            </w:r>
            <w:r w:rsidR="00890EB5">
              <w:rPr>
                <w:sz w:val="22"/>
              </w:rPr>
              <w:t xml:space="preserve"> </w:t>
            </w:r>
            <w:r w:rsidR="00890EB5" w:rsidRPr="00890EB5">
              <w:rPr>
                <w:sz w:val="22"/>
              </w:rPr>
              <w:t>&gt;</w:t>
            </w:r>
            <w:r w:rsidR="00890EB5">
              <w:rPr>
                <w:sz w:val="22"/>
              </w:rPr>
              <w:t xml:space="preserve"> </w:t>
            </w:r>
            <w:r w:rsidR="00755F89">
              <w:rPr>
                <w:sz w:val="22"/>
              </w:rPr>
              <w:t>3</w:t>
            </w:r>
          </w:p>
          <w:p w:rsidR="00016023" w:rsidRPr="00285398" w:rsidRDefault="00016023" w:rsidP="00285398">
            <w:pPr>
              <w:pStyle w:val="Betarp"/>
              <w:jc w:val="both"/>
              <w:rPr>
                <w:sz w:val="22"/>
              </w:rPr>
            </w:pPr>
            <w:r w:rsidRPr="00285398">
              <w:rPr>
                <w:sz w:val="22"/>
              </w:rPr>
              <w:t>vandeniui ≥ 4</w:t>
            </w:r>
          </w:p>
          <w:p w:rsidR="00016023" w:rsidRPr="00285398" w:rsidRDefault="00016023" w:rsidP="00285398">
            <w:pPr>
              <w:pStyle w:val="Betarp"/>
              <w:jc w:val="both"/>
              <w:rPr>
                <w:sz w:val="22"/>
              </w:rPr>
            </w:pPr>
            <w:r w:rsidRPr="00285398">
              <w:rPr>
                <w:sz w:val="22"/>
              </w:rPr>
              <w:t>prakaitui ≥ 4</w:t>
            </w:r>
          </w:p>
          <w:p w:rsidR="00016023" w:rsidRPr="00285398" w:rsidRDefault="00016023" w:rsidP="00786BC0">
            <w:pPr>
              <w:pStyle w:val="Betarp"/>
              <w:jc w:val="both"/>
              <w:rPr>
                <w:sz w:val="22"/>
              </w:rPr>
            </w:pPr>
            <w:r w:rsidRPr="00285398">
              <w:rPr>
                <w:sz w:val="22"/>
              </w:rPr>
              <w:t xml:space="preserve">šviesai  </w:t>
            </w:r>
            <w:r w:rsidR="0097650E" w:rsidRPr="00285398">
              <w:rPr>
                <w:sz w:val="22"/>
              </w:rPr>
              <w:t>≥</w:t>
            </w:r>
            <w:r w:rsidR="00890EB5">
              <w:rPr>
                <w:sz w:val="22"/>
              </w:rPr>
              <w:t xml:space="preserve"> </w:t>
            </w:r>
            <w:r w:rsidRPr="00285398">
              <w:rPr>
                <w:sz w:val="22"/>
              </w:rPr>
              <w:t>4</w:t>
            </w:r>
          </w:p>
        </w:tc>
        <w:tc>
          <w:tcPr>
            <w:tcW w:w="2976" w:type="dxa"/>
            <w:vMerge/>
            <w:shd w:val="clear" w:color="auto" w:fill="auto"/>
          </w:tcPr>
          <w:p w:rsidR="00016023" w:rsidRPr="00285398" w:rsidRDefault="00016023" w:rsidP="00285398">
            <w:pPr>
              <w:pStyle w:val="Betarp"/>
              <w:jc w:val="both"/>
              <w:rPr>
                <w:sz w:val="22"/>
              </w:rPr>
            </w:pPr>
          </w:p>
        </w:tc>
      </w:tr>
      <w:tr w:rsidR="00016023" w:rsidRPr="00285398" w:rsidTr="00016023">
        <w:tc>
          <w:tcPr>
            <w:tcW w:w="2420" w:type="dxa"/>
            <w:shd w:val="clear" w:color="auto" w:fill="auto"/>
          </w:tcPr>
          <w:p w:rsidR="00016023" w:rsidRPr="00285398" w:rsidRDefault="00755F89" w:rsidP="00285398">
            <w:pPr>
              <w:pStyle w:val="Betarp"/>
              <w:jc w:val="both"/>
              <w:rPr>
                <w:sz w:val="22"/>
              </w:rPr>
            </w:pPr>
            <w:r>
              <w:rPr>
                <w:sz w:val="22"/>
              </w:rPr>
              <w:lastRenderedPageBreak/>
              <w:t>Tekstilės atitikimas aplinkosauginiams reikalavimams</w:t>
            </w:r>
          </w:p>
        </w:tc>
        <w:tc>
          <w:tcPr>
            <w:tcW w:w="4243" w:type="dxa"/>
            <w:shd w:val="clear" w:color="auto" w:fill="auto"/>
          </w:tcPr>
          <w:p w:rsidR="00016023" w:rsidRPr="00285398" w:rsidRDefault="00755F89" w:rsidP="00285398">
            <w:pPr>
              <w:pStyle w:val="Betarp"/>
              <w:jc w:val="both"/>
              <w:rPr>
                <w:sz w:val="22"/>
              </w:rPr>
            </w:pPr>
            <w:r w:rsidRPr="002906A3">
              <w:rPr>
                <w:sz w:val="22"/>
              </w:rPr>
              <w:t xml:space="preserve">Nurodyta </w:t>
            </w:r>
            <w:r w:rsidR="002906A3" w:rsidRPr="002906A3">
              <w:rPr>
                <w:sz w:val="22"/>
              </w:rPr>
              <w:t>9.1 punkte</w:t>
            </w:r>
            <w:r w:rsidR="002906A3">
              <w:rPr>
                <w:sz w:val="22"/>
              </w:rPr>
              <w:t>.</w:t>
            </w:r>
          </w:p>
        </w:tc>
        <w:tc>
          <w:tcPr>
            <w:tcW w:w="2976" w:type="dxa"/>
            <w:vMerge/>
            <w:shd w:val="clear" w:color="auto" w:fill="auto"/>
          </w:tcPr>
          <w:p w:rsidR="00016023" w:rsidRPr="00285398" w:rsidRDefault="00016023" w:rsidP="00285398">
            <w:pPr>
              <w:pStyle w:val="Betarp"/>
              <w:jc w:val="both"/>
              <w:rPr>
                <w:sz w:val="22"/>
              </w:rPr>
            </w:pPr>
          </w:p>
        </w:tc>
      </w:tr>
    </w:tbl>
    <w:p w:rsidR="00795A5F" w:rsidRPr="00795A5F" w:rsidRDefault="00795A5F" w:rsidP="00795A5F">
      <w:pPr>
        <w:numPr>
          <w:ilvl w:val="0"/>
          <w:numId w:val="3"/>
        </w:numPr>
        <w:pBdr>
          <w:top w:val="single" w:sz="8" w:space="1" w:color="auto"/>
          <w:bottom w:val="single" w:sz="8" w:space="1" w:color="auto"/>
        </w:pBdr>
        <w:shd w:val="clear" w:color="auto" w:fill="EDEDED"/>
        <w:tabs>
          <w:tab w:val="left" w:pos="284"/>
        </w:tabs>
        <w:spacing w:after="0" w:line="240" w:lineRule="auto"/>
        <w:ind w:left="0" w:firstLine="0"/>
        <w:jc w:val="both"/>
        <w:rPr>
          <w:sz w:val="22"/>
        </w:rPr>
      </w:pPr>
      <w:r w:rsidRPr="00795A5F">
        <w:rPr>
          <w:b/>
          <w:sz w:val="22"/>
        </w:rPr>
        <w:t>PREK</w:t>
      </w:r>
      <w:r>
        <w:rPr>
          <w:b/>
          <w:sz w:val="22"/>
        </w:rPr>
        <w:t>IŲ PRISTATYM</w:t>
      </w:r>
      <w:r w:rsidR="003576C3">
        <w:rPr>
          <w:b/>
          <w:sz w:val="22"/>
        </w:rPr>
        <w:t>O VIETA IR TERMINAI</w:t>
      </w:r>
      <w:r w:rsidR="00C6754E">
        <w:rPr>
          <w:b/>
          <w:sz w:val="22"/>
        </w:rPr>
        <w:t xml:space="preserve"> </w:t>
      </w:r>
    </w:p>
    <w:p w:rsidR="00795A5F" w:rsidRDefault="003576C3" w:rsidP="00795A5F">
      <w:pPr>
        <w:pStyle w:val="Betarp"/>
        <w:jc w:val="both"/>
        <w:rPr>
          <w:noProof/>
          <w:sz w:val="22"/>
        </w:rPr>
      </w:pPr>
      <w:r>
        <w:rPr>
          <w:sz w:val="22"/>
        </w:rPr>
        <w:t>5</w:t>
      </w:r>
      <w:r w:rsidR="00795A5F">
        <w:rPr>
          <w:sz w:val="22"/>
        </w:rPr>
        <w:t xml:space="preserve">.1. </w:t>
      </w:r>
      <w:r w:rsidR="00795A5F" w:rsidRPr="00123397">
        <w:rPr>
          <w:sz w:val="22"/>
        </w:rPr>
        <w:t>Pirkėj</w:t>
      </w:r>
      <w:r>
        <w:rPr>
          <w:sz w:val="22"/>
        </w:rPr>
        <w:t>o užsakytos Prekės turės būti pristatomos adresu</w:t>
      </w:r>
      <w:r w:rsidR="00795A5F" w:rsidRPr="00123397">
        <w:rPr>
          <w:sz w:val="22"/>
        </w:rPr>
        <w:t xml:space="preserve"> </w:t>
      </w:r>
      <w:r w:rsidRPr="00C66127">
        <w:rPr>
          <w:sz w:val="22"/>
        </w:rPr>
        <w:t>J. Basanavičiaus g. 67 K4, Panevėžys</w:t>
      </w:r>
      <w:r w:rsidR="00795A5F" w:rsidRPr="00123397">
        <w:rPr>
          <w:noProof/>
          <w:sz w:val="22"/>
        </w:rPr>
        <w:t>.</w:t>
      </w:r>
    </w:p>
    <w:p w:rsidR="00BB4C25" w:rsidRPr="00BB4C25" w:rsidRDefault="00BB4C25" w:rsidP="00BB4C25">
      <w:pPr>
        <w:pStyle w:val="Betarp1"/>
        <w:jc w:val="both"/>
        <w:rPr>
          <w:sz w:val="22"/>
        </w:rPr>
      </w:pPr>
      <w:r w:rsidRPr="00BB4C25">
        <w:rPr>
          <w:noProof/>
          <w:sz w:val="22"/>
        </w:rPr>
        <w:t>5</w:t>
      </w:r>
      <w:r w:rsidR="00C66127" w:rsidRPr="00BB4C25">
        <w:rPr>
          <w:noProof/>
          <w:sz w:val="22"/>
        </w:rPr>
        <w:t>.2.</w:t>
      </w:r>
      <w:r w:rsidRPr="00BB4C25">
        <w:rPr>
          <w:noProof/>
          <w:sz w:val="22"/>
        </w:rPr>
        <w:t xml:space="preserve"> </w:t>
      </w:r>
      <w:r w:rsidRPr="00BB4C25">
        <w:rPr>
          <w:sz w:val="22"/>
        </w:rPr>
        <w:t xml:space="preserve">Pirkėjas pirmuoju užsakymu užsakys Prekių ne mažiau kaip už </w:t>
      </w:r>
      <w:r w:rsidR="00E24F22">
        <w:rPr>
          <w:color w:val="FF0000"/>
          <w:sz w:val="22"/>
        </w:rPr>
        <w:t>7</w:t>
      </w:r>
      <w:r w:rsidRPr="00BB4C25">
        <w:rPr>
          <w:color w:val="FF0000"/>
          <w:sz w:val="22"/>
        </w:rPr>
        <w:t>0%</w:t>
      </w:r>
      <w:r w:rsidRPr="00BB4C25">
        <w:rPr>
          <w:sz w:val="22"/>
        </w:rPr>
        <w:t xml:space="preserve"> nurodyto</w:t>
      </w:r>
      <w:r>
        <w:rPr>
          <w:sz w:val="22"/>
        </w:rPr>
        <w:t xml:space="preserve"> preliminaraus Prekių kiekio.</w:t>
      </w:r>
      <w:r w:rsidRPr="00BB4C25">
        <w:rPr>
          <w:sz w:val="22"/>
        </w:rPr>
        <w:t xml:space="preserve">  Kiti užsakymai teikiami pagal faktinį poreikį. </w:t>
      </w:r>
    </w:p>
    <w:p w:rsidR="00BB4C25" w:rsidRDefault="00BB4C25" w:rsidP="00BB4C25">
      <w:pPr>
        <w:pStyle w:val="Betarp1"/>
        <w:jc w:val="both"/>
        <w:rPr>
          <w:rFonts w:eastAsia="Times New Roman"/>
          <w:sz w:val="22"/>
        </w:rPr>
      </w:pPr>
      <w:r>
        <w:rPr>
          <w:sz w:val="22"/>
        </w:rPr>
        <w:t xml:space="preserve">5.3. </w:t>
      </w:r>
      <w:r w:rsidRPr="00BB4C25">
        <w:rPr>
          <w:sz w:val="22"/>
        </w:rPr>
        <w:t xml:space="preserve">Tiekėjas turi pristatyti pirmu užsakymu užsakytas Prekes, įskaitant logotipo užsiuvimą, ne vėliau kaip per </w:t>
      </w:r>
      <w:r w:rsidRPr="00BB4C25">
        <w:rPr>
          <w:rFonts w:eastAsia="Times New Roman"/>
          <w:sz w:val="22"/>
        </w:rPr>
        <w:t>40 (keturia</w:t>
      </w:r>
      <w:r>
        <w:rPr>
          <w:rFonts w:eastAsia="Times New Roman"/>
          <w:sz w:val="22"/>
        </w:rPr>
        <w:t>s</w:t>
      </w:r>
      <w:r w:rsidRPr="00BB4C25">
        <w:rPr>
          <w:rFonts w:eastAsia="Times New Roman"/>
          <w:sz w:val="22"/>
        </w:rPr>
        <w:t xml:space="preserve">dešimt) kalendorinių dienų nuo užsakymo pateikimo Tiekėjui dienos. Kitus užsakymus – ne vėliau nei per 30 kalendorinių dienų. </w:t>
      </w:r>
    </w:p>
    <w:p w:rsidR="00D82058" w:rsidRDefault="00D82058" w:rsidP="00D82058">
      <w:pPr>
        <w:pStyle w:val="Betarp"/>
        <w:jc w:val="both"/>
        <w:rPr>
          <w:sz w:val="22"/>
        </w:rPr>
      </w:pPr>
      <w:r>
        <w:rPr>
          <w:sz w:val="22"/>
        </w:rPr>
        <w:t xml:space="preserve">5.4. </w:t>
      </w:r>
      <w:r w:rsidRPr="00D82058">
        <w:rPr>
          <w:sz w:val="22"/>
        </w:rPr>
        <w:t>Perduodant Prekes pasirašomas Prekių perdavimo – priėmimo aktas pagal kiekį. Prekių atitikimą pagal kiekį ir kokybę oficialiu būdu patvirtina abi šalys: Tiekėjas ir Pirkėjas, arba jų įgalioti asmenys, pasirašydami Prekių priėmimo – perdavimo aktą.</w:t>
      </w:r>
    </w:p>
    <w:p w:rsidR="008632BE" w:rsidRPr="00795A5F" w:rsidRDefault="008632BE" w:rsidP="008632BE">
      <w:pPr>
        <w:numPr>
          <w:ilvl w:val="0"/>
          <w:numId w:val="3"/>
        </w:numPr>
        <w:pBdr>
          <w:top w:val="single" w:sz="8" w:space="1" w:color="auto"/>
          <w:bottom w:val="single" w:sz="8" w:space="1" w:color="auto"/>
        </w:pBdr>
        <w:shd w:val="clear" w:color="auto" w:fill="EDEDED"/>
        <w:tabs>
          <w:tab w:val="left" w:pos="284"/>
        </w:tabs>
        <w:spacing w:after="0" w:line="240" w:lineRule="auto"/>
        <w:ind w:left="0" w:firstLine="0"/>
        <w:jc w:val="both"/>
        <w:rPr>
          <w:sz w:val="22"/>
        </w:rPr>
      </w:pPr>
      <w:r>
        <w:rPr>
          <w:b/>
          <w:sz w:val="22"/>
        </w:rPr>
        <w:t>GARANTIJA</w:t>
      </w:r>
    </w:p>
    <w:p w:rsidR="00184DAB" w:rsidRPr="00184DAB" w:rsidRDefault="00184DAB" w:rsidP="00184DAB">
      <w:pPr>
        <w:pStyle w:val="Betarp"/>
        <w:jc w:val="both"/>
        <w:rPr>
          <w:rFonts w:eastAsia="Arial Unicode MS"/>
          <w:sz w:val="22"/>
        </w:rPr>
      </w:pPr>
      <w:r w:rsidRPr="00184DAB">
        <w:rPr>
          <w:sz w:val="22"/>
        </w:rPr>
        <w:t>6.1. Prekėms taikomas teisės aktuose nustatytas ir (ar) gamintojo taikomas garantinis terminas. Jeigu garantinis terminas nėra niekur nustatytas, Prekėms taikomas 24 (dvidešimt keturių) mėnesių garantinis terminas. Garantinis terminas pradedamas skaičiuoti nuo pristatytų Prekių perdavimo</w:t>
      </w:r>
      <w:r w:rsidR="00E24F22">
        <w:rPr>
          <w:sz w:val="22"/>
        </w:rPr>
        <w:t xml:space="preserve"> </w:t>
      </w:r>
      <w:r w:rsidRPr="00184DAB">
        <w:rPr>
          <w:sz w:val="22"/>
        </w:rPr>
        <w:t>–</w:t>
      </w:r>
      <w:r w:rsidR="00E24F22">
        <w:rPr>
          <w:sz w:val="22"/>
        </w:rPr>
        <w:t xml:space="preserve"> </w:t>
      </w:r>
      <w:r w:rsidRPr="00184DAB">
        <w:rPr>
          <w:sz w:val="22"/>
        </w:rPr>
        <w:t>priėmimo akto pasirašymo dienos</w:t>
      </w:r>
      <w:r w:rsidRPr="00184DAB">
        <w:rPr>
          <w:rFonts w:eastAsia="Arial Unicode MS"/>
          <w:sz w:val="22"/>
        </w:rPr>
        <w:t>.</w:t>
      </w:r>
    </w:p>
    <w:p w:rsidR="00184DAB" w:rsidRPr="00795A5F" w:rsidRDefault="00184DAB" w:rsidP="00184DAB">
      <w:pPr>
        <w:numPr>
          <w:ilvl w:val="0"/>
          <w:numId w:val="3"/>
        </w:numPr>
        <w:pBdr>
          <w:top w:val="single" w:sz="8" w:space="1" w:color="auto"/>
          <w:bottom w:val="single" w:sz="8" w:space="1" w:color="auto"/>
        </w:pBdr>
        <w:shd w:val="clear" w:color="auto" w:fill="EDEDED"/>
        <w:tabs>
          <w:tab w:val="left" w:pos="284"/>
        </w:tabs>
        <w:spacing w:after="0" w:line="240" w:lineRule="auto"/>
        <w:ind w:left="0" w:firstLine="0"/>
        <w:jc w:val="both"/>
        <w:rPr>
          <w:sz w:val="22"/>
        </w:rPr>
      </w:pPr>
      <w:r>
        <w:rPr>
          <w:b/>
          <w:sz w:val="22"/>
        </w:rPr>
        <w:t>ŽENKLINIMAS, PAKAVIMAS</w:t>
      </w:r>
    </w:p>
    <w:p w:rsidR="00184DAB" w:rsidRPr="00184DAB" w:rsidRDefault="00184DAB" w:rsidP="00184DAB">
      <w:pPr>
        <w:pStyle w:val="Betarp"/>
        <w:jc w:val="both"/>
        <w:rPr>
          <w:sz w:val="22"/>
        </w:rPr>
      </w:pPr>
      <w:r>
        <w:rPr>
          <w:sz w:val="22"/>
        </w:rPr>
        <w:t>7</w:t>
      </w:r>
      <w:r w:rsidRPr="00184DAB">
        <w:rPr>
          <w:sz w:val="22"/>
        </w:rPr>
        <w:t>.1. Turi atitikti Lietuvos Respublikoje galiojančią prekių ženklinimo tvarką.</w:t>
      </w:r>
    </w:p>
    <w:p w:rsidR="00184DAB" w:rsidRPr="00184DAB" w:rsidRDefault="00184DAB" w:rsidP="00184DAB">
      <w:pPr>
        <w:pStyle w:val="Betarp"/>
        <w:jc w:val="both"/>
        <w:rPr>
          <w:sz w:val="22"/>
        </w:rPr>
      </w:pPr>
      <w:r>
        <w:rPr>
          <w:sz w:val="22"/>
        </w:rPr>
        <w:t xml:space="preserve">7.2. </w:t>
      </w:r>
      <w:r w:rsidRPr="00184DAB">
        <w:rPr>
          <w:sz w:val="22"/>
        </w:rPr>
        <w:t>Ženklinamas yra kiekvienas gaminys.</w:t>
      </w:r>
    </w:p>
    <w:p w:rsidR="00184DAB" w:rsidRPr="00184DAB" w:rsidRDefault="00184DAB" w:rsidP="00184DAB">
      <w:pPr>
        <w:pStyle w:val="Betarp"/>
        <w:jc w:val="both"/>
        <w:rPr>
          <w:sz w:val="22"/>
        </w:rPr>
      </w:pPr>
      <w:r>
        <w:rPr>
          <w:sz w:val="22"/>
        </w:rPr>
        <w:t xml:space="preserve">7.3. </w:t>
      </w:r>
      <w:r w:rsidRPr="00184DAB">
        <w:rPr>
          <w:sz w:val="22"/>
        </w:rPr>
        <w:t xml:space="preserve">Kiekviena Prekė turi būti supakuota atskirai, naudojant naują pakuotę. </w:t>
      </w:r>
    </w:p>
    <w:p w:rsidR="00184DAB" w:rsidRDefault="00184DAB" w:rsidP="00184DAB">
      <w:pPr>
        <w:pStyle w:val="Betarp"/>
        <w:jc w:val="both"/>
        <w:rPr>
          <w:sz w:val="22"/>
        </w:rPr>
      </w:pPr>
      <w:r>
        <w:rPr>
          <w:sz w:val="22"/>
        </w:rPr>
        <w:t xml:space="preserve">7.4. </w:t>
      </w:r>
      <w:r w:rsidRPr="00184DAB">
        <w:rPr>
          <w:sz w:val="22"/>
        </w:rPr>
        <w:t>Prie kiekvienos Prekės turi būti pridėta kortelė su trumpa priežiūros instrukcija</w:t>
      </w:r>
      <w:r>
        <w:rPr>
          <w:sz w:val="22"/>
        </w:rPr>
        <w:t>.</w:t>
      </w:r>
      <w:r w:rsidRPr="00184DAB">
        <w:rPr>
          <w:sz w:val="22"/>
        </w:rPr>
        <w:t xml:space="preserve"> </w:t>
      </w:r>
    </w:p>
    <w:p w:rsidR="009361EC" w:rsidRPr="007550ED" w:rsidRDefault="009361EC" w:rsidP="009361EC">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Pr>
          <w:b/>
          <w:sz w:val="22"/>
        </w:rPr>
        <w:t>PIRMINIS MATAVIMAS</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8.1. </w:t>
      </w:r>
      <w:r w:rsidR="00E24F22">
        <w:rPr>
          <w:rFonts w:eastAsia="Times New Roman"/>
          <w:sz w:val="22"/>
        </w:rPr>
        <w:t>Ne</w:t>
      </w:r>
      <w:r w:rsidRPr="008632BE">
        <w:rPr>
          <w:rFonts w:eastAsia="Times New Roman"/>
          <w:sz w:val="22"/>
        </w:rPr>
        <w:t xml:space="preserve"> vėliau nei per 20 (dvidešimt) kalendorinių dienų</w:t>
      </w:r>
      <w:r w:rsidR="00E24F22">
        <w:rPr>
          <w:rFonts w:eastAsia="Times New Roman"/>
          <w:sz w:val="22"/>
        </w:rPr>
        <w:t xml:space="preserve"> nuo sutarties įsigaliojimo dienos</w:t>
      </w:r>
      <w:r w:rsidRPr="008632BE">
        <w:rPr>
          <w:rFonts w:eastAsia="Times New Roman"/>
          <w:sz w:val="22"/>
        </w:rPr>
        <w:t xml:space="preserve">, Tiekėjas pateikia visų modelių standartinių dydžių, po vieną variantą matavimui.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8.2. </w:t>
      </w:r>
      <w:r w:rsidRPr="008632BE">
        <w:rPr>
          <w:rFonts w:eastAsia="Times New Roman"/>
          <w:sz w:val="22"/>
        </w:rPr>
        <w:t xml:space="preserve">Matavimui skirti modeliai gali būti kitos spalvos, nei numatyta Sutartyje, ir be logotipo.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8.3. </w:t>
      </w:r>
      <w:r w:rsidRPr="008632BE">
        <w:rPr>
          <w:rFonts w:eastAsia="Times New Roman"/>
          <w:sz w:val="22"/>
        </w:rPr>
        <w:t>Tiekėjas Prekes</w:t>
      </w:r>
      <w:r>
        <w:rPr>
          <w:rFonts w:eastAsia="Times New Roman"/>
          <w:sz w:val="22"/>
        </w:rPr>
        <w:t xml:space="preserve"> matavimui</w:t>
      </w:r>
      <w:r w:rsidRPr="008632BE">
        <w:rPr>
          <w:rFonts w:eastAsia="Times New Roman"/>
          <w:sz w:val="22"/>
        </w:rPr>
        <w:t xml:space="preserve"> pristato Pirkėją, jo atstovą, įspėjęs prieš 5 (penkias) darbo dienas telefonu ir el. paštu.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8.4. </w:t>
      </w:r>
      <w:r w:rsidRPr="008632BE">
        <w:rPr>
          <w:rFonts w:eastAsia="Times New Roman"/>
          <w:sz w:val="22"/>
        </w:rPr>
        <w:t xml:space="preserve">Pirkėjas įsipareigoja užtikrinti, kad darbuotojai pasimatuos Prekes per </w:t>
      </w:r>
      <w:r>
        <w:rPr>
          <w:rFonts w:eastAsia="Times New Roman"/>
          <w:sz w:val="22"/>
        </w:rPr>
        <w:t>15</w:t>
      </w:r>
      <w:r w:rsidRPr="008632BE">
        <w:rPr>
          <w:rFonts w:eastAsia="Times New Roman"/>
          <w:sz w:val="22"/>
        </w:rPr>
        <w:t xml:space="preserve"> (</w:t>
      </w:r>
      <w:r>
        <w:rPr>
          <w:rFonts w:eastAsia="Times New Roman"/>
          <w:sz w:val="22"/>
        </w:rPr>
        <w:t>penkiolika</w:t>
      </w:r>
      <w:r w:rsidRPr="008632BE">
        <w:rPr>
          <w:rFonts w:eastAsia="Times New Roman"/>
          <w:sz w:val="22"/>
        </w:rPr>
        <w:t>) kalendorinių dienų nuo jų pristatymo Pirkėjui dienos.</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8.5. </w:t>
      </w:r>
      <w:r w:rsidRPr="008632BE">
        <w:rPr>
          <w:rFonts w:eastAsia="Times New Roman"/>
          <w:sz w:val="22"/>
        </w:rPr>
        <w:t xml:space="preserve">Darbuotojų matavimą </w:t>
      </w:r>
      <w:r>
        <w:rPr>
          <w:rFonts w:eastAsia="Times New Roman"/>
          <w:sz w:val="22"/>
        </w:rPr>
        <w:t xml:space="preserve">atlieka </w:t>
      </w:r>
      <w:r w:rsidRPr="008632BE">
        <w:rPr>
          <w:rFonts w:eastAsia="Times New Roman"/>
          <w:sz w:val="22"/>
        </w:rPr>
        <w:t xml:space="preserve">Pirkėjo atstovai.   </w:t>
      </w:r>
    </w:p>
    <w:p w:rsidR="009361EC" w:rsidRPr="008632BE" w:rsidRDefault="009361EC" w:rsidP="009361EC">
      <w:pPr>
        <w:tabs>
          <w:tab w:val="left" w:pos="284"/>
          <w:tab w:val="left" w:pos="426"/>
          <w:tab w:val="left" w:pos="567"/>
        </w:tabs>
        <w:spacing w:after="0" w:line="259" w:lineRule="auto"/>
        <w:contextualSpacing/>
        <w:jc w:val="both"/>
        <w:rPr>
          <w:rFonts w:eastAsia="Times New Roman"/>
          <w:sz w:val="22"/>
        </w:rPr>
      </w:pPr>
      <w:r>
        <w:rPr>
          <w:rFonts w:eastAsia="Times New Roman"/>
          <w:sz w:val="22"/>
        </w:rPr>
        <w:t xml:space="preserve">8.6. </w:t>
      </w:r>
      <w:r w:rsidRPr="008632BE">
        <w:rPr>
          <w:rFonts w:eastAsia="Times New Roman"/>
          <w:sz w:val="22"/>
        </w:rPr>
        <w:t xml:space="preserve">Visi matavimui skirti modeliai yra grąžinami Tiekėjui ir negali būti naudojami kaip nauja Prekė.   </w:t>
      </w:r>
    </w:p>
    <w:p w:rsidR="00184DAB" w:rsidRDefault="00184DAB" w:rsidP="00184DAB">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sidRPr="007550ED">
        <w:rPr>
          <w:b/>
          <w:sz w:val="22"/>
        </w:rPr>
        <w:t>APLINKOSAUGINIAI REIKALAVIMAI PIRKIMUI</w:t>
      </w:r>
    </w:p>
    <w:p w:rsidR="00184DAB" w:rsidRPr="00184DAB" w:rsidRDefault="009361EC" w:rsidP="00184DAB">
      <w:pPr>
        <w:pStyle w:val="Betarp"/>
        <w:jc w:val="both"/>
        <w:rPr>
          <w:sz w:val="22"/>
        </w:rPr>
      </w:pPr>
      <w:r>
        <w:rPr>
          <w:b/>
          <w:bCs/>
          <w:sz w:val="22"/>
        </w:rPr>
        <w:t>9</w:t>
      </w:r>
      <w:r w:rsidR="00184DAB" w:rsidRPr="00184DAB">
        <w:rPr>
          <w:b/>
          <w:bCs/>
          <w:sz w:val="22"/>
        </w:rPr>
        <w:t xml:space="preserve">.1. Aplinkosauginiai reikalavimai </w:t>
      </w:r>
      <w:r w:rsidR="00184DAB" w:rsidRPr="00184DAB">
        <w:rPr>
          <w:sz w:val="22"/>
        </w:rPr>
        <w:t>keliami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w:t>
      </w:r>
      <w:r w:rsidR="00184DAB" w:rsidRPr="00184DAB">
        <w:rPr>
          <w:b/>
          <w:bCs/>
          <w:sz w:val="22"/>
        </w:rPr>
        <w:t xml:space="preserve"> 9 punktu „Tekstilės gaminiai“</w:t>
      </w:r>
      <w:r w:rsidR="00184DAB" w:rsidRPr="00184DAB">
        <w:rPr>
          <w:sz w:val="22"/>
        </w:rPr>
        <w:t>:</w:t>
      </w:r>
    </w:p>
    <w:p w:rsidR="00184DAB" w:rsidRPr="00184DAB" w:rsidRDefault="009361EC" w:rsidP="00184DAB">
      <w:pPr>
        <w:pStyle w:val="Betarp"/>
        <w:jc w:val="both"/>
        <w:rPr>
          <w:color w:val="000000"/>
          <w:sz w:val="22"/>
        </w:rPr>
      </w:pPr>
      <w:r>
        <w:rPr>
          <w:color w:val="000000"/>
          <w:sz w:val="22"/>
        </w:rPr>
        <w:t>9</w:t>
      </w:r>
      <w:r w:rsidR="00184DAB" w:rsidRPr="00184DAB">
        <w:rPr>
          <w:color w:val="000000"/>
          <w:sz w:val="22"/>
        </w:rPr>
        <w:t>.</w:t>
      </w:r>
      <w:r w:rsidR="001A60E9">
        <w:rPr>
          <w:color w:val="000000"/>
          <w:sz w:val="22"/>
        </w:rPr>
        <w:t>1</w:t>
      </w:r>
      <w:r w:rsidR="00184DAB" w:rsidRPr="00184DAB">
        <w:rPr>
          <w:color w:val="000000"/>
          <w:sz w:val="22"/>
        </w:rPr>
        <w:t>.</w:t>
      </w:r>
      <w:r w:rsidR="001A60E9">
        <w:rPr>
          <w:color w:val="000000"/>
          <w:sz w:val="22"/>
        </w:rPr>
        <w:t>1</w:t>
      </w:r>
      <w:r w:rsidR="00184DAB" w:rsidRPr="00184DAB">
        <w:rPr>
          <w:color w:val="000000"/>
          <w:sz w:val="22"/>
        </w:rPr>
        <w:t xml:space="preserve"> </w:t>
      </w:r>
      <w:r w:rsidR="001A60E9">
        <w:rPr>
          <w:color w:val="000000"/>
        </w:rPr>
        <w:t>minimalūs aplinkos apsaugos kriterijai tekstilės gaminiams, kurių bent 80 proc. masės sudaro austi, neausti arba megzti tekstilės pluoštai:</w:t>
      </w:r>
    </w:p>
    <w:p w:rsidR="00CC0BC1" w:rsidRPr="00CC0BC1" w:rsidRDefault="009361EC" w:rsidP="00184DAB">
      <w:pPr>
        <w:pStyle w:val="Betarp"/>
        <w:jc w:val="both"/>
        <w:rPr>
          <w:color w:val="000000"/>
          <w:sz w:val="22"/>
        </w:rPr>
      </w:pPr>
      <w:r>
        <w:rPr>
          <w:color w:val="000000"/>
          <w:sz w:val="22"/>
        </w:rPr>
        <w:t>9</w:t>
      </w:r>
      <w:r w:rsidR="00184DAB" w:rsidRPr="00CC0BC1">
        <w:rPr>
          <w:color w:val="000000"/>
          <w:sz w:val="22"/>
        </w:rPr>
        <w:t>.1.1.</w:t>
      </w:r>
      <w:r w:rsidR="001A60E9" w:rsidRPr="00CC0BC1">
        <w:rPr>
          <w:color w:val="000000"/>
          <w:sz w:val="22"/>
        </w:rPr>
        <w:t>1.</w:t>
      </w:r>
      <w:r w:rsidR="00184DAB" w:rsidRPr="00CC0BC1">
        <w:rPr>
          <w:color w:val="000000"/>
          <w:sz w:val="22"/>
        </w:rPr>
        <w:t xml:space="preserve"> </w:t>
      </w:r>
      <w:r w:rsidR="00CC0BC1" w:rsidRPr="00CC0BC1">
        <w:rPr>
          <w:color w:val="000000"/>
          <w:sz w:val="22"/>
        </w:rPr>
        <w:t>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rsidR="00184DAB" w:rsidRPr="00184DAB" w:rsidRDefault="009361EC" w:rsidP="00184DAB">
      <w:pPr>
        <w:pStyle w:val="Betarp"/>
        <w:jc w:val="both"/>
        <w:rPr>
          <w:color w:val="000000"/>
          <w:sz w:val="22"/>
        </w:rPr>
      </w:pPr>
      <w:r>
        <w:rPr>
          <w:color w:val="000000"/>
          <w:sz w:val="22"/>
        </w:rPr>
        <w:t>9</w:t>
      </w:r>
      <w:r w:rsidR="00184DAB" w:rsidRPr="00184DAB">
        <w:rPr>
          <w:color w:val="000000"/>
          <w:sz w:val="22"/>
        </w:rPr>
        <w:t>.1.</w:t>
      </w:r>
      <w:r w:rsidR="00CC0BC1">
        <w:rPr>
          <w:color w:val="000000"/>
          <w:sz w:val="22"/>
        </w:rPr>
        <w:t>1</w:t>
      </w:r>
      <w:r w:rsidR="00184DAB" w:rsidRPr="00184DAB">
        <w:rPr>
          <w:color w:val="000000"/>
          <w:sz w:val="22"/>
        </w:rPr>
        <w:t>.</w:t>
      </w:r>
      <w:r w:rsidR="00CC0BC1">
        <w:rPr>
          <w:color w:val="000000"/>
          <w:sz w:val="22"/>
        </w:rPr>
        <w:t>2.</w:t>
      </w:r>
      <w:r w:rsidR="00184DAB" w:rsidRPr="00184DAB">
        <w:rPr>
          <w:color w:val="000000"/>
          <w:sz w:val="22"/>
        </w:rPr>
        <w:t xml:space="preserve"> tekstilės gaminiuose negali būti šių medžiagų:</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3260"/>
        <w:gridCol w:w="1985"/>
        <w:gridCol w:w="2409"/>
      </w:tblGrid>
      <w:tr w:rsidR="00184DAB" w:rsidRPr="00184DAB" w:rsidTr="006040FD">
        <w:tc>
          <w:tcPr>
            <w:tcW w:w="1985"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Cheminių medžiagų grupė</w:t>
            </w:r>
          </w:p>
        </w:tc>
        <w:tc>
          <w:tcPr>
            <w:tcW w:w="3260"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Taikomi apribojimai medžiagoms</w:t>
            </w:r>
          </w:p>
        </w:tc>
        <w:tc>
          <w:tcPr>
            <w:tcW w:w="1985"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Koncentracijos ribos</w:t>
            </w:r>
          </w:p>
        </w:tc>
        <w:tc>
          <w:tcPr>
            <w:tcW w:w="2409" w:type="dxa"/>
            <w:tcMar>
              <w:top w:w="0" w:type="dxa"/>
              <w:left w:w="108" w:type="dxa"/>
              <w:bottom w:w="0" w:type="dxa"/>
              <w:right w:w="108" w:type="dxa"/>
            </w:tcMar>
            <w:vAlign w:val="center"/>
            <w:hideMark/>
          </w:tcPr>
          <w:p w:rsidR="00184DAB" w:rsidRPr="00184DAB" w:rsidRDefault="00184DAB" w:rsidP="00184DAB">
            <w:pPr>
              <w:pStyle w:val="Betarp"/>
              <w:jc w:val="both"/>
              <w:rPr>
                <w:sz w:val="22"/>
              </w:rPr>
            </w:pPr>
            <w:r w:rsidRPr="00184DAB">
              <w:rPr>
                <w:sz w:val="22"/>
              </w:rPr>
              <w:t>Bandymo metodas</w:t>
            </w:r>
          </w:p>
        </w:tc>
      </w:tr>
      <w:tr w:rsidR="00184DAB" w:rsidRPr="00184DAB" w:rsidTr="006040FD">
        <w:tc>
          <w:tcPr>
            <w:tcW w:w="1985" w:type="dxa"/>
            <w:tcMar>
              <w:top w:w="0" w:type="dxa"/>
              <w:left w:w="108" w:type="dxa"/>
              <w:bottom w:w="0" w:type="dxa"/>
              <w:right w:w="108" w:type="dxa"/>
            </w:tcMar>
            <w:hideMark/>
          </w:tcPr>
          <w:p w:rsidR="00184DAB" w:rsidRDefault="00184DAB" w:rsidP="00184DAB">
            <w:pPr>
              <w:pStyle w:val="Betarp"/>
              <w:jc w:val="both"/>
              <w:rPr>
                <w:sz w:val="22"/>
              </w:rPr>
            </w:pPr>
            <w:r w:rsidRPr="00184DAB">
              <w:rPr>
                <w:sz w:val="22"/>
              </w:rPr>
              <w:t xml:space="preserve">1. </w:t>
            </w:r>
            <w:proofErr w:type="spellStart"/>
            <w:r w:rsidRPr="00184DAB">
              <w:rPr>
                <w:sz w:val="22"/>
              </w:rPr>
              <w:t>Azodažikliai</w:t>
            </w:r>
            <w:proofErr w:type="spellEnd"/>
          </w:p>
          <w:p w:rsidR="00CC0BC1" w:rsidRDefault="00CC0BC1" w:rsidP="00CC0BC1">
            <w:pPr>
              <w:spacing w:after="0" w:line="240" w:lineRule="auto"/>
              <w:jc w:val="center"/>
              <w:rPr>
                <w:rFonts w:eastAsia="Times New Roman"/>
                <w:i/>
                <w:iCs/>
                <w:color w:val="000000"/>
                <w:sz w:val="20"/>
                <w:szCs w:val="20"/>
                <w:lang w:eastAsia="lt-LT"/>
              </w:rPr>
            </w:pP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i/>
                <w:iCs/>
                <w:color w:val="000000"/>
                <w:sz w:val="20"/>
                <w:szCs w:val="20"/>
                <w:lang w:eastAsia="lt-LT"/>
              </w:rPr>
              <w:t>Taikymo sritis:</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drabužiai, kurių</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sudėtyje yra akrilo,</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medvilnės,</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lastRenderedPageBreak/>
              <w:t>poliamido ir vilnos</w:t>
            </w:r>
          </w:p>
          <w:p w:rsidR="00CC0BC1" w:rsidRPr="00184DAB" w:rsidRDefault="00CC0BC1" w:rsidP="00184DAB">
            <w:pPr>
              <w:pStyle w:val="Betarp"/>
              <w:jc w:val="both"/>
              <w:rPr>
                <w:sz w:val="22"/>
              </w:rPr>
            </w:pPr>
          </w:p>
        </w:tc>
        <w:tc>
          <w:tcPr>
            <w:tcW w:w="3260" w:type="dxa"/>
            <w:tcMar>
              <w:top w:w="0" w:type="dxa"/>
              <w:left w:w="108" w:type="dxa"/>
              <w:bottom w:w="0" w:type="dxa"/>
              <w:right w:w="108" w:type="dxa"/>
            </w:tcMar>
            <w:hideMark/>
          </w:tcPr>
          <w:p w:rsidR="00184DAB" w:rsidRPr="00184DAB" w:rsidRDefault="00184DAB" w:rsidP="00184DAB">
            <w:pPr>
              <w:pStyle w:val="Betarp"/>
              <w:jc w:val="both"/>
              <w:rPr>
                <w:sz w:val="22"/>
              </w:rPr>
            </w:pPr>
            <w:r w:rsidRPr="00184DAB">
              <w:rPr>
                <w:sz w:val="22"/>
              </w:rPr>
              <w:lastRenderedPageBreak/>
              <w:t xml:space="preserve">Negalima naudoti </w:t>
            </w:r>
            <w:proofErr w:type="spellStart"/>
            <w:r w:rsidRPr="00184DAB">
              <w:rPr>
                <w:sz w:val="22"/>
              </w:rPr>
              <w:t>azodažiklių</w:t>
            </w:r>
            <w:proofErr w:type="spellEnd"/>
            <w:r w:rsidRPr="00184DAB">
              <w:rPr>
                <w:sz w:val="22"/>
              </w:rPr>
              <w:t>, galinčių skilti į aromatinius aminus.</w:t>
            </w:r>
          </w:p>
        </w:tc>
        <w:tc>
          <w:tcPr>
            <w:tcW w:w="1985" w:type="dxa"/>
            <w:tcMar>
              <w:top w:w="0" w:type="dxa"/>
              <w:left w:w="108" w:type="dxa"/>
              <w:bottom w:w="0" w:type="dxa"/>
              <w:right w:w="108" w:type="dxa"/>
            </w:tcMar>
            <w:hideMark/>
          </w:tcPr>
          <w:p w:rsidR="00184DAB" w:rsidRPr="00184DAB" w:rsidRDefault="00184DAB" w:rsidP="00184DAB">
            <w:pPr>
              <w:pStyle w:val="Betarp"/>
              <w:jc w:val="both"/>
              <w:rPr>
                <w:sz w:val="22"/>
              </w:rPr>
            </w:pPr>
            <w:r w:rsidRPr="00184DAB">
              <w:rPr>
                <w:sz w:val="22"/>
              </w:rPr>
              <w:t xml:space="preserve">Kiekvieno amino </w:t>
            </w:r>
            <w:r w:rsidR="00CC0BC1">
              <w:rPr>
                <w:sz w:val="22"/>
              </w:rPr>
              <w:t xml:space="preserve">ne daugiau </w:t>
            </w:r>
            <w:r w:rsidRPr="00184DAB">
              <w:rPr>
                <w:sz w:val="22"/>
              </w:rPr>
              <w:t>30 mg/kg</w:t>
            </w:r>
          </w:p>
        </w:tc>
        <w:tc>
          <w:tcPr>
            <w:tcW w:w="2409" w:type="dxa"/>
            <w:tcMar>
              <w:top w:w="0" w:type="dxa"/>
              <w:left w:w="108" w:type="dxa"/>
              <w:bottom w:w="0" w:type="dxa"/>
              <w:right w:w="108" w:type="dxa"/>
            </w:tcMar>
            <w:hideMark/>
          </w:tcPr>
          <w:p w:rsidR="00184DAB" w:rsidRPr="00184DAB" w:rsidRDefault="00184DAB" w:rsidP="00CC0BC1">
            <w:pPr>
              <w:pStyle w:val="Betarp"/>
              <w:jc w:val="both"/>
              <w:rPr>
                <w:sz w:val="22"/>
              </w:rPr>
            </w:pPr>
            <w:r w:rsidRPr="00184DAB">
              <w:rPr>
                <w:color w:val="000000"/>
                <w:sz w:val="22"/>
                <w:shd w:val="clear" w:color="auto" w:fill="FFFFFF"/>
              </w:rPr>
              <w:t xml:space="preserve">LST EN </w:t>
            </w:r>
            <w:r w:rsidR="00CC0BC1">
              <w:rPr>
                <w:color w:val="000000"/>
                <w:sz w:val="22"/>
                <w:shd w:val="clear" w:color="auto" w:fill="FFFFFF"/>
              </w:rPr>
              <w:t xml:space="preserve">ISO </w:t>
            </w:r>
            <w:r w:rsidRPr="00184DAB">
              <w:rPr>
                <w:color w:val="000000"/>
                <w:sz w:val="22"/>
                <w:shd w:val="clear" w:color="auto" w:fill="FFFFFF"/>
              </w:rPr>
              <w:t xml:space="preserve">14362-1 </w:t>
            </w:r>
            <w:r w:rsidR="00CC0BC1">
              <w:rPr>
                <w:color w:val="000000"/>
                <w:sz w:val="22"/>
                <w:shd w:val="clear" w:color="auto" w:fill="FFFFFF"/>
              </w:rPr>
              <w:t>arba</w:t>
            </w:r>
            <w:r w:rsidRPr="00184DAB">
              <w:rPr>
                <w:color w:val="000000"/>
                <w:sz w:val="22"/>
                <w:shd w:val="clear" w:color="auto" w:fill="FFFFFF"/>
              </w:rPr>
              <w:t xml:space="preserve"> LST EN 14362-3</w:t>
            </w:r>
            <w:r w:rsidR="00CC0BC1">
              <w:rPr>
                <w:color w:val="000000"/>
                <w:sz w:val="22"/>
                <w:shd w:val="clear" w:color="auto" w:fill="FFFFFF"/>
              </w:rPr>
              <w:t>,</w:t>
            </w:r>
            <w:r w:rsidRPr="00184DAB">
              <w:rPr>
                <w:color w:val="000000"/>
                <w:sz w:val="22"/>
                <w:shd w:val="clear" w:color="auto" w:fill="FFFFFF"/>
              </w:rPr>
              <w:t xml:space="preserve"> arba lygiavertis bandymo metodas</w:t>
            </w:r>
          </w:p>
        </w:tc>
      </w:tr>
      <w:tr w:rsidR="00184DAB" w:rsidRPr="00184DAB" w:rsidTr="00E77BE0">
        <w:trPr>
          <w:trHeight w:val="2325"/>
        </w:trPr>
        <w:tc>
          <w:tcPr>
            <w:tcW w:w="1985" w:type="dxa"/>
            <w:tcMar>
              <w:top w:w="0" w:type="dxa"/>
              <w:left w:w="108" w:type="dxa"/>
              <w:bottom w:w="0" w:type="dxa"/>
              <w:right w:w="108" w:type="dxa"/>
            </w:tcMar>
            <w:hideMark/>
          </w:tcPr>
          <w:p w:rsidR="00184DAB" w:rsidRDefault="00184DAB" w:rsidP="00184DAB">
            <w:pPr>
              <w:pStyle w:val="Betarp"/>
              <w:jc w:val="both"/>
              <w:rPr>
                <w:sz w:val="22"/>
              </w:rPr>
            </w:pPr>
            <w:r w:rsidRPr="00184DAB">
              <w:rPr>
                <w:sz w:val="22"/>
              </w:rPr>
              <w:t xml:space="preserve">2. </w:t>
            </w:r>
            <w:proofErr w:type="spellStart"/>
            <w:r w:rsidRPr="00184DAB">
              <w:rPr>
                <w:sz w:val="22"/>
              </w:rPr>
              <w:t>Formaldehidas</w:t>
            </w:r>
            <w:proofErr w:type="spellEnd"/>
          </w:p>
          <w:p w:rsidR="00CC0BC1" w:rsidRDefault="00CC0BC1" w:rsidP="00184DAB">
            <w:pPr>
              <w:pStyle w:val="Betarp"/>
              <w:jc w:val="both"/>
              <w:rPr>
                <w:sz w:val="22"/>
              </w:rPr>
            </w:pPr>
          </w:p>
          <w:p w:rsidR="00CC0BC1" w:rsidRPr="00CC0BC1" w:rsidRDefault="00CC0BC1" w:rsidP="00CC0BC1">
            <w:pPr>
              <w:spacing w:after="0" w:line="240" w:lineRule="auto"/>
              <w:jc w:val="center"/>
              <w:rPr>
                <w:rFonts w:eastAsia="Times New Roman"/>
                <w:color w:val="000000"/>
                <w:sz w:val="27"/>
                <w:szCs w:val="27"/>
                <w:lang w:eastAsia="lt-LT"/>
              </w:rPr>
            </w:pPr>
            <w:r>
              <w:rPr>
                <w:rFonts w:eastAsia="Times New Roman"/>
                <w:i/>
                <w:iCs/>
                <w:color w:val="000000"/>
                <w:sz w:val="20"/>
                <w:szCs w:val="20"/>
                <w:lang w:eastAsia="lt-LT"/>
              </w:rPr>
              <w:t>T</w:t>
            </w:r>
            <w:r w:rsidRPr="00CC0BC1">
              <w:rPr>
                <w:rFonts w:eastAsia="Times New Roman"/>
                <w:i/>
                <w:iCs/>
                <w:color w:val="000000"/>
                <w:sz w:val="20"/>
                <w:szCs w:val="20"/>
                <w:lang w:eastAsia="lt-LT"/>
              </w:rPr>
              <w:t>aikymo sritis:</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visi drabužiai ir</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interjero tekstilė,</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kurių sudėtyje yra</w:t>
            </w:r>
          </w:p>
          <w:p w:rsidR="00CC0BC1" w:rsidRPr="00CC0BC1" w:rsidRDefault="00CC0BC1" w:rsidP="00CC0BC1">
            <w:pPr>
              <w:spacing w:after="0" w:line="240" w:lineRule="auto"/>
              <w:jc w:val="center"/>
              <w:rPr>
                <w:rFonts w:eastAsia="Times New Roman"/>
                <w:color w:val="000000"/>
                <w:sz w:val="27"/>
                <w:szCs w:val="27"/>
                <w:lang w:eastAsia="lt-LT"/>
              </w:rPr>
            </w:pPr>
            <w:r w:rsidRPr="00CC0BC1">
              <w:rPr>
                <w:rFonts w:eastAsia="Times New Roman"/>
                <w:color w:val="000000"/>
                <w:sz w:val="20"/>
                <w:szCs w:val="20"/>
                <w:lang w:eastAsia="lt-LT"/>
              </w:rPr>
              <w:t>natūralių pluoštų</w:t>
            </w:r>
          </w:p>
          <w:p w:rsidR="00CC0BC1" w:rsidRPr="00184DAB" w:rsidRDefault="00CC0BC1" w:rsidP="00184DAB">
            <w:pPr>
              <w:pStyle w:val="Betarp"/>
              <w:jc w:val="both"/>
              <w:rPr>
                <w:sz w:val="22"/>
              </w:rPr>
            </w:pPr>
          </w:p>
        </w:tc>
        <w:tc>
          <w:tcPr>
            <w:tcW w:w="3260" w:type="dxa"/>
            <w:tcMar>
              <w:top w:w="0" w:type="dxa"/>
              <w:left w:w="108" w:type="dxa"/>
              <w:bottom w:w="0" w:type="dxa"/>
              <w:right w:w="108" w:type="dxa"/>
            </w:tcMar>
            <w:hideMark/>
          </w:tcPr>
          <w:p w:rsidR="00CC0BC1" w:rsidRPr="00CC0BC1" w:rsidRDefault="00CC0BC1" w:rsidP="00CC0BC1">
            <w:pPr>
              <w:spacing w:after="0" w:line="240" w:lineRule="auto"/>
              <w:rPr>
                <w:rFonts w:eastAsia="Times New Roman"/>
                <w:color w:val="000000"/>
                <w:sz w:val="22"/>
                <w:lang w:eastAsia="lt-LT"/>
              </w:rPr>
            </w:pPr>
            <w:proofErr w:type="spellStart"/>
            <w:r w:rsidRPr="00CC0BC1">
              <w:rPr>
                <w:rFonts w:eastAsia="Times New Roman"/>
                <w:color w:val="000000"/>
                <w:sz w:val="22"/>
                <w:lang w:eastAsia="lt-LT"/>
              </w:rPr>
              <w:t>Formaldehido</w:t>
            </w:r>
            <w:proofErr w:type="spellEnd"/>
            <w:r w:rsidRPr="00CC0BC1">
              <w:rPr>
                <w:rFonts w:eastAsia="Times New Roman"/>
                <w:color w:val="000000"/>
                <w:sz w:val="22"/>
                <w:lang w:eastAsia="lt-LT"/>
              </w:rPr>
              <w:t xml:space="preserve"> likučiams galutiniame gaminyje taikomos ribinės vertės:</w:t>
            </w:r>
          </w:p>
          <w:p w:rsidR="00CC0BC1" w:rsidRPr="00CC0BC1" w:rsidRDefault="00CC0BC1" w:rsidP="00CC0BC1">
            <w:pPr>
              <w:spacing w:after="0" w:line="240" w:lineRule="auto"/>
              <w:ind w:left="720" w:hanging="360"/>
              <w:rPr>
                <w:rFonts w:eastAsia="Times New Roman"/>
                <w:color w:val="000000"/>
                <w:sz w:val="22"/>
                <w:lang w:eastAsia="lt-LT"/>
              </w:rPr>
            </w:pPr>
            <w:r w:rsidRPr="00CC0BC1">
              <w:rPr>
                <w:rFonts w:ascii="Calibri" w:eastAsia="Times New Roman" w:hAnsi="Calibri" w:cs="Calibri"/>
                <w:color w:val="000000"/>
                <w:sz w:val="22"/>
                <w:lang w:eastAsia="lt-LT"/>
              </w:rPr>
              <w:t>-       </w:t>
            </w:r>
            <w:r w:rsidRPr="00CC0BC1">
              <w:rPr>
                <w:rFonts w:eastAsia="Times New Roman"/>
                <w:color w:val="000000"/>
                <w:sz w:val="22"/>
                <w:lang w:eastAsia="lt-LT"/>
              </w:rPr>
              <w:t>kūdikiams ir vaikams iki 3 metų</w:t>
            </w:r>
            <w:r w:rsidRPr="00CC0BC1">
              <w:rPr>
                <w:rFonts w:eastAsia="Times New Roman"/>
                <w:b/>
                <w:bCs/>
                <w:color w:val="000000"/>
                <w:sz w:val="22"/>
                <w:lang w:eastAsia="lt-LT"/>
              </w:rPr>
              <w:t>;</w:t>
            </w:r>
          </w:p>
          <w:p w:rsidR="00CC0BC1" w:rsidRPr="00CC0BC1" w:rsidRDefault="00CC0BC1" w:rsidP="00CC0BC1">
            <w:pPr>
              <w:spacing w:after="0" w:line="240" w:lineRule="auto"/>
              <w:ind w:left="720" w:hanging="360"/>
              <w:rPr>
                <w:rFonts w:eastAsia="Times New Roman"/>
                <w:color w:val="000000"/>
                <w:sz w:val="22"/>
                <w:lang w:eastAsia="lt-LT"/>
              </w:rPr>
            </w:pPr>
            <w:r w:rsidRPr="00CC0BC1">
              <w:rPr>
                <w:rFonts w:ascii="Calibri" w:eastAsia="Times New Roman" w:hAnsi="Calibri" w:cs="Calibri"/>
                <w:color w:val="000000"/>
                <w:sz w:val="22"/>
                <w:lang w:eastAsia="lt-LT"/>
              </w:rPr>
              <w:t>-       </w:t>
            </w:r>
            <w:r w:rsidRPr="00CC0BC1">
              <w:rPr>
                <w:rFonts w:eastAsia="Times New Roman"/>
                <w:color w:val="000000"/>
                <w:sz w:val="22"/>
                <w:lang w:eastAsia="lt-LT"/>
              </w:rPr>
              <w:t>visi kiti produktai</w:t>
            </w:r>
            <w:r w:rsidRPr="00CC0BC1">
              <w:rPr>
                <w:rFonts w:eastAsia="Times New Roman"/>
                <w:b/>
                <w:bCs/>
                <w:color w:val="000000"/>
                <w:sz w:val="22"/>
                <w:lang w:eastAsia="lt-LT"/>
              </w:rPr>
              <w:t>.</w:t>
            </w:r>
          </w:p>
          <w:p w:rsidR="00184DAB" w:rsidRPr="00184DAB" w:rsidRDefault="00184DAB" w:rsidP="00184DAB">
            <w:pPr>
              <w:pStyle w:val="Betarp"/>
              <w:jc w:val="both"/>
              <w:rPr>
                <w:sz w:val="22"/>
              </w:rPr>
            </w:pPr>
          </w:p>
        </w:tc>
        <w:tc>
          <w:tcPr>
            <w:tcW w:w="1985" w:type="dxa"/>
            <w:tcMar>
              <w:top w:w="0" w:type="dxa"/>
              <w:left w:w="108" w:type="dxa"/>
              <w:bottom w:w="0" w:type="dxa"/>
              <w:right w:w="108" w:type="dxa"/>
            </w:tcMar>
            <w:hideMark/>
          </w:tcPr>
          <w:p w:rsidR="00CC0BC1" w:rsidRPr="00CC0BC1" w:rsidRDefault="00CC0BC1" w:rsidP="00CC0BC1">
            <w:pPr>
              <w:spacing w:after="0" w:line="240" w:lineRule="auto"/>
              <w:rPr>
                <w:rFonts w:eastAsia="Times New Roman"/>
                <w:color w:val="000000"/>
                <w:sz w:val="22"/>
                <w:lang w:eastAsia="lt-LT"/>
              </w:rPr>
            </w:pPr>
            <w:r w:rsidRPr="00CC0BC1">
              <w:rPr>
                <w:rFonts w:eastAsia="Times New Roman"/>
                <w:color w:val="000000"/>
                <w:sz w:val="22"/>
                <w:lang w:eastAsia="lt-LT"/>
              </w:rPr>
              <w:t xml:space="preserve">Vaikų (0–3 m.) drabužiams – ne daugiau kaip 16 </w:t>
            </w:r>
            <w:proofErr w:type="spellStart"/>
            <w:r w:rsidRPr="00CC0BC1">
              <w:rPr>
                <w:rFonts w:eastAsia="Times New Roman"/>
                <w:color w:val="000000"/>
                <w:sz w:val="22"/>
                <w:lang w:eastAsia="lt-LT"/>
              </w:rPr>
              <w:t>ppm</w:t>
            </w:r>
            <w:proofErr w:type="spellEnd"/>
          </w:p>
          <w:p w:rsidR="00CC0BC1" w:rsidRPr="00CC0BC1" w:rsidRDefault="00CC0BC1" w:rsidP="00CC0BC1">
            <w:pPr>
              <w:spacing w:after="0" w:line="240" w:lineRule="auto"/>
              <w:ind w:firstLine="53"/>
              <w:rPr>
                <w:rFonts w:eastAsia="Times New Roman"/>
                <w:color w:val="000000"/>
                <w:sz w:val="22"/>
                <w:lang w:eastAsia="lt-LT"/>
              </w:rPr>
            </w:pPr>
            <w:r w:rsidRPr="00CC0BC1">
              <w:rPr>
                <w:rFonts w:eastAsia="Times New Roman"/>
                <w:color w:val="000000"/>
                <w:sz w:val="22"/>
                <w:lang w:eastAsia="lt-LT"/>
              </w:rPr>
              <w:t> </w:t>
            </w:r>
          </w:p>
          <w:p w:rsidR="00184DAB" w:rsidRPr="00184DAB" w:rsidRDefault="00CC0BC1" w:rsidP="00E77BE0">
            <w:pPr>
              <w:spacing w:after="0" w:line="240" w:lineRule="auto"/>
              <w:rPr>
                <w:sz w:val="22"/>
              </w:rPr>
            </w:pPr>
            <w:r w:rsidRPr="00CC0BC1">
              <w:rPr>
                <w:rFonts w:eastAsia="Times New Roman"/>
                <w:color w:val="000000"/>
                <w:sz w:val="22"/>
                <w:lang w:eastAsia="lt-LT"/>
              </w:rPr>
              <w:t xml:space="preserve">Visi kiti produktai – ne daugiau kaip 75 </w:t>
            </w:r>
            <w:proofErr w:type="spellStart"/>
            <w:r w:rsidRPr="00CC0BC1">
              <w:rPr>
                <w:rFonts w:eastAsia="Times New Roman"/>
                <w:color w:val="000000"/>
                <w:sz w:val="22"/>
                <w:lang w:eastAsia="lt-LT"/>
              </w:rPr>
              <w:t>ppm</w:t>
            </w:r>
            <w:proofErr w:type="spellEnd"/>
          </w:p>
        </w:tc>
        <w:tc>
          <w:tcPr>
            <w:tcW w:w="2409" w:type="dxa"/>
            <w:tcMar>
              <w:top w:w="0" w:type="dxa"/>
              <w:left w:w="108" w:type="dxa"/>
              <w:bottom w:w="0" w:type="dxa"/>
              <w:right w:w="108" w:type="dxa"/>
            </w:tcMar>
            <w:hideMark/>
          </w:tcPr>
          <w:p w:rsidR="00184DAB" w:rsidRPr="00184DAB" w:rsidRDefault="00184DAB" w:rsidP="00184DAB">
            <w:pPr>
              <w:pStyle w:val="Betarp"/>
              <w:jc w:val="both"/>
              <w:rPr>
                <w:sz w:val="22"/>
              </w:rPr>
            </w:pPr>
            <w:r w:rsidRPr="00184DAB">
              <w:rPr>
                <w:sz w:val="22"/>
              </w:rPr>
              <w:t>LST EN ISO 14184-1 arba lygiavertis bandymo metodas</w:t>
            </w:r>
          </w:p>
        </w:tc>
      </w:tr>
      <w:tr w:rsidR="006040FD" w:rsidRPr="0011195D" w:rsidTr="006040FD">
        <w:trPr>
          <w:trHeight w:val="955"/>
        </w:trPr>
        <w:tc>
          <w:tcPr>
            <w:tcW w:w="1985" w:type="dxa"/>
            <w:vMerge w:val="restart"/>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3.     Pagalbinės medžiagos</w:t>
            </w:r>
          </w:p>
          <w:p w:rsidR="006040FD" w:rsidRPr="006040FD" w:rsidRDefault="006040FD" w:rsidP="006040FD">
            <w:pPr>
              <w:spacing w:after="0" w:line="240" w:lineRule="auto"/>
              <w:ind w:firstLine="53"/>
              <w:rPr>
                <w:rFonts w:eastAsia="Times New Roman"/>
                <w:sz w:val="22"/>
                <w:lang w:eastAsia="lt-LT"/>
              </w:rPr>
            </w:pPr>
          </w:p>
          <w:p w:rsidR="006040FD" w:rsidRPr="006040FD" w:rsidRDefault="006040FD" w:rsidP="006040FD">
            <w:pPr>
              <w:spacing w:after="0" w:line="240" w:lineRule="auto"/>
              <w:jc w:val="center"/>
              <w:rPr>
                <w:rFonts w:eastAsia="Times New Roman"/>
                <w:i/>
                <w:iCs/>
                <w:sz w:val="22"/>
                <w:lang w:eastAsia="lt-LT"/>
              </w:rPr>
            </w:pPr>
            <w:r w:rsidRPr="006040FD">
              <w:rPr>
                <w:rFonts w:eastAsia="Times New Roman"/>
                <w:i/>
                <w:iCs/>
                <w:sz w:val="22"/>
                <w:lang w:eastAsia="lt-LT"/>
              </w:rPr>
              <w:t>Taikymo sritis:</w:t>
            </w:r>
          </w:p>
          <w:p w:rsidR="006040FD" w:rsidRPr="006040FD" w:rsidRDefault="006040FD" w:rsidP="006040FD">
            <w:pPr>
              <w:spacing w:after="0" w:line="240" w:lineRule="auto"/>
              <w:jc w:val="center"/>
              <w:rPr>
                <w:rFonts w:eastAsia="Times New Roman"/>
                <w:b/>
                <w:bCs/>
                <w:sz w:val="22"/>
                <w:lang w:eastAsia="lt-LT"/>
              </w:rPr>
            </w:pPr>
            <w:r w:rsidRPr="006040FD">
              <w:rPr>
                <w:rFonts w:eastAsia="Times New Roman"/>
                <w:sz w:val="22"/>
                <w:lang w:eastAsia="lt-LT"/>
              </w:rPr>
              <w:t>visi tekstilės pluoštai</w:t>
            </w:r>
          </w:p>
        </w:tc>
        <w:tc>
          <w:tcPr>
            <w:tcW w:w="3260"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Nurodytų medžiagų negali būti galutiniame gaminyje:</w:t>
            </w:r>
          </w:p>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nonifenolio</w:t>
            </w:r>
            <w:proofErr w:type="spellEnd"/>
          </w:p>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oktifenolio</w:t>
            </w:r>
            <w:proofErr w:type="spellEnd"/>
          </w:p>
        </w:tc>
        <w:tc>
          <w:tcPr>
            <w:tcW w:w="1985"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Bendras kiekis  &lt; 100 mg/kg</w:t>
            </w:r>
          </w:p>
        </w:tc>
        <w:tc>
          <w:tcPr>
            <w:tcW w:w="2409" w:type="dxa"/>
            <w:tcMar>
              <w:top w:w="0" w:type="dxa"/>
              <w:left w:w="108" w:type="dxa"/>
              <w:bottom w:w="0" w:type="dxa"/>
              <w:right w:w="108" w:type="dxa"/>
            </w:tcMar>
          </w:tcPr>
          <w:p w:rsidR="006040FD" w:rsidRPr="006040FD" w:rsidRDefault="006040FD" w:rsidP="006040FD">
            <w:pPr>
              <w:spacing w:after="0" w:line="240" w:lineRule="auto"/>
              <w:ind w:firstLine="53"/>
              <w:rPr>
                <w:rFonts w:eastAsia="Times New Roman"/>
                <w:sz w:val="22"/>
                <w:lang w:eastAsia="lt-LT"/>
              </w:rPr>
            </w:pPr>
          </w:p>
        </w:tc>
      </w:tr>
      <w:tr w:rsidR="006040FD" w:rsidRPr="0011195D" w:rsidTr="006040FD">
        <w:tc>
          <w:tcPr>
            <w:tcW w:w="1985" w:type="dxa"/>
            <w:vMerge/>
            <w:tcMar>
              <w:top w:w="0" w:type="dxa"/>
              <w:left w:w="108" w:type="dxa"/>
              <w:bottom w:w="0" w:type="dxa"/>
              <w:right w:w="108" w:type="dxa"/>
            </w:tcMar>
            <w:hideMark/>
          </w:tcPr>
          <w:p w:rsidR="006040FD" w:rsidRPr="006040FD" w:rsidRDefault="006040FD" w:rsidP="006040FD">
            <w:pPr>
              <w:tabs>
                <w:tab w:val="center" w:pos="1308"/>
              </w:tabs>
              <w:spacing w:after="0" w:line="240" w:lineRule="auto"/>
              <w:rPr>
                <w:rFonts w:eastAsia="Times New Roman"/>
                <w:sz w:val="22"/>
                <w:lang w:eastAsia="lt-LT"/>
              </w:rPr>
            </w:pPr>
          </w:p>
        </w:tc>
        <w:tc>
          <w:tcPr>
            <w:tcW w:w="3260" w:type="dxa"/>
            <w:tcMar>
              <w:top w:w="0" w:type="dxa"/>
              <w:left w:w="108" w:type="dxa"/>
              <w:bottom w:w="0" w:type="dxa"/>
              <w:right w:w="108" w:type="dxa"/>
            </w:tcMar>
            <w:hideMark/>
          </w:tcPr>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nonilfenoletoksilatų</w:t>
            </w:r>
            <w:proofErr w:type="spellEnd"/>
          </w:p>
          <w:p w:rsidR="006040FD" w:rsidRPr="006040FD" w:rsidRDefault="006040FD" w:rsidP="006040FD">
            <w:pPr>
              <w:spacing w:after="0" w:line="240" w:lineRule="auto"/>
              <w:ind w:left="720" w:hanging="360"/>
              <w:rPr>
                <w:rFonts w:eastAsia="Times New Roman"/>
                <w:sz w:val="22"/>
                <w:lang w:eastAsia="lt-LT"/>
              </w:rPr>
            </w:pPr>
            <w:r w:rsidRPr="006040FD">
              <w:rPr>
                <w:rFonts w:ascii="Calibri" w:eastAsia="Times New Roman" w:hAnsi="Calibri" w:cs="Calibri"/>
                <w:sz w:val="22"/>
                <w:lang w:eastAsia="lt-LT"/>
              </w:rPr>
              <w:t>-       </w:t>
            </w:r>
            <w:proofErr w:type="spellStart"/>
            <w:r w:rsidRPr="006040FD">
              <w:rPr>
                <w:rFonts w:eastAsia="Times New Roman"/>
                <w:sz w:val="22"/>
                <w:lang w:eastAsia="lt-LT"/>
              </w:rPr>
              <w:t>oktilfenolio</w:t>
            </w:r>
            <w:proofErr w:type="spellEnd"/>
            <w:r w:rsidRPr="006040FD">
              <w:rPr>
                <w:rFonts w:eastAsia="Times New Roman"/>
                <w:sz w:val="22"/>
                <w:lang w:eastAsia="lt-LT"/>
              </w:rPr>
              <w:t xml:space="preserve"> </w:t>
            </w:r>
            <w:proofErr w:type="spellStart"/>
            <w:r w:rsidRPr="006040FD">
              <w:rPr>
                <w:rFonts w:eastAsia="Times New Roman"/>
                <w:sz w:val="22"/>
                <w:lang w:eastAsia="lt-LT"/>
              </w:rPr>
              <w:t>etoksilatų</w:t>
            </w:r>
            <w:proofErr w:type="spellEnd"/>
          </w:p>
        </w:tc>
        <w:tc>
          <w:tcPr>
            <w:tcW w:w="1985" w:type="dxa"/>
            <w:tcMar>
              <w:top w:w="0" w:type="dxa"/>
              <w:left w:w="108" w:type="dxa"/>
              <w:bottom w:w="0" w:type="dxa"/>
              <w:right w:w="108" w:type="dxa"/>
            </w:tcMar>
            <w:hideMark/>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Bendras kiekis  &lt; 100 mg/kg</w:t>
            </w:r>
          </w:p>
        </w:tc>
        <w:tc>
          <w:tcPr>
            <w:tcW w:w="2409" w:type="dxa"/>
            <w:tcMar>
              <w:top w:w="0" w:type="dxa"/>
              <w:left w:w="108" w:type="dxa"/>
              <w:bottom w:w="0" w:type="dxa"/>
              <w:right w:w="108" w:type="dxa"/>
            </w:tcMar>
            <w:hideMark/>
          </w:tcPr>
          <w:p w:rsidR="006040FD" w:rsidRPr="006040FD" w:rsidRDefault="006040FD" w:rsidP="006040FD">
            <w:pPr>
              <w:spacing w:after="0" w:line="240" w:lineRule="auto"/>
              <w:rPr>
                <w:rFonts w:eastAsia="Times New Roman"/>
                <w:sz w:val="22"/>
                <w:lang w:eastAsia="lt-LT"/>
              </w:rPr>
            </w:pPr>
            <w:r w:rsidRPr="006040FD">
              <w:rPr>
                <w:rFonts w:eastAsia="Times New Roman"/>
                <w:sz w:val="22"/>
                <w:lang w:eastAsia="lt-LT"/>
              </w:rPr>
              <w:t>ISO 18254-1 arba ISO 18254-2, arba lygiavertis bandymo metodas</w:t>
            </w:r>
          </w:p>
        </w:tc>
      </w:tr>
      <w:tr w:rsidR="006040FD" w:rsidRPr="0011195D" w:rsidTr="006040FD">
        <w:tc>
          <w:tcPr>
            <w:tcW w:w="1985" w:type="dxa"/>
            <w:tcMar>
              <w:top w:w="0" w:type="dxa"/>
              <w:left w:w="108" w:type="dxa"/>
              <w:bottom w:w="0" w:type="dxa"/>
              <w:right w:w="108" w:type="dxa"/>
            </w:tcMar>
          </w:tcPr>
          <w:p w:rsidR="006040FD" w:rsidRPr="006040FD" w:rsidRDefault="006040FD" w:rsidP="006040FD">
            <w:pPr>
              <w:spacing w:after="0" w:line="240" w:lineRule="auto"/>
              <w:rPr>
                <w:rFonts w:eastAsia="Times New Roman"/>
                <w:color w:val="000000"/>
                <w:sz w:val="22"/>
                <w:lang w:eastAsia="lt-LT"/>
              </w:rPr>
            </w:pPr>
            <w:r w:rsidRPr="006040FD">
              <w:rPr>
                <w:rFonts w:eastAsia="Times New Roman"/>
                <w:color w:val="000000"/>
                <w:sz w:val="22"/>
                <w:lang w:eastAsia="lt-LT"/>
              </w:rPr>
              <w:t>4. Dangos, laminatai ir membranos</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eastAsia="Times New Roman"/>
                <w:color w:val="000000"/>
                <w:sz w:val="22"/>
                <w:lang w:eastAsia="lt-LT"/>
              </w:rPr>
              <w:t> </w:t>
            </w:r>
          </w:p>
          <w:p w:rsidR="006040FD" w:rsidRPr="006040FD" w:rsidRDefault="006040FD" w:rsidP="006040FD">
            <w:pPr>
              <w:spacing w:after="0" w:line="240" w:lineRule="auto"/>
              <w:ind w:left="29"/>
              <w:jc w:val="center"/>
              <w:rPr>
                <w:rFonts w:eastAsia="Times New Roman"/>
                <w:color w:val="000000"/>
                <w:sz w:val="22"/>
                <w:lang w:eastAsia="lt-LT"/>
              </w:rPr>
            </w:pPr>
            <w:r w:rsidRPr="006040FD">
              <w:rPr>
                <w:rFonts w:eastAsia="Times New Roman"/>
                <w:i/>
                <w:iCs/>
                <w:color w:val="000000"/>
                <w:sz w:val="22"/>
                <w:lang w:eastAsia="lt-LT"/>
              </w:rPr>
              <w:t>Taikymo sritis:</w:t>
            </w:r>
          </w:p>
          <w:p w:rsidR="006040FD" w:rsidRPr="006040FD" w:rsidRDefault="006040FD" w:rsidP="006040FD">
            <w:pPr>
              <w:spacing w:after="0" w:line="240" w:lineRule="auto"/>
              <w:ind w:left="29"/>
              <w:jc w:val="center"/>
              <w:rPr>
                <w:rFonts w:eastAsia="Times New Roman"/>
                <w:color w:val="000000"/>
                <w:sz w:val="22"/>
                <w:lang w:eastAsia="lt-LT"/>
              </w:rPr>
            </w:pPr>
            <w:r w:rsidRPr="006040FD">
              <w:rPr>
                <w:rFonts w:eastAsia="Times New Roman"/>
                <w:color w:val="000000"/>
                <w:sz w:val="22"/>
                <w:lang w:eastAsia="lt-LT"/>
              </w:rPr>
              <w:t>jei integruota į tekstilės pluoštų struktūrą</w:t>
            </w:r>
          </w:p>
          <w:p w:rsidR="006040FD" w:rsidRPr="006040FD" w:rsidRDefault="006040FD" w:rsidP="006040FD">
            <w:pPr>
              <w:tabs>
                <w:tab w:val="center" w:pos="1308"/>
              </w:tabs>
              <w:spacing w:after="0" w:line="240" w:lineRule="auto"/>
              <w:rPr>
                <w:rFonts w:eastAsia="Times New Roman"/>
                <w:sz w:val="22"/>
                <w:lang w:eastAsia="lt-LT"/>
              </w:rPr>
            </w:pPr>
          </w:p>
        </w:tc>
        <w:tc>
          <w:tcPr>
            <w:tcW w:w="3260" w:type="dxa"/>
            <w:tcMar>
              <w:top w:w="0" w:type="dxa"/>
              <w:left w:w="108" w:type="dxa"/>
              <w:bottom w:w="0" w:type="dxa"/>
              <w:right w:w="108" w:type="dxa"/>
            </w:tcMar>
          </w:tcPr>
          <w:p w:rsidR="006040FD" w:rsidRPr="006040FD" w:rsidRDefault="006040FD" w:rsidP="006040FD">
            <w:pPr>
              <w:spacing w:after="0" w:line="240" w:lineRule="auto"/>
              <w:rPr>
                <w:rFonts w:eastAsia="Times New Roman"/>
                <w:color w:val="000000"/>
                <w:sz w:val="22"/>
                <w:lang w:eastAsia="lt-LT"/>
              </w:rPr>
            </w:pPr>
            <w:r w:rsidRPr="006040FD">
              <w:rPr>
                <w:rFonts w:eastAsia="Times New Roman"/>
                <w:color w:val="000000"/>
                <w:sz w:val="22"/>
                <w:lang w:eastAsia="lt-LT"/>
              </w:rPr>
              <w:t xml:space="preserve">Dangos, </w:t>
            </w:r>
            <w:proofErr w:type="spellStart"/>
            <w:r w:rsidRPr="006040FD">
              <w:rPr>
                <w:rFonts w:eastAsia="Times New Roman"/>
                <w:color w:val="000000"/>
                <w:sz w:val="22"/>
                <w:lang w:eastAsia="lt-LT"/>
              </w:rPr>
              <w:t>plastizolio</w:t>
            </w:r>
            <w:proofErr w:type="spellEnd"/>
            <w:r w:rsidRPr="006040FD">
              <w:rPr>
                <w:rFonts w:eastAsia="Times New Roman"/>
                <w:color w:val="000000"/>
                <w:sz w:val="22"/>
                <w:lang w:eastAsia="lt-LT"/>
              </w:rPr>
              <w:t xml:space="preserve"> raštų, laminatų, membranų ir plastiko priedų sudėtyje negali būti šių </w:t>
            </w:r>
            <w:proofErr w:type="spellStart"/>
            <w:r w:rsidRPr="006040FD">
              <w:rPr>
                <w:rFonts w:eastAsia="Times New Roman"/>
                <w:color w:val="000000"/>
                <w:sz w:val="22"/>
                <w:lang w:eastAsia="lt-LT"/>
              </w:rPr>
              <w:t>ftalatų</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DEHP (bis-(</w:t>
            </w:r>
            <w:proofErr w:type="spellStart"/>
            <w:r w:rsidRPr="006040FD">
              <w:rPr>
                <w:rFonts w:eastAsia="Times New Roman"/>
                <w:color w:val="000000"/>
                <w:sz w:val="22"/>
                <w:lang w:eastAsia="lt-LT"/>
              </w:rPr>
              <w:t>etiheksil</w:t>
            </w:r>
            <w:proofErr w:type="spellEnd"/>
            <w:r w:rsidRPr="006040FD">
              <w:rPr>
                <w:rFonts w:eastAsia="Times New Roman"/>
                <w:color w:val="000000"/>
                <w:sz w:val="22"/>
                <w:lang w:eastAsia="lt-LT"/>
              </w:rPr>
              <w:t>)</w:t>
            </w:r>
            <w:proofErr w:type="spellStart"/>
            <w:r w:rsidRPr="006040FD">
              <w:rPr>
                <w:rFonts w:eastAsia="Times New Roman"/>
                <w:color w:val="000000"/>
                <w:sz w:val="22"/>
                <w:lang w:eastAsia="lt-LT"/>
              </w:rPr>
              <w:t>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BBP (</w:t>
            </w:r>
            <w:proofErr w:type="spellStart"/>
            <w:r w:rsidRPr="006040FD">
              <w:rPr>
                <w:rFonts w:eastAsia="Times New Roman"/>
                <w:color w:val="000000"/>
                <w:sz w:val="22"/>
                <w:lang w:eastAsia="lt-LT"/>
              </w:rPr>
              <w:t>butilbenzilftalato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DBP (</w:t>
            </w:r>
            <w:proofErr w:type="spellStart"/>
            <w:r w:rsidRPr="006040FD">
              <w:rPr>
                <w:rFonts w:eastAsia="Times New Roman"/>
                <w:color w:val="000000"/>
                <w:sz w:val="22"/>
                <w:lang w:eastAsia="lt-LT"/>
              </w:rPr>
              <w:t>dibutilftalato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DMEP (bis-2-metoksietilftalato)</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DIBP (</w:t>
            </w:r>
            <w:proofErr w:type="spellStart"/>
            <w:r w:rsidRPr="006040FD">
              <w:rPr>
                <w:rFonts w:eastAsia="Times New Roman"/>
                <w:color w:val="000000"/>
                <w:sz w:val="22"/>
                <w:lang w:eastAsia="lt-LT"/>
              </w:rPr>
              <w:t>diizobutilftalato</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 xml:space="preserve">DIHP (Di-C6-8 šakotųjų </w:t>
            </w:r>
            <w:proofErr w:type="spellStart"/>
            <w:r w:rsidRPr="006040FD">
              <w:rPr>
                <w:rFonts w:eastAsia="Times New Roman"/>
                <w:color w:val="000000"/>
                <w:sz w:val="22"/>
                <w:lang w:eastAsia="lt-LT"/>
              </w:rPr>
              <w:t>alkiftalatų</w:t>
            </w:r>
            <w:proofErr w:type="spellEnd"/>
            <w:r w:rsidRPr="006040FD">
              <w:rPr>
                <w:rFonts w:eastAsia="Times New Roman"/>
                <w:color w:val="000000"/>
                <w:sz w:val="22"/>
                <w:lang w:eastAsia="lt-LT"/>
              </w:rPr>
              <w:t>)</w:t>
            </w:r>
          </w:p>
          <w:p w:rsidR="006040FD" w:rsidRPr="006040FD" w:rsidRDefault="006040FD" w:rsidP="006040FD">
            <w:pPr>
              <w:spacing w:after="0" w:line="240" w:lineRule="auto"/>
              <w:ind w:left="720" w:hanging="360"/>
              <w:rPr>
                <w:rFonts w:eastAsia="Times New Roman"/>
                <w:color w:val="000000"/>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 xml:space="preserve">DHNUP (Di-C7-11 šakotųjų </w:t>
            </w:r>
            <w:proofErr w:type="spellStart"/>
            <w:r w:rsidRPr="006040FD">
              <w:rPr>
                <w:rFonts w:eastAsia="Times New Roman"/>
                <w:color w:val="000000"/>
                <w:sz w:val="22"/>
                <w:lang w:eastAsia="lt-LT"/>
              </w:rPr>
              <w:t>alkilftalatų</w:t>
            </w:r>
            <w:proofErr w:type="spellEnd"/>
            <w:r w:rsidRPr="006040FD">
              <w:rPr>
                <w:rFonts w:eastAsia="Times New Roman"/>
                <w:color w:val="000000"/>
                <w:sz w:val="22"/>
                <w:lang w:eastAsia="lt-LT"/>
              </w:rPr>
              <w:t>)</w:t>
            </w:r>
          </w:p>
          <w:p w:rsidR="006040FD" w:rsidRPr="006040FD" w:rsidRDefault="006040FD" w:rsidP="00E77BE0">
            <w:pPr>
              <w:spacing w:after="0" w:line="240" w:lineRule="auto"/>
              <w:ind w:left="720" w:hanging="360"/>
              <w:rPr>
                <w:rFonts w:ascii="Calibri" w:eastAsia="Times New Roman" w:hAnsi="Calibri" w:cs="Calibri"/>
                <w:sz w:val="22"/>
                <w:lang w:eastAsia="lt-LT"/>
              </w:rPr>
            </w:pPr>
            <w:r w:rsidRPr="006040FD">
              <w:rPr>
                <w:rFonts w:ascii="Calibri" w:eastAsia="Times New Roman" w:hAnsi="Calibri" w:cs="Calibri"/>
                <w:color w:val="000000"/>
                <w:sz w:val="22"/>
                <w:lang w:eastAsia="lt-LT"/>
              </w:rPr>
              <w:t>-       </w:t>
            </w:r>
            <w:r w:rsidRPr="006040FD">
              <w:rPr>
                <w:rFonts w:eastAsia="Times New Roman"/>
                <w:color w:val="000000"/>
                <w:sz w:val="22"/>
                <w:lang w:eastAsia="lt-LT"/>
              </w:rPr>
              <w:t>DHP (di-n-</w:t>
            </w:r>
            <w:proofErr w:type="spellStart"/>
            <w:r w:rsidRPr="006040FD">
              <w:rPr>
                <w:rFonts w:eastAsia="Times New Roman"/>
                <w:color w:val="000000"/>
                <w:sz w:val="22"/>
                <w:lang w:eastAsia="lt-LT"/>
              </w:rPr>
              <w:t>heksilftalatų</w:t>
            </w:r>
            <w:proofErr w:type="spellEnd"/>
            <w:r w:rsidRPr="006040FD">
              <w:rPr>
                <w:rFonts w:eastAsia="Times New Roman"/>
                <w:color w:val="000000"/>
                <w:sz w:val="22"/>
                <w:lang w:eastAsia="lt-LT"/>
              </w:rPr>
              <w:t>)</w:t>
            </w:r>
          </w:p>
        </w:tc>
        <w:tc>
          <w:tcPr>
            <w:tcW w:w="1985"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color w:val="000000"/>
                <w:sz w:val="22"/>
              </w:rPr>
              <w:t>Bendras kiekis ne daugiau kaip 0,10 proc. bendro produkto masės</w:t>
            </w:r>
          </w:p>
        </w:tc>
        <w:tc>
          <w:tcPr>
            <w:tcW w:w="2409" w:type="dxa"/>
            <w:tcMar>
              <w:top w:w="0" w:type="dxa"/>
              <w:left w:w="108" w:type="dxa"/>
              <w:bottom w:w="0" w:type="dxa"/>
              <w:right w:w="108" w:type="dxa"/>
            </w:tcMar>
          </w:tcPr>
          <w:p w:rsidR="006040FD" w:rsidRPr="006040FD" w:rsidRDefault="006040FD" w:rsidP="006040FD">
            <w:pPr>
              <w:spacing w:after="0" w:line="240" w:lineRule="auto"/>
              <w:rPr>
                <w:rFonts w:eastAsia="Times New Roman"/>
                <w:sz w:val="22"/>
                <w:lang w:eastAsia="lt-LT"/>
              </w:rPr>
            </w:pPr>
            <w:r w:rsidRPr="006040FD">
              <w:rPr>
                <w:color w:val="000000"/>
                <w:sz w:val="22"/>
              </w:rPr>
              <w:t>LST EN ISO 14389 arba lygiavertis bandymo metodas.</w:t>
            </w:r>
          </w:p>
        </w:tc>
      </w:tr>
    </w:tbl>
    <w:p w:rsidR="00184DAB" w:rsidRDefault="006040FD" w:rsidP="006040FD">
      <w:pPr>
        <w:pStyle w:val="Betarp"/>
        <w:jc w:val="both"/>
        <w:rPr>
          <w:sz w:val="22"/>
        </w:rPr>
      </w:pPr>
      <w:r w:rsidRPr="006040FD">
        <w:rPr>
          <w:sz w:val="22"/>
        </w:rPr>
        <w:t>Atitiktį reikalavimams įrodantys dokumentai: (</w:t>
      </w:r>
      <w:r w:rsidR="00685DED">
        <w:rPr>
          <w:sz w:val="22"/>
        </w:rPr>
        <w:t>9</w:t>
      </w:r>
      <w:r w:rsidRPr="006040FD">
        <w:rPr>
          <w:sz w:val="22"/>
        </w:rPr>
        <w:t>.1.1</w:t>
      </w:r>
      <w:r>
        <w:rPr>
          <w:sz w:val="22"/>
        </w:rPr>
        <w:t>.1.</w:t>
      </w:r>
      <w:r w:rsidRPr="006040FD">
        <w:rPr>
          <w:sz w:val="22"/>
        </w:rPr>
        <w:t> ir </w:t>
      </w:r>
      <w:r w:rsidR="00685DED">
        <w:rPr>
          <w:sz w:val="22"/>
        </w:rPr>
        <w:t>9</w:t>
      </w:r>
      <w:r w:rsidRPr="006040FD">
        <w:rPr>
          <w:sz w:val="22"/>
        </w:rPr>
        <w:t>.1.</w:t>
      </w:r>
      <w:r>
        <w:rPr>
          <w:sz w:val="22"/>
        </w:rPr>
        <w:t>1.</w:t>
      </w:r>
      <w:r w:rsidRPr="006040FD">
        <w:rPr>
          <w:sz w:val="22"/>
        </w:rPr>
        <w:t>2</w:t>
      </w:r>
      <w:r>
        <w:rPr>
          <w:sz w:val="22"/>
        </w:rPr>
        <w:t>.</w:t>
      </w:r>
      <w:r w:rsidRPr="006040FD">
        <w:rPr>
          <w:sz w:val="22"/>
        </w:rPr>
        <w:t xml:space="preserve"> papunkčiams) bandymų ataskaita, pripažintos įstaigos arba paskelbtosios (notifikuotos) institucijos atlikto bandymo protokolas, </w:t>
      </w:r>
      <w:r w:rsidRPr="006040FD">
        <w:rPr>
          <w:i/>
          <w:iCs/>
          <w:sz w:val="22"/>
        </w:rPr>
        <w:t xml:space="preserve">EU </w:t>
      </w:r>
      <w:proofErr w:type="spellStart"/>
      <w:r w:rsidRPr="006040FD">
        <w:rPr>
          <w:i/>
          <w:iCs/>
          <w:sz w:val="22"/>
        </w:rPr>
        <w:t>Ecolabel</w:t>
      </w:r>
      <w:proofErr w:type="spellEnd"/>
      <w:r w:rsidRPr="006040FD">
        <w:rPr>
          <w:sz w:val="22"/>
        </w:rPr>
        <w:t> arba kitas I tipo ekologinis ženklas, atitinkantis standartą LST EN ISO 14024 „Aplinkosauginiai ženklai ir aplinkosauginės deklaracijos. I tipo aplinkosauginis ženklinimas. Principai ir procedūros“, </w:t>
      </w:r>
      <w:r w:rsidRPr="006040FD">
        <w:rPr>
          <w:i/>
          <w:iCs/>
          <w:sz w:val="22"/>
        </w:rPr>
        <w:t>OEKO-TEX</w:t>
      </w:r>
      <w:r w:rsidRPr="006040FD">
        <w:rPr>
          <w:i/>
          <w:iCs/>
          <w:sz w:val="22"/>
          <w:vertAlign w:val="superscript"/>
        </w:rPr>
        <w:t>®</w:t>
      </w:r>
      <w:r w:rsidRPr="006040FD">
        <w:rPr>
          <w:i/>
          <w:iCs/>
          <w:sz w:val="22"/>
        </w:rPr>
        <w:t> STANDARD 100</w:t>
      </w:r>
      <w:r w:rsidRPr="006040FD">
        <w:rPr>
          <w:sz w:val="22"/>
        </w:rPr>
        <w:t> sertifikatas arba kitas lygiavertis įrodymas.</w:t>
      </w:r>
    </w:p>
    <w:p w:rsidR="006040FD" w:rsidRPr="006040FD" w:rsidRDefault="009361EC" w:rsidP="006040FD">
      <w:pPr>
        <w:pStyle w:val="Betarp1"/>
        <w:jc w:val="both"/>
        <w:rPr>
          <w:sz w:val="22"/>
          <w:lang w:eastAsia="lt-LT"/>
        </w:rPr>
      </w:pPr>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2. minimalūs aplinkos apsaugos kriterijai taikomi tekstilės gaminiams, kuriuose:           </w:t>
      </w:r>
    </w:p>
    <w:p w:rsidR="006040FD" w:rsidRPr="006040FD" w:rsidRDefault="009361EC" w:rsidP="006040FD">
      <w:pPr>
        <w:pStyle w:val="Betarp1"/>
        <w:jc w:val="both"/>
        <w:rPr>
          <w:sz w:val="22"/>
          <w:lang w:eastAsia="lt-LT"/>
        </w:rPr>
      </w:pPr>
      <w:bookmarkStart w:id="1" w:name="part_eafbed91570a4cdca3e636d7eede92b6"/>
      <w:bookmarkEnd w:id="1"/>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w:t>
      </w:r>
      <w:r w:rsidR="00D12818">
        <w:rPr>
          <w:sz w:val="22"/>
          <w:lang w:eastAsia="lt-LT"/>
        </w:rPr>
        <w:t>2.</w:t>
      </w:r>
      <w:r w:rsidR="006040FD" w:rsidRPr="006040FD">
        <w:rPr>
          <w:sz w:val="22"/>
          <w:lang w:eastAsia="lt-LT"/>
        </w:rPr>
        <w:t>1. naudojamas poliesterio pluoštas turi būti 100 proc. pagamintas iš perdirbtų atliekų;</w:t>
      </w:r>
    </w:p>
    <w:p w:rsidR="006040FD" w:rsidRPr="006040FD" w:rsidRDefault="009361EC" w:rsidP="006040FD">
      <w:pPr>
        <w:pStyle w:val="Betarp1"/>
        <w:jc w:val="both"/>
        <w:rPr>
          <w:sz w:val="22"/>
          <w:lang w:eastAsia="lt-LT"/>
        </w:rPr>
      </w:pPr>
      <w:bookmarkStart w:id="2" w:name="part_371260d53358455aa80f41f61163ae07"/>
      <w:bookmarkEnd w:id="2"/>
      <w:r>
        <w:rPr>
          <w:sz w:val="22"/>
          <w:lang w:eastAsia="lt-LT"/>
        </w:rPr>
        <w:t>9</w:t>
      </w:r>
      <w:r w:rsidR="00D12818">
        <w:rPr>
          <w:sz w:val="22"/>
          <w:lang w:eastAsia="lt-LT"/>
        </w:rPr>
        <w:t>.1.</w:t>
      </w:r>
      <w:r w:rsidR="006040FD" w:rsidRPr="006040FD">
        <w:rPr>
          <w:sz w:val="22"/>
          <w:lang w:eastAsia="lt-LT"/>
        </w:rPr>
        <w:t>2.2. naudojamas medvilnės pluoštas turi atitikti bent vieną iš šių minimalių aplinkos apsaugos kriterijų:</w:t>
      </w:r>
    </w:p>
    <w:p w:rsidR="006040FD" w:rsidRPr="006040FD" w:rsidRDefault="009361EC" w:rsidP="006040FD">
      <w:pPr>
        <w:pStyle w:val="Betarp1"/>
        <w:jc w:val="both"/>
        <w:rPr>
          <w:sz w:val="22"/>
          <w:lang w:eastAsia="lt-LT"/>
        </w:rPr>
      </w:pPr>
      <w:bookmarkStart w:id="3" w:name="part_162bd6879ea44e27b9dabfce2e8dc79f"/>
      <w:bookmarkEnd w:id="3"/>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.2.</w:t>
      </w:r>
      <w:r w:rsidR="00D12818">
        <w:rPr>
          <w:sz w:val="22"/>
          <w:lang w:eastAsia="lt-LT"/>
        </w:rPr>
        <w:t>2</w:t>
      </w:r>
      <w:r w:rsidR="006040FD" w:rsidRPr="006040FD">
        <w:rPr>
          <w:sz w:val="22"/>
          <w:lang w:eastAsia="lt-LT"/>
        </w:rPr>
        <w:t>.</w:t>
      </w:r>
      <w:r w:rsidR="00D12818">
        <w:rPr>
          <w:sz w:val="22"/>
          <w:lang w:eastAsia="lt-LT"/>
        </w:rPr>
        <w:t>1.</w:t>
      </w:r>
      <w:r w:rsidR="006040FD" w:rsidRPr="006040FD">
        <w:rPr>
          <w:sz w:val="22"/>
          <w:lang w:eastAsia="lt-LT"/>
        </w:rPr>
        <w:t xml:space="preserve"> sudarytas iš ne mažiau kaip 20 proc. organiškai išgautos medvilnės pagal nustatytus reikalavimus 2007 m. birželio 28 d. Tarybos reglamentu (EB) Nr. 834/2007 dėl ekologinės gamybos ir ekologiškų produktų ženklinimo ir panaikinantis Reglamentą (EEB) Nr. 2092/91;</w:t>
      </w:r>
    </w:p>
    <w:p w:rsidR="006040FD" w:rsidRPr="006040FD" w:rsidRDefault="009361EC" w:rsidP="006040FD">
      <w:pPr>
        <w:pStyle w:val="Betarp1"/>
        <w:jc w:val="both"/>
        <w:rPr>
          <w:sz w:val="22"/>
          <w:lang w:eastAsia="lt-LT"/>
        </w:rPr>
      </w:pPr>
      <w:bookmarkStart w:id="4" w:name="part_8c0d30873ece484d9d88af09df50c37d"/>
      <w:bookmarkEnd w:id="4"/>
      <w:r>
        <w:rPr>
          <w:sz w:val="22"/>
          <w:lang w:eastAsia="lt-LT"/>
        </w:rPr>
        <w:t>9</w:t>
      </w:r>
      <w:r w:rsidR="006040FD" w:rsidRPr="006040FD">
        <w:rPr>
          <w:sz w:val="22"/>
          <w:lang w:eastAsia="lt-LT"/>
        </w:rPr>
        <w:t>.</w:t>
      </w:r>
      <w:r w:rsidR="00D12818">
        <w:rPr>
          <w:sz w:val="22"/>
          <w:lang w:eastAsia="lt-LT"/>
        </w:rPr>
        <w:t>1</w:t>
      </w:r>
      <w:r w:rsidR="006040FD" w:rsidRPr="006040FD">
        <w:rPr>
          <w:sz w:val="22"/>
          <w:lang w:eastAsia="lt-LT"/>
        </w:rPr>
        <w:t>.2.2.</w:t>
      </w:r>
      <w:r w:rsidR="00D12818">
        <w:rPr>
          <w:sz w:val="22"/>
          <w:lang w:eastAsia="lt-LT"/>
        </w:rPr>
        <w:t>2.</w:t>
      </w:r>
      <w:r w:rsidR="006040FD" w:rsidRPr="006040FD">
        <w:rPr>
          <w:sz w:val="22"/>
          <w:lang w:eastAsia="lt-LT"/>
        </w:rPr>
        <w:t xml:space="preserve"> sudarytas iš ne mažiau kaip 10 proc. perdirbtos medvilnės pluošto</w:t>
      </w:r>
    </w:p>
    <w:p w:rsidR="006040FD" w:rsidRPr="00D12818" w:rsidRDefault="009361EC" w:rsidP="00D12818">
      <w:pPr>
        <w:pStyle w:val="Betarp"/>
        <w:jc w:val="both"/>
        <w:rPr>
          <w:b/>
          <w:sz w:val="22"/>
        </w:rPr>
      </w:pPr>
      <w:r>
        <w:rPr>
          <w:b/>
          <w:sz w:val="22"/>
        </w:rPr>
        <w:t>9</w:t>
      </w:r>
      <w:r w:rsidR="00D12818" w:rsidRPr="00D12818">
        <w:rPr>
          <w:b/>
          <w:sz w:val="22"/>
        </w:rPr>
        <w:t>.2. Antrinė pakuotė:</w:t>
      </w:r>
    </w:p>
    <w:p w:rsidR="00D12818" w:rsidRPr="00D12818" w:rsidRDefault="009361EC" w:rsidP="00D12818">
      <w:pPr>
        <w:pStyle w:val="Betarp"/>
        <w:jc w:val="both"/>
        <w:rPr>
          <w:rFonts w:eastAsia="Arial Unicode MS"/>
          <w:sz w:val="22"/>
        </w:rPr>
      </w:pPr>
      <w:r>
        <w:rPr>
          <w:sz w:val="22"/>
          <w:shd w:val="clear" w:color="auto" w:fill="FFFFFF"/>
        </w:rPr>
        <w:t>9</w:t>
      </w:r>
      <w:r w:rsidR="00D12818">
        <w:rPr>
          <w:sz w:val="22"/>
          <w:shd w:val="clear" w:color="auto" w:fill="FFFFFF"/>
        </w:rPr>
        <w:t>.2.1. j</w:t>
      </w:r>
      <w:r w:rsidR="00D12818" w:rsidRPr="00D12818">
        <w:rPr>
          <w:sz w:val="22"/>
          <w:shd w:val="clear" w:color="auto" w:fill="FFFFFF"/>
        </w:rPr>
        <w:t>eigu Prekės supakuojamos į antrinę pakuotę, ji turi būti perdirbamoji pakuotė pagal Lietuvos Respublikos mokesčio už aplinkos teršimą įstatymo nuostatas ir (ar) turi būti vienalytė (homogeniška) pakuotė, pagaminta iš vienos rūšies medžiagos.</w:t>
      </w:r>
    </w:p>
    <w:tbl>
      <w:tblPr>
        <w:tblW w:w="5000" w:type="pct"/>
        <w:tblCellMar>
          <w:left w:w="0" w:type="dxa"/>
          <w:right w:w="0" w:type="dxa"/>
        </w:tblCellMar>
        <w:tblLook w:val="04A0" w:firstRow="1" w:lastRow="0" w:firstColumn="1" w:lastColumn="0" w:noHBand="0" w:noVBand="1"/>
      </w:tblPr>
      <w:tblGrid>
        <w:gridCol w:w="794"/>
        <w:gridCol w:w="3613"/>
        <w:gridCol w:w="5211"/>
      </w:tblGrid>
      <w:tr w:rsidR="00D12818" w:rsidRPr="00061C4F" w:rsidTr="00FE5C94">
        <w:tc>
          <w:tcPr>
            <w:tcW w:w="4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b/>
                <w:bCs/>
                <w:sz w:val="20"/>
                <w:szCs w:val="20"/>
                <w:lang w:eastAsia="lt-LT"/>
              </w:rPr>
            </w:pPr>
            <w:r w:rsidRPr="00061C4F">
              <w:rPr>
                <w:rFonts w:eastAsia="Times New Roman"/>
                <w:b/>
                <w:bCs/>
                <w:sz w:val="20"/>
                <w:szCs w:val="20"/>
                <w:lang w:eastAsia="lt-LT"/>
              </w:rPr>
              <w:t>Eil. Nr.</w:t>
            </w:r>
          </w:p>
        </w:tc>
        <w:tc>
          <w:tcPr>
            <w:tcW w:w="18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ind w:firstLine="709"/>
              <w:rPr>
                <w:rFonts w:eastAsia="Times New Roman"/>
                <w:b/>
                <w:bCs/>
                <w:sz w:val="20"/>
                <w:szCs w:val="20"/>
                <w:lang w:eastAsia="lt-LT"/>
              </w:rPr>
            </w:pPr>
            <w:r w:rsidRPr="00061C4F">
              <w:rPr>
                <w:rFonts w:eastAsia="Times New Roman"/>
                <w:b/>
                <w:bCs/>
                <w:sz w:val="20"/>
                <w:szCs w:val="20"/>
                <w:lang w:eastAsia="lt-LT"/>
              </w:rPr>
              <w:t>Pakuotės medžiaga</w:t>
            </w:r>
          </w:p>
        </w:tc>
        <w:tc>
          <w:tcPr>
            <w:tcW w:w="27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ind w:firstLine="709"/>
              <w:jc w:val="center"/>
              <w:rPr>
                <w:rFonts w:eastAsia="Times New Roman"/>
                <w:b/>
                <w:bCs/>
                <w:sz w:val="20"/>
                <w:szCs w:val="20"/>
                <w:lang w:eastAsia="lt-LT"/>
              </w:rPr>
            </w:pPr>
            <w:r w:rsidRPr="00061C4F">
              <w:rPr>
                <w:rFonts w:eastAsia="Times New Roman"/>
                <w:b/>
                <w:bCs/>
                <w:sz w:val="20"/>
                <w:szCs w:val="20"/>
                <w:lang w:eastAsia="lt-LT"/>
              </w:rPr>
              <w:t>Ženklinimas</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Stiklas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GL (arba GL nuo 70 iki 79)</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2.</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Metalas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FE (arba FE 40),</w:t>
            </w:r>
          </w:p>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ALU (arba ALU 41)</w:t>
            </w:r>
          </w:p>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Nuo 42 iki 49</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3.</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Popierius ar kartonas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PAP (arba PAP nuo 20 iki 39)</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4.</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Medis ar kamštinė medžiaga</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FOR (arba FOR nuo 50 iki 59)</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lastRenderedPageBreak/>
              <w:t>5.</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Medvilnė ar džiutas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TEX (arba TEX nuo 60 iki 69)</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6.</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proofErr w:type="spellStart"/>
            <w:r w:rsidRPr="00061C4F">
              <w:rPr>
                <w:rFonts w:eastAsia="Times New Roman"/>
                <w:sz w:val="20"/>
                <w:szCs w:val="20"/>
                <w:lang w:eastAsia="lt-LT"/>
              </w:rPr>
              <w:t>Polietilentereftalatas</w:t>
            </w:r>
            <w:proofErr w:type="spellEnd"/>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PET arba PET 1</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7.</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Aukšto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HDPE (arba HDPE 2)</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8.</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proofErr w:type="spellStart"/>
            <w:r w:rsidRPr="00061C4F">
              <w:rPr>
                <w:rFonts w:eastAsia="Times New Roman"/>
                <w:sz w:val="20"/>
                <w:szCs w:val="20"/>
                <w:lang w:eastAsia="lt-LT"/>
              </w:rPr>
              <w:t>Polivinilchloridas</w:t>
            </w:r>
            <w:proofErr w:type="spellEnd"/>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PVC (arba PVC 3)</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9.</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Žemo tankumo polietilenas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LDPE (arba LDPE 4)</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10.</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r w:rsidRPr="00061C4F">
              <w:rPr>
                <w:rFonts w:eastAsia="Times New Roman"/>
                <w:sz w:val="20"/>
                <w:szCs w:val="20"/>
                <w:lang w:eastAsia="lt-LT"/>
              </w:rPr>
              <w:t>Polipropilenas</w:t>
            </w:r>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PP (arba PP 5)</w:t>
            </w:r>
          </w:p>
        </w:tc>
      </w:tr>
      <w:tr w:rsidR="00D12818" w:rsidRPr="00061C4F" w:rsidTr="00FE5C94">
        <w:tc>
          <w:tcPr>
            <w:tcW w:w="4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center"/>
              <w:rPr>
                <w:rFonts w:eastAsia="Times New Roman"/>
                <w:sz w:val="20"/>
                <w:szCs w:val="20"/>
                <w:lang w:eastAsia="lt-LT"/>
              </w:rPr>
            </w:pPr>
            <w:r w:rsidRPr="00061C4F">
              <w:rPr>
                <w:rFonts w:eastAsia="Times New Roman"/>
                <w:sz w:val="20"/>
                <w:szCs w:val="20"/>
                <w:lang w:eastAsia="lt-LT"/>
              </w:rPr>
              <w:t>11.</w:t>
            </w:r>
          </w:p>
        </w:tc>
        <w:tc>
          <w:tcPr>
            <w:tcW w:w="1878"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rPr>
                <w:rFonts w:eastAsia="Times New Roman"/>
                <w:sz w:val="20"/>
                <w:szCs w:val="20"/>
                <w:lang w:eastAsia="lt-LT"/>
              </w:rPr>
            </w:pPr>
            <w:proofErr w:type="spellStart"/>
            <w:r w:rsidRPr="00061C4F">
              <w:rPr>
                <w:rFonts w:eastAsia="Times New Roman"/>
                <w:sz w:val="20"/>
                <w:szCs w:val="20"/>
                <w:lang w:eastAsia="lt-LT"/>
              </w:rPr>
              <w:t>Polistirenas</w:t>
            </w:r>
            <w:proofErr w:type="spellEnd"/>
          </w:p>
        </w:tc>
        <w:tc>
          <w:tcPr>
            <w:tcW w:w="2709" w:type="pct"/>
            <w:tcBorders>
              <w:top w:val="nil"/>
              <w:left w:val="nil"/>
              <w:bottom w:val="single" w:sz="8" w:space="0" w:color="auto"/>
              <w:right w:val="single" w:sz="8" w:space="0" w:color="auto"/>
            </w:tcBorders>
            <w:tcMar>
              <w:top w:w="0" w:type="dxa"/>
              <w:left w:w="108" w:type="dxa"/>
              <w:bottom w:w="0" w:type="dxa"/>
              <w:right w:w="108" w:type="dxa"/>
            </w:tcMar>
            <w:hideMark/>
          </w:tcPr>
          <w:p w:rsidR="00D12818" w:rsidRPr="00061C4F" w:rsidRDefault="00D12818" w:rsidP="00FE5C94">
            <w:pPr>
              <w:spacing w:after="0" w:line="240" w:lineRule="auto"/>
              <w:jc w:val="both"/>
              <w:rPr>
                <w:rFonts w:eastAsia="Times New Roman"/>
                <w:sz w:val="20"/>
                <w:szCs w:val="20"/>
                <w:lang w:eastAsia="lt-LT"/>
              </w:rPr>
            </w:pPr>
            <w:r w:rsidRPr="00061C4F">
              <w:rPr>
                <w:rFonts w:eastAsia="Times New Roman"/>
                <w:sz w:val="20"/>
                <w:szCs w:val="20"/>
                <w:lang w:eastAsia="lt-LT"/>
              </w:rPr>
              <w:t>PS (arba PS 6)</w:t>
            </w:r>
          </w:p>
        </w:tc>
      </w:tr>
    </w:tbl>
    <w:p w:rsidR="00D12818" w:rsidRPr="00D12818" w:rsidRDefault="009361EC" w:rsidP="00D12818">
      <w:pPr>
        <w:pStyle w:val="elementtoproof"/>
        <w:jc w:val="both"/>
        <w:rPr>
          <w:rFonts w:ascii="Times New Roman" w:hAnsi="Times New Roman" w:cs="Times New Roman"/>
          <w:sz w:val="22"/>
          <w:szCs w:val="22"/>
        </w:rPr>
      </w:pPr>
      <w:r>
        <w:rPr>
          <w:rFonts w:ascii="Times New Roman" w:hAnsi="Times New Roman" w:cs="Times New Roman"/>
          <w:sz w:val="22"/>
          <w:szCs w:val="22"/>
          <w:shd w:val="clear" w:color="auto" w:fill="FFFFFF"/>
        </w:rPr>
        <w:t>9</w:t>
      </w:r>
      <w:r w:rsidR="00D12818">
        <w:rPr>
          <w:rFonts w:ascii="Times New Roman" w:hAnsi="Times New Roman" w:cs="Times New Roman"/>
          <w:sz w:val="22"/>
          <w:szCs w:val="22"/>
          <w:shd w:val="clear" w:color="auto" w:fill="FFFFFF"/>
        </w:rPr>
        <w:t>.2.2. A</w:t>
      </w:r>
      <w:r w:rsidR="00D12818" w:rsidRPr="00D12818">
        <w:rPr>
          <w:rFonts w:ascii="Times New Roman" w:hAnsi="Times New Roman" w:cs="Times New Roman"/>
          <w:sz w:val="22"/>
          <w:szCs w:val="22"/>
          <w:shd w:val="clear" w:color="auto" w:fill="FFFFFF"/>
        </w:rPr>
        <w:t xml:space="preserve">ntrinės pakuotės aplinkosauginių reikalavimų užtikrinimą įrodančių dokumentų pateikimo tvarka: </w:t>
      </w:r>
    </w:p>
    <w:p w:rsidR="00D12818" w:rsidRPr="009361EC" w:rsidRDefault="009361EC" w:rsidP="009361EC">
      <w:pPr>
        <w:pStyle w:val="Betarp"/>
        <w:jc w:val="both"/>
        <w:rPr>
          <w:rFonts w:eastAsia="Arial Unicode MS"/>
          <w:sz w:val="22"/>
        </w:rPr>
      </w:pPr>
      <w:r>
        <w:rPr>
          <w:sz w:val="22"/>
          <w:shd w:val="clear" w:color="auto" w:fill="FFFFFF"/>
        </w:rPr>
        <w:t>9</w:t>
      </w:r>
      <w:r w:rsidR="00D12818" w:rsidRPr="009361EC">
        <w:rPr>
          <w:sz w:val="22"/>
          <w:shd w:val="clear" w:color="auto" w:fill="FFFFFF"/>
        </w:rPr>
        <w:t xml:space="preserve">.2.2.1. Tiekėjas patiekdamas Prekes Pirkėjui, kai naudojama antrinė pakuotė, pateikia :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D12818" w:rsidRPr="009361EC">
        <w:rPr>
          <w:sz w:val="22"/>
          <w:shd w:val="clear" w:color="auto" w:fill="FFFFFF"/>
        </w:rPr>
        <w:t>Voluntary</w:t>
      </w:r>
      <w:proofErr w:type="spellEnd"/>
      <w:r w:rsidR="00D12818" w:rsidRPr="009361EC">
        <w:rPr>
          <w:sz w:val="22"/>
          <w:shd w:val="clear" w:color="auto" w:fill="FFFFFF"/>
        </w:rPr>
        <w:t xml:space="preserve"> Standard </w:t>
      </w:r>
      <w:proofErr w:type="spellStart"/>
      <w:r w:rsidR="00D12818" w:rsidRPr="009361EC">
        <w:rPr>
          <w:sz w:val="22"/>
          <w:shd w:val="clear" w:color="auto" w:fill="FFFFFF"/>
        </w:rPr>
        <w:t>for</w:t>
      </w:r>
      <w:proofErr w:type="spellEnd"/>
      <w:r w:rsidR="00D12818" w:rsidRPr="009361EC">
        <w:rPr>
          <w:sz w:val="22"/>
          <w:shd w:val="clear" w:color="auto" w:fill="FFFFFF"/>
        </w:rPr>
        <w:t xml:space="preserve"> </w:t>
      </w:r>
      <w:proofErr w:type="spellStart"/>
      <w:r w:rsidR="00D12818" w:rsidRPr="009361EC">
        <w:rPr>
          <w:sz w:val="22"/>
          <w:shd w:val="clear" w:color="auto" w:fill="FFFFFF"/>
        </w:rPr>
        <w:t>Repulping</w:t>
      </w:r>
      <w:proofErr w:type="spellEnd"/>
      <w:r w:rsidR="00D12818" w:rsidRPr="009361EC">
        <w:rPr>
          <w:sz w:val="22"/>
          <w:shd w:val="clear" w:color="auto" w:fill="FFFFFF"/>
        </w:rPr>
        <w:t xml:space="preserve"> </w:t>
      </w:r>
      <w:proofErr w:type="spellStart"/>
      <w:r w:rsidR="00D12818" w:rsidRPr="009361EC">
        <w:rPr>
          <w:sz w:val="22"/>
          <w:shd w:val="clear" w:color="auto" w:fill="FFFFFF"/>
        </w:rPr>
        <w:t>and</w:t>
      </w:r>
      <w:proofErr w:type="spellEnd"/>
      <w:r w:rsidR="00D12818" w:rsidRPr="009361EC">
        <w:rPr>
          <w:sz w:val="22"/>
          <w:shd w:val="clear" w:color="auto" w:fill="FFFFFF"/>
        </w:rPr>
        <w:t xml:space="preserve"> </w:t>
      </w:r>
      <w:proofErr w:type="spellStart"/>
      <w:r w:rsidR="00D12818" w:rsidRPr="009361EC">
        <w:rPr>
          <w:sz w:val="22"/>
          <w:shd w:val="clear" w:color="auto" w:fill="FFFFFF"/>
        </w:rPr>
        <w:t>Recycling</w:t>
      </w:r>
      <w:proofErr w:type="spellEnd"/>
      <w:r w:rsidR="00D12818" w:rsidRPr="009361EC">
        <w:rPr>
          <w:sz w:val="22"/>
          <w:shd w:val="clear" w:color="auto" w:fill="FFFFFF"/>
        </w:rPr>
        <w:t xml:space="preserve"> </w:t>
      </w:r>
      <w:proofErr w:type="spellStart"/>
      <w:r w:rsidR="00D12818" w:rsidRPr="009361EC">
        <w:rPr>
          <w:sz w:val="22"/>
          <w:shd w:val="clear" w:color="auto" w:fill="FFFFFF"/>
        </w:rPr>
        <w:t>Corrugated</w:t>
      </w:r>
      <w:proofErr w:type="spellEnd"/>
      <w:r w:rsidR="00D12818" w:rsidRPr="009361EC">
        <w:rPr>
          <w:sz w:val="22"/>
          <w:shd w:val="clear" w:color="auto" w:fill="FFFFFF"/>
        </w:rPr>
        <w:t xml:space="preserve"> </w:t>
      </w:r>
      <w:proofErr w:type="spellStart"/>
      <w:r w:rsidR="00D12818" w:rsidRPr="009361EC">
        <w:rPr>
          <w:sz w:val="22"/>
          <w:shd w:val="clear" w:color="auto" w:fill="FFFFFF"/>
        </w:rPr>
        <w:t>Fiberboard</w:t>
      </w:r>
      <w:proofErr w:type="spellEnd"/>
      <w:r w:rsidR="00D12818" w:rsidRPr="009361EC">
        <w:rPr>
          <w:sz w:val="22"/>
          <w:shd w:val="clear" w:color="auto" w:fill="FFFFFF"/>
        </w:rPr>
        <w:t xml:space="preserve"> </w:t>
      </w:r>
      <w:proofErr w:type="spellStart"/>
      <w:r w:rsidR="00D12818" w:rsidRPr="009361EC">
        <w:rPr>
          <w:sz w:val="22"/>
          <w:shd w:val="clear" w:color="auto" w:fill="FFFFFF"/>
        </w:rPr>
        <w:t>Treated</w:t>
      </w:r>
      <w:proofErr w:type="spellEnd"/>
      <w:r w:rsidR="00D12818" w:rsidRPr="009361EC">
        <w:rPr>
          <w:sz w:val="22"/>
          <w:shd w:val="clear" w:color="auto" w:fill="FFFFFF"/>
        </w:rPr>
        <w:t xml:space="preserve"> to </w:t>
      </w:r>
      <w:proofErr w:type="spellStart"/>
      <w:r w:rsidR="00D12818" w:rsidRPr="009361EC">
        <w:rPr>
          <w:sz w:val="22"/>
          <w:shd w:val="clear" w:color="auto" w:fill="FFFFFF"/>
        </w:rPr>
        <w:t>Improve</w:t>
      </w:r>
      <w:proofErr w:type="spellEnd"/>
      <w:r w:rsidR="00D12818" w:rsidRPr="009361EC">
        <w:rPr>
          <w:sz w:val="22"/>
          <w:shd w:val="clear" w:color="auto" w:fill="FFFFFF"/>
        </w:rPr>
        <w:t xml:space="preserve"> </w:t>
      </w:r>
      <w:proofErr w:type="spellStart"/>
      <w:r w:rsidR="00D12818" w:rsidRPr="009361EC">
        <w:rPr>
          <w:sz w:val="22"/>
          <w:shd w:val="clear" w:color="auto" w:fill="FFFFFF"/>
        </w:rPr>
        <w:t>Its</w:t>
      </w:r>
      <w:proofErr w:type="spellEnd"/>
      <w:r w:rsidR="00D12818" w:rsidRPr="009361EC">
        <w:rPr>
          <w:sz w:val="22"/>
          <w:shd w:val="clear" w:color="auto" w:fill="FFFFFF"/>
        </w:rPr>
        <w:t xml:space="preserve"> </w:t>
      </w:r>
      <w:proofErr w:type="spellStart"/>
      <w:r w:rsidR="00D12818" w:rsidRPr="009361EC">
        <w:rPr>
          <w:sz w:val="22"/>
          <w:shd w:val="clear" w:color="auto" w:fill="FFFFFF"/>
        </w:rPr>
        <w:t>Performance</w:t>
      </w:r>
      <w:proofErr w:type="spellEnd"/>
      <w:r w:rsidR="00D12818" w:rsidRPr="009361EC">
        <w:rPr>
          <w:sz w:val="22"/>
          <w:shd w:val="clear" w:color="auto" w:fill="FFFFFF"/>
        </w:rPr>
        <w:t xml:space="preserve"> </w:t>
      </w:r>
      <w:proofErr w:type="spellStart"/>
      <w:r w:rsidR="00D12818" w:rsidRPr="009361EC">
        <w:rPr>
          <w:sz w:val="22"/>
          <w:shd w:val="clear" w:color="auto" w:fill="FFFFFF"/>
        </w:rPr>
        <w:t>in</w:t>
      </w:r>
      <w:proofErr w:type="spellEnd"/>
      <w:r w:rsidR="00D12818" w:rsidRPr="009361EC">
        <w:rPr>
          <w:sz w:val="22"/>
          <w:shd w:val="clear" w:color="auto" w:fill="FFFFFF"/>
        </w:rPr>
        <w:t xml:space="preserve"> </w:t>
      </w:r>
      <w:proofErr w:type="spellStart"/>
      <w:r w:rsidR="00D12818" w:rsidRPr="009361EC">
        <w:rPr>
          <w:sz w:val="22"/>
          <w:shd w:val="clear" w:color="auto" w:fill="FFFFFF"/>
        </w:rPr>
        <w:t>the</w:t>
      </w:r>
      <w:proofErr w:type="spellEnd"/>
      <w:r w:rsidR="00D12818" w:rsidRPr="009361EC">
        <w:rPr>
          <w:sz w:val="22"/>
          <w:shd w:val="clear" w:color="auto" w:fill="FFFFFF"/>
        </w:rPr>
        <w:t xml:space="preserve"> </w:t>
      </w:r>
      <w:proofErr w:type="spellStart"/>
      <w:r w:rsidR="00D12818" w:rsidRPr="009361EC">
        <w:rPr>
          <w:sz w:val="22"/>
          <w:shd w:val="clear" w:color="auto" w:fill="FFFFFF"/>
        </w:rPr>
        <w:t>Presence</w:t>
      </w:r>
      <w:proofErr w:type="spellEnd"/>
      <w:r w:rsidR="00D12818" w:rsidRPr="009361EC">
        <w:rPr>
          <w:sz w:val="22"/>
          <w:shd w:val="clear" w:color="auto" w:fill="FFFFFF"/>
        </w:rPr>
        <w:t xml:space="preserve"> </w:t>
      </w:r>
      <w:proofErr w:type="spellStart"/>
      <w:r w:rsidR="00D12818" w:rsidRPr="009361EC">
        <w:rPr>
          <w:sz w:val="22"/>
          <w:shd w:val="clear" w:color="auto" w:fill="FFFFFF"/>
        </w:rPr>
        <w:t>of</w:t>
      </w:r>
      <w:proofErr w:type="spellEnd"/>
      <w:r w:rsidR="00D12818" w:rsidRPr="009361EC">
        <w:rPr>
          <w:sz w:val="22"/>
          <w:shd w:val="clear" w:color="auto" w:fill="FFFFFF"/>
        </w:rPr>
        <w:t xml:space="preserve"> </w:t>
      </w:r>
      <w:proofErr w:type="spellStart"/>
      <w:r w:rsidR="00D12818" w:rsidRPr="009361EC">
        <w:rPr>
          <w:sz w:val="22"/>
          <w:shd w:val="clear" w:color="auto" w:fill="FFFFFF"/>
        </w:rPr>
        <w:t>Water</w:t>
      </w:r>
      <w:proofErr w:type="spellEnd"/>
      <w:r w:rsidR="00D12818" w:rsidRPr="009361EC">
        <w:rPr>
          <w:sz w:val="22"/>
          <w:shd w:val="clear" w:color="auto" w:fill="FFFFFF"/>
        </w:rPr>
        <w:t xml:space="preserve"> </w:t>
      </w:r>
      <w:proofErr w:type="spellStart"/>
      <w:r w:rsidR="00D12818" w:rsidRPr="009361EC">
        <w:rPr>
          <w:sz w:val="22"/>
          <w:shd w:val="clear" w:color="auto" w:fill="FFFFFF"/>
        </w:rPr>
        <w:t>and</w:t>
      </w:r>
      <w:proofErr w:type="spellEnd"/>
      <w:r w:rsidR="00D12818" w:rsidRPr="009361EC">
        <w:rPr>
          <w:sz w:val="22"/>
          <w:shd w:val="clear" w:color="auto" w:fill="FFFFFF"/>
        </w:rPr>
        <w:t xml:space="preserve"> </w:t>
      </w:r>
      <w:proofErr w:type="spellStart"/>
      <w:r w:rsidR="00D12818" w:rsidRPr="009361EC">
        <w:rPr>
          <w:sz w:val="22"/>
          <w:shd w:val="clear" w:color="auto" w:fill="FFFFFF"/>
        </w:rPr>
        <w:t>Water</w:t>
      </w:r>
      <w:proofErr w:type="spellEnd"/>
      <w:r w:rsidR="00D12818" w:rsidRPr="009361EC">
        <w:rPr>
          <w:sz w:val="22"/>
          <w:shd w:val="clear" w:color="auto" w:fill="FFFFFF"/>
        </w:rPr>
        <w:t xml:space="preserve"> </w:t>
      </w:r>
      <w:proofErr w:type="spellStart"/>
      <w:r w:rsidR="00D12818" w:rsidRPr="009361EC">
        <w:rPr>
          <w:sz w:val="22"/>
          <w:shd w:val="clear" w:color="auto" w:fill="FFFFFF"/>
        </w:rPr>
        <w:t>Vapor</w:t>
      </w:r>
      <w:proofErr w:type="spellEnd"/>
      <w:r w:rsidR="00D12818" w:rsidRPr="009361EC">
        <w:rPr>
          <w:sz w:val="22"/>
          <w:shd w:val="clear" w:color="auto" w:fill="FFFFFF"/>
        </w:rPr>
        <w:t xml:space="preserve">, standartas </w:t>
      </w:r>
      <w:proofErr w:type="spellStart"/>
      <w:r w:rsidR="00D12818" w:rsidRPr="009361EC">
        <w:rPr>
          <w:sz w:val="22"/>
          <w:shd w:val="clear" w:color="auto" w:fill="FFFFFF"/>
        </w:rPr>
        <w:t>RecyClass</w:t>
      </w:r>
      <w:proofErr w:type="spellEnd"/>
      <w:r w:rsidR="00D12818" w:rsidRPr="009361EC">
        <w:rPr>
          <w:sz w:val="22"/>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rsidR="00D12818" w:rsidRPr="009361EC" w:rsidRDefault="009361EC" w:rsidP="009361EC">
      <w:pPr>
        <w:pStyle w:val="Betarp"/>
        <w:jc w:val="both"/>
        <w:rPr>
          <w:rFonts w:eastAsia="Arial Unicode MS"/>
          <w:sz w:val="22"/>
        </w:rPr>
      </w:pPr>
      <w:r>
        <w:rPr>
          <w:sz w:val="22"/>
          <w:shd w:val="clear" w:color="auto" w:fill="FFFFFF"/>
        </w:rPr>
        <w:t xml:space="preserve">9.2.2.2. </w:t>
      </w:r>
      <w:r w:rsidR="00D12818" w:rsidRPr="009361EC">
        <w:rPr>
          <w:sz w:val="22"/>
          <w:shd w:val="clear" w:color="auto" w:fill="FFFFFF"/>
        </w:rPr>
        <w:t xml:space="preserve">Antrinės pakuotės aplinkosauginius reikalavimus patvirtinantys dokumentai privalomai pateikiami Tiekėjui Prekes patiekiant pirmą kartą, kitus kartus – tik esant pakeitimams.  </w:t>
      </w:r>
    </w:p>
    <w:p w:rsidR="008632BE" w:rsidRPr="007550ED" w:rsidRDefault="008632BE" w:rsidP="008632BE">
      <w:pPr>
        <w:numPr>
          <w:ilvl w:val="0"/>
          <w:numId w:val="3"/>
        </w:numPr>
        <w:pBdr>
          <w:top w:val="single" w:sz="8" w:space="1" w:color="auto"/>
          <w:bottom w:val="single" w:sz="8" w:space="1" w:color="auto"/>
        </w:pBdr>
        <w:shd w:val="clear" w:color="auto" w:fill="EDEDED"/>
        <w:tabs>
          <w:tab w:val="left" w:pos="284"/>
        </w:tabs>
        <w:spacing w:after="0" w:line="240" w:lineRule="auto"/>
        <w:ind w:left="0" w:firstLine="0"/>
        <w:rPr>
          <w:b/>
          <w:sz w:val="22"/>
        </w:rPr>
      </w:pPr>
      <w:r>
        <w:rPr>
          <w:b/>
          <w:sz w:val="22"/>
        </w:rPr>
        <w:t>ATSISKAITYMAS</w:t>
      </w:r>
    </w:p>
    <w:p w:rsidR="00A07597" w:rsidRPr="006B2A77" w:rsidRDefault="00A07597" w:rsidP="00A07597">
      <w:pPr>
        <w:pStyle w:val="Sraopastraipa"/>
        <w:widowControl/>
        <w:numPr>
          <w:ilvl w:val="1"/>
          <w:numId w:val="3"/>
        </w:numPr>
        <w:tabs>
          <w:tab w:val="left" w:pos="567"/>
        </w:tabs>
        <w:autoSpaceDE/>
        <w:autoSpaceDN/>
        <w:adjustRightInd/>
        <w:ind w:left="0" w:firstLine="0"/>
        <w:jc w:val="both"/>
        <w:rPr>
          <w:sz w:val="22"/>
          <w:szCs w:val="22"/>
        </w:rPr>
      </w:pPr>
      <w:r w:rsidRPr="006B2A77">
        <w:rPr>
          <w:noProof/>
          <w:sz w:val="22"/>
          <w:szCs w:val="22"/>
        </w:rPr>
        <w:t xml:space="preserve">Pirkėjas už Prekes sumoka per 30 (trisdešimt) kalendorinių dienų nuo PVM sąskaitos faktūros gavimo dienos į </w:t>
      </w:r>
      <w:r>
        <w:rPr>
          <w:noProof/>
          <w:sz w:val="22"/>
          <w:szCs w:val="22"/>
        </w:rPr>
        <w:t>T</w:t>
      </w:r>
      <w:r w:rsidRPr="006B2A77">
        <w:rPr>
          <w:noProof/>
          <w:sz w:val="22"/>
          <w:szCs w:val="22"/>
        </w:rPr>
        <w:t>iekėjo nurodytą banko sąskaitą</w:t>
      </w:r>
      <w:r w:rsidRPr="006B2A77">
        <w:rPr>
          <w:b/>
          <w:noProof/>
          <w:sz w:val="22"/>
          <w:szCs w:val="22"/>
        </w:rPr>
        <w:t>.</w:t>
      </w:r>
      <w:r w:rsidRPr="006B2A77">
        <w:rPr>
          <w:b/>
          <w:noProof/>
          <w:spacing w:val="2"/>
          <w:sz w:val="22"/>
          <w:szCs w:val="22"/>
        </w:rPr>
        <w:t xml:space="preserve"> </w:t>
      </w:r>
      <w:r w:rsidRPr="006B2A77">
        <w:rPr>
          <w:b/>
          <w:color w:val="000000"/>
          <w:sz w:val="22"/>
          <w:szCs w:val="22"/>
        </w:rPr>
        <w:t xml:space="preserve">PVM sąskaitą-faktūrą Tiekėjas pateikia Pirkėjui per informacinę sistemą SABIS ne vėliau kaip iki kito mėnesio 10 (dešimtos) dienos. </w:t>
      </w:r>
      <w:r w:rsidRPr="006B2A77">
        <w:rPr>
          <w:b/>
          <w:sz w:val="22"/>
          <w:szCs w:val="22"/>
        </w:rPr>
        <w:t>Jeigu Tie</w:t>
      </w:r>
      <w:r w:rsidRPr="006B2A77">
        <w:rPr>
          <w:b/>
          <w:bCs/>
          <w:sz w:val="22"/>
          <w:szCs w:val="22"/>
        </w:rPr>
        <w:t>kėjas</w:t>
      </w:r>
      <w:r w:rsidRPr="006B2A77">
        <w:rPr>
          <w:b/>
          <w:sz w:val="22"/>
          <w:szCs w:val="22"/>
        </w:rPr>
        <w:t xml:space="preserve"> nepateikia sąskaitos </w:t>
      </w:r>
      <w:r w:rsidRPr="006B2A77">
        <w:rPr>
          <w:b/>
          <w:color w:val="000000"/>
          <w:sz w:val="22"/>
          <w:szCs w:val="22"/>
        </w:rPr>
        <w:t>per informacinę sistemą SABIS</w:t>
      </w:r>
      <w:r w:rsidRPr="006B2A77">
        <w:rPr>
          <w:b/>
          <w:sz w:val="22"/>
          <w:szCs w:val="22"/>
        </w:rPr>
        <w:t>, Pirkėjas turi teisę neatlikti mokėjimo.</w:t>
      </w:r>
      <w:r w:rsidRPr="006B2A77">
        <w:rPr>
          <w:sz w:val="22"/>
          <w:szCs w:val="22"/>
        </w:rPr>
        <w:t xml:space="preserve"> </w:t>
      </w:r>
    </w:p>
    <w:sectPr w:rsidR="00A07597" w:rsidRPr="006B2A77" w:rsidSect="00510FBD">
      <w:pgSz w:w="11906" w:h="16838"/>
      <w:pgMar w:top="851"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438"/>
    <w:multiLevelType w:val="multilevel"/>
    <w:tmpl w:val="6A0008C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A56D75"/>
    <w:multiLevelType w:val="multilevel"/>
    <w:tmpl w:val="5630F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FB77B8"/>
    <w:multiLevelType w:val="multilevel"/>
    <w:tmpl w:val="3D263094"/>
    <w:lvl w:ilvl="0">
      <w:start w:val="6"/>
      <w:numFmt w:val="decimal"/>
      <w:lvlText w:val="%1."/>
      <w:lvlJc w:val="left"/>
      <w:pPr>
        <w:ind w:left="510" w:hanging="510"/>
      </w:pPr>
      <w:rPr>
        <w:rFonts w:eastAsiaTheme="minorHAnsi" w:hint="default"/>
      </w:rPr>
    </w:lvl>
    <w:lvl w:ilvl="1">
      <w:start w:val="2"/>
      <w:numFmt w:val="decimal"/>
      <w:lvlText w:val="%1.%2."/>
      <w:lvlJc w:val="left"/>
      <w:pPr>
        <w:ind w:left="1012" w:hanging="510"/>
      </w:pPr>
      <w:rPr>
        <w:rFonts w:eastAsiaTheme="minorHAnsi" w:hint="default"/>
      </w:rPr>
    </w:lvl>
    <w:lvl w:ilvl="2">
      <w:start w:val="1"/>
      <w:numFmt w:val="decimal"/>
      <w:lvlText w:val="%1.%2.%3."/>
      <w:lvlJc w:val="left"/>
      <w:pPr>
        <w:ind w:left="1724" w:hanging="720"/>
      </w:pPr>
      <w:rPr>
        <w:rFonts w:eastAsiaTheme="minorHAnsi" w:hint="default"/>
      </w:rPr>
    </w:lvl>
    <w:lvl w:ilvl="3">
      <w:start w:val="1"/>
      <w:numFmt w:val="decimal"/>
      <w:lvlText w:val="%1.%2.%3.%4."/>
      <w:lvlJc w:val="left"/>
      <w:pPr>
        <w:ind w:left="2226" w:hanging="720"/>
      </w:pPr>
      <w:rPr>
        <w:rFonts w:eastAsiaTheme="minorHAnsi" w:hint="default"/>
      </w:rPr>
    </w:lvl>
    <w:lvl w:ilvl="4">
      <w:start w:val="1"/>
      <w:numFmt w:val="decimal"/>
      <w:lvlText w:val="%1.%2.%3.%4.%5."/>
      <w:lvlJc w:val="left"/>
      <w:pPr>
        <w:ind w:left="3088" w:hanging="1080"/>
      </w:pPr>
      <w:rPr>
        <w:rFonts w:eastAsiaTheme="minorHAnsi" w:hint="default"/>
      </w:rPr>
    </w:lvl>
    <w:lvl w:ilvl="5">
      <w:start w:val="1"/>
      <w:numFmt w:val="decimal"/>
      <w:lvlText w:val="%1.%2.%3.%4.%5.%6."/>
      <w:lvlJc w:val="left"/>
      <w:pPr>
        <w:ind w:left="3590" w:hanging="1080"/>
      </w:pPr>
      <w:rPr>
        <w:rFonts w:eastAsiaTheme="minorHAnsi" w:hint="default"/>
      </w:rPr>
    </w:lvl>
    <w:lvl w:ilvl="6">
      <w:start w:val="1"/>
      <w:numFmt w:val="decimal"/>
      <w:lvlText w:val="%1.%2.%3.%4.%5.%6.%7."/>
      <w:lvlJc w:val="left"/>
      <w:pPr>
        <w:ind w:left="4452" w:hanging="1440"/>
      </w:pPr>
      <w:rPr>
        <w:rFonts w:eastAsiaTheme="minorHAnsi" w:hint="default"/>
      </w:rPr>
    </w:lvl>
    <w:lvl w:ilvl="7">
      <w:start w:val="1"/>
      <w:numFmt w:val="decimal"/>
      <w:lvlText w:val="%1.%2.%3.%4.%5.%6.%7.%8."/>
      <w:lvlJc w:val="left"/>
      <w:pPr>
        <w:ind w:left="4954" w:hanging="1440"/>
      </w:pPr>
      <w:rPr>
        <w:rFonts w:eastAsiaTheme="minorHAnsi" w:hint="default"/>
      </w:rPr>
    </w:lvl>
    <w:lvl w:ilvl="8">
      <w:start w:val="1"/>
      <w:numFmt w:val="decimal"/>
      <w:lvlText w:val="%1.%2.%3.%4.%5.%6.%7.%8.%9."/>
      <w:lvlJc w:val="left"/>
      <w:pPr>
        <w:ind w:left="5816" w:hanging="1800"/>
      </w:pPr>
      <w:rPr>
        <w:rFonts w:eastAsiaTheme="minorHAnsi" w:hint="default"/>
      </w:rPr>
    </w:lvl>
  </w:abstractNum>
  <w:abstractNum w:abstractNumId="4" w15:restartNumberingAfterBreak="0">
    <w:nsid w:val="172B7197"/>
    <w:multiLevelType w:val="multilevel"/>
    <w:tmpl w:val="7CD228BA"/>
    <w:lvl w:ilvl="0">
      <w:start w:val="1"/>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BDE5254"/>
    <w:multiLevelType w:val="multilevel"/>
    <w:tmpl w:val="7DA6D7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57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313937"/>
    <w:multiLevelType w:val="multilevel"/>
    <w:tmpl w:val="238CF93C"/>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06B1CB7"/>
    <w:multiLevelType w:val="multilevel"/>
    <w:tmpl w:val="96C8F336"/>
    <w:lvl w:ilvl="0">
      <w:start w:val="4"/>
      <w:numFmt w:val="decimal"/>
      <w:lvlText w:val="%1."/>
      <w:lvlJc w:val="left"/>
      <w:pPr>
        <w:ind w:left="680" w:hanging="680"/>
      </w:pPr>
      <w:rPr>
        <w:rFonts w:hint="default"/>
      </w:rPr>
    </w:lvl>
    <w:lvl w:ilvl="1">
      <w:start w:val="1"/>
      <w:numFmt w:val="decimal"/>
      <w:lvlText w:val="%1.%2."/>
      <w:lvlJc w:val="left"/>
      <w:pPr>
        <w:ind w:left="920" w:hanging="680"/>
      </w:pPr>
      <w:rPr>
        <w:rFonts w:hint="default"/>
      </w:rPr>
    </w:lvl>
    <w:lvl w:ilvl="2">
      <w:start w:val="4"/>
      <w:numFmt w:val="decimal"/>
      <w:lvlText w:val="%1.%2.%3."/>
      <w:lvlJc w:val="left"/>
      <w:pPr>
        <w:ind w:left="1200" w:hanging="720"/>
      </w:pPr>
      <w:rPr>
        <w:rFonts w:hint="default"/>
      </w:rPr>
    </w:lvl>
    <w:lvl w:ilvl="3">
      <w:start w:val="1"/>
      <w:numFmt w:val="decimal"/>
      <w:lvlText w:val="%1.%2.%3.%4."/>
      <w:lvlJc w:val="left"/>
      <w:pPr>
        <w:ind w:left="1712"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9" w15:restartNumberingAfterBreak="0">
    <w:nsid w:val="44FF2890"/>
    <w:multiLevelType w:val="multilevel"/>
    <w:tmpl w:val="9E0EEDB8"/>
    <w:lvl w:ilvl="0">
      <w:start w:val="9"/>
      <w:numFmt w:val="decimal"/>
      <w:lvlText w:val="%1."/>
      <w:lvlJc w:val="left"/>
      <w:pPr>
        <w:ind w:left="540" w:hanging="540"/>
      </w:pPr>
      <w:rPr>
        <w:rFonts w:eastAsiaTheme="minorHAnsi" w:hint="default"/>
      </w:rPr>
    </w:lvl>
    <w:lvl w:ilvl="1">
      <w:start w:val="1"/>
      <w:numFmt w:val="decimal"/>
      <w:lvlText w:val="%1.%2."/>
      <w:lvlJc w:val="left"/>
      <w:pPr>
        <w:ind w:left="540" w:hanging="540"/>
      </w:pPr>
      <w:rPr>
        <w:rFonts w:eastAsiaTheme="minorHAnsi" w:hint="default"/>
      </w:rPr>
    </w:lvl>
    <w:lvl w:ilvl="2">
      <w:start w:val="2"/>
      <w:numFmt w:val="decimal"/>
      <w:lvlText w:val="%1.%2.%3."/>
      <w:lvlJc w:val="left"/>
      <w:pPr>
        <w:ind w:left="862"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0" w15:restartNumberingAfterBreak="0">
    <w:nsid w:val="4FB944C2"/>
    <w:multiLevelType w:val="hybridMultilevel"/>
    <w:tmpl w:val="07E6682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5B7D0713"/>
    <w:multiLevelType w:val="multilevel"/>
    <w:tmpl w:val="CF904332"/>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99A09A7"/>
    <w:multiLevelType w:val="multilevel"/>
    <w:tmpl w:val="ED0EDFDE"/>
    <w:lvl w:ilvl="0">
      <w:start w:val="1"/>
      <w:numFmt w:val="decimal"/>
      <w:lvlText w:val="%1."/>
      <w:lvlJc w:val="left"/>
      <w:pPr>
        <w:ind w:left="720" w:hanging="360"/>
      </w:p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76295520"/>
    <w:multiLevelType w:val="multilevel"/>
    <w:tmpl w:val="CC5EC41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7"/>
  </w:num>
  <w:num w:numId="3">
    <w:abstractNumId w:val="11"/>
  </w:num>
  <w:num w:numId="4">
    <w:abstractNumId w:val="10"/>
  </w:num>
  <w:num w:numId="5">
    <w:abstractNumId w:val="13"/>
  </w:num>
  <w:num w:numId="6">
    <w:abstractNumId w:val="4"/>
  </w:num>
  <w:num w:numId="7">
    <w:abstractNumId w:val="0"/>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8"/>
  </w:num>
  <w:num w:numId="12">
    <w:abstractNumId w:val="9"/>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E72"/>
    <w:rsid w:val="00013D63"/>
    <w:rsid w:val="00016023"/>
    <w:rsid w:val="000162C3"/>
    <w:rsid w:val="0004262C"/>
    <w:rsid w:val="00087AAD"/>
    <w:rsid w:val="000B1D20"/>
    <w:rsid w:val="000C4D6E"/>
    <w:rsid w:val="000E4E2F"/>
    <w:rsid w:val="000E63F0"/>
    <w:rsid w:val="00130BC4"/>
    <w:rsid w:val="0014245D"/>
    <w:rsid w:val="00152913"/>
    <w:rsid w:val="0018101E"/>
    <w:rsid w:val="00184DAB"/>
    <w:rsid w:val="0019573B"/>
    <w:rsid w:val="001A4D9C"/>
    <w:rsid w:val="001A60E9"/>
    <w:rsid w:val="001C55CF"/>
    <w:rsid w:val="001C6E51"/>
    <w:rsid w:val="001F267F"/>
    <w:rsid w:val="002014B7"/>
    <w:rsid w:val="002503C1"/>
    <w:rsid w:val="00285398"/>
    <w:rsid w:val="002906A3"/>
    <w:rsid w:val="00294E50"/>
    <w:rsid w:val="002A2E64"/>
    <w:rsid w:val="002F5973"/>
    <w:rsid w:val="00321381"/>
    <w:rsid w:val="00344547"/>
    <w:rsid w:val="003576C3"/>
    <w:rsid w:val="00376669"/>
    <w:rsid w:val="0039654C"/>
    <w:rsid w:val="003A3578"/>
    <w:rsid w:val="003F5BA4"/>
    <w:rsid w:val="003F5BA8"/>
    <w:rsid w:val="00427DE7"/>
    <w:rsid w:val="00444725"/>
    <w:rsid w:val="004E22A5"/>
    <w:rsid w:val="004E6DA3"/>
    <w:rsid w:val="00506F24"/>
    <w:rsid w:val="00510FBD"/>
    <w:rsid w:val="00541C1B"/>
    <w:rsid w:val="005B0559"/>
    <w:rsid w:val="005C599D"/>
    <w:rsid w:val="005E4D33"/>
    <w:rsid w:val="006040FD"/>
    <w:rsid w:val="00661C9E"/>
    <w:rsid w:val="00685DED"/>
    <w:rsid w:val="006D0B93"/>
    <w:rsid w:val="006F2772"/>
    <w:rsid w:val="006F4CD7"/>
    <w:rsid w:val="00710CE7"/>
    <w:rsid w:val="00744BCB"/>
    <w:rsid w:val="007550ED"/>
    <w:rsid w:val="00755F89"/>
    <w:rsid w:val="0075641E"/>
    <w:rsid w:val="00762696"/>
    <w:rsid w:val="00774320"/>
    <w:rsid w:val="00786BC0"/>
    <w:rsid w:val="007903BB"/>
    <w:rsid w:val="00795A5F"/>
    <w:rsid w:val="007C0ED6"/>
    <w:rsid w:val="007F44D9"/>
    <w:rsid w:val="0080020A"/>
    <w:rsid w:val="008632BE"/>
    <w:rsid w:val="00866FC8"/>
    <w:rsid w:val="008763FF"/>
    <w:rsid w:val="00890EB5"/>
    <w:rsid w:val="008C7445"/>
    <w:rsid w:val="008E6BF8"/>
    <w:rsid w:val="009033E3"/>
    <w:rsid w:val="009361EC"/>
    <w:rsid w:val="0094272F"/>
    <w:rsid w:val="0097650E"/>
    <w:rsid w:val="009876BE"/>
    <w:rsid w:val="00987ADC"/>
    <w:rsid w:val="009D61DC"/>
    <w:rsid w:val="00A07597"/>
    <w:rsid w:val="00A17657"/>
    <w:rsid w:val="00A20130"/>
    <w:rsid w:val="00A57CD7"/>
    <w:rsid w:val="00AA47B7"/>
    <w:rsid w:val="00AD4C92"/>
    <w:rsid w:val="00AE43AD"/>
    <w:rsid w:val="00AF486E"/>
    <w:rsid w:val="00B4758D"/>
    <w:rsid w:val="00B52CD5"/>
    <w:rsid w:val="00B97718"/>
    <w:rsid w:val="00BB4C25"/>
    <w:rsid w:val="00BB6E72"/>
    <w:rsid w:val="00BD5C48"/>
    <w:rsid w:val="00BF5A57"/>
    <w:rsid w:val="00C22471"/>
    <w:rsid w:val="00C24D88"/>
    <w:rsid w:val="00C66127"/>
    <w:rsid w:val="00C6754E"/>
    <w:rsid w:val="00C81BA9"/>
    <w:rsid w:val="00C977FB"/>
    <w:rsid w:val="00CA0012"/>
    <w:rsid w:val="00CA6E3D"/>
    <w:rsid w:val="00CB0A53"/>
    <w:rsid w:val="00CC0BC1"/>
    <w:rsid w:val="00CE21A2"/>
    <w:rsid w:val="00CE7AA7"/>
    <w:rsid w:val="00D006BB"/>
    <w:rsid w:val="00D012C2"/>
    <w:rsid w:val="00D12818"/>
    <w:rsid w:val="00D22AFD"/>
    <w:rsid w:val="00D82058"/>
    <w:rsid w:val="00D82E36"/>
    <w:rsid w:val="00D92FEF"/>
    <w:rsid w:val="00DA124D"/>
    <w:rsid w:val="00DA2784"/>
    <w:rsid w:val="00DB677A"/>
    <w:rsid w:val="00DE0F27"/>
    <w:rsid w:val="00E050F0"/>
    <w:rsid w:val="00E06E44"/>
    <w:rsid w:val="00E24F22"/>
    <w:rsid w:val="00E2767B"/>
    <w:rsid w:val="00E77BE0"/>
    <w:rsid w:val="00E93140"/>
    <w:rsid w:val="00F077B5"/>
    <w:rsid w:val="00F570DB"/>
    <w:rsid w:val="00F63683"/>
    <w:rsid w:val="00FA3B94"/>
    <w:rsid w:val="00FA71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2707BC-625D-4EF1-829D-FE677821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B6E72"/>
    <w:pPr>
      <w:spacing w:after="200" w:line="276" w:lineRule="auto"/>
    </w:pPr>
    <w:rPr>
      <w:rFonts w:ascii="Times New Roman" w:eastAsia="Calibri" w:hAnsi="Times New Roman" w:cs="Times New Roman"/>
      <w:sz w:val="24"/>
    </w:rPr>
  </w:style>
  <w:style w:type="paragraph" w:styleId="Antrat1">
    <w:name w:val="heading 1"/>
    <w:basedOn w:val="prastasis"/>
    <w:link w:val="Antrat1Diagrama"/>
    <w:uiPriority w:val="9"/>
    <w:qFormat/>
    <w:rsid w:val="009033E3"/>
    <w:pPr>
      <w:spacing w:before="100" w:beforeAutospacing="1" w:after="100" w:afterAutospacing="1" w:line="240" w:lineRule="auto"/>
      <w:outlineLvl w:val="0"/>
    </w:pPr>
    <w:rPr>
      <w:rFonts w:eastAsia="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BB6E72"/>
    <w:pPr>
      <w:spacing w:after="0" w:line="240" w:lineRule="auto"/>
    </w:pPr>
    <w:rPr>
      <w:rFonts w:ascii="Times New Roman" w:eastAsia="Calibri" w:hAnsi="Times New Roman" w:cs="Times New Roman"/>
      <w:sz w:val="24"/>
    </w:rPr>
  </w:style>
  <w:style w:type="paragraph" w:styleId="Sraopastraipa">
    <w:name w:val="List Paragraph"/>
    <w:aliases w:val="List Paragraph Red,Bullet EY,List Paragraph111,Buletai,List Paragraph21,List Paragraph2,lp1,Bullet 1,Use Case List Paragraph,Numbering,ERP-List Paragraph,List Paragraph11,Paragraph,Table of contents numbered,VARNELES,List Paragraph1"/>
    <w:basedOn w:val="prastasis"/>
    <w:link w:val="SraopastraipaDiagrama"/>
    <w:uiPriority w:val="34"/>
    <w:qFormat/>
    <w:rsid w:val="00BB6E72"/>
    <w:pPr>
      <w:widowControl w:val="0"/>
      <w:autoSpaceDE w:val="0"/>
      <w:autoSpaceDN w:val="0"/>
      <w:adjustRightInd w:val="0"/>
      <w:spacing w:after="0" w:line="240" w:lineRule="auto"/>
      <w:ind w:left="720"/>
      <w:contextualSpacing/>
    </w:pPr>
    <w:rPr>
      <w:rFonts w:eastAsia="Times New Roman"/>
      <w:sz w:val="20"/>
      <w:szCs w:val="20"/>
      <w:lang w:eastAsia="lt-LT"/>
    </w:rPr>
  </w:style>
  <w:style w:type="character" w:customStyle="1" w:styleId="SraopastraipaDiagrama">
    <w:name w:val="Sąrašo pastraipa Diagrama"/>
    <w:aliases w:val="List Paragraph Red Diagrama,Bullet EY Diagrama,List Paragraph111 Diagrama,Buletai Diagrama,List Paragraph21 Diagrama,List Paragraph2 Diagrama,lp1 Diagrama,Bullet 1 Diagrama,Use Case List Paragraph Diagrama,Numbering Diagrama"/>
    <w:link w:val="Sraopastraipa"/>
    <w:uiPriority w:val="34"/>
    <w:qFormat/>
    <w:rsid w:val="00BB6E72"/>
    <w:rPr>
      <w:rFonts w:ascii="Times New Roman" w:eastAsia="Times New Roman" w:hAnsi="Times New Roman" w:cs="Times New Roman"/>
      <w:sz w:val="20"/>
      <w:szCs w:val="20"/>
      <w:lang w:eastAsia="lt-LT"/>
    </w:rPr>
  </w:style>
  <w:style w:type="paragraph" w:customStyle="1" w:styleId="Betarp1">
    <w:name w:val="Be tarpų1"/>
    <w:qFormat/>
    <w:rsid w:val="00BB6E72"/>
    <w:pPr>
      <w:spacing w:after="0" w:line="240" w:lineRule="auto"/>
    </w:pPr>
    <w:rPr>
      <w:rFonts w:ascii="Times New Roman" w:eastAsia="Calibri" w:hAnsi="Times New Roman" w:cs="Times New Roman"/>
      <w:sz w:val="24"/>
    </w:rPr>
  </w:style>
  <w:style w:type="paragraph" w:customStyle="1" w:styleId="TEXTAS1">
    <w:name w:val="TEXTAS1"/>
    <w:basedOn w:val="prastasis"/>
    <w:link w:val="TEXTAS1Diagrama"/>
    <w:qFormat/>
    <w:rsid w:val="00BB6E72"/>
    <w:pPr>
      <w:numPr>
        <w:ilvl w:val="1"/>
        <w:numId w:val="1"/>
      </w:numPr>
      <w:tabs>
        <w:tab w:val="left" w:pos="567"/>
        <w:tab w:val="left" w:pos="709"/>
      </w:tabs>
      <w:spacing w:after="0" w:line="264" w:lineRule="auto"/>
      <w:ind w:left="0" w:firstLine="0"/>
      <w:jc w:val="both"/>
    </w:pPr>
    <w:rPr>
      <w:rFonts w:eastAsia="Times New Roman"/>
      <w:szCs w:val="24"/>
      <w:lang w:eastAsia="lt-LT"/>
    </w:rPr>
  </w:style>
  <w:style w:type="character" w:customStyle="1" w:styleId="TEXTAS1Diagrama">
    <w:name w:val="TEXTAS1 Diagrama"/>
    <w:link w:val="TEXTAS1"/>
    <w:rsid w:val="00BB6E72"/>
    <w:rPr>
      <w:rFonts w:ascii="Times New Roman" w:eastAsia="Times New Roman" w:hAnsi="Times New Roman" w:cs="Times New Roman"/>
      <w:sz w:val="24"/>
      <w:szCs w:val="24"/>
      <w:lang w:eastAsia="lt-LT"/>
    </w:rPr>
  </w:style>
  <w:style w:type="character" w:customStyle="1" w:styleId="BetarpDiagrama">
    <w:name w:val="Be tarpų Diagrama"/>
    <w:link w:val="Betarp"/>
    <w:uiPriority w:val="1"/>
    <w:rsid w:val="00BB6E72"/>
    <w:rPr>
      <w:rFonts w:ascii="Times New Roman" w:eastAsia="Calibri" w:hAnsi="Times New Roman" w:cs="Times New Roman"/>
      <w:sz w:val="24"/>
    </w:rPr>
  </w:style>
  <w:style w:type="paragraph" w:styleId="Iskirtacitata">
    <w:name w:val="Intense Quote"/>
    <w:basedOn w:val="prastasis"/>
    <w:next w:val="prastasis"/>
    <w:link w:val="IskirtacitataDiagrama"/>
    <w:uiPriority w:val="30"/>
    <w:qFormat/>
    <w:rsid w:val="00FA3B94"/>
    <w:pPr>
      <w:pBdr>
        <w:top w:val="single" w:sz="4" w:space="10" w:color="4F81BD"/>
        <w:bottom w:val="single" w:sz="4" w:space="10" w:color="4F81BD"/>
      </w:pBdr>
      <w:spacing w:before="360" w:after="360"/>
      <w:ind w:left="864" w:right="864"/>
      <w:jc w:val="center"/>
    </w:pPr>
    <w:rPr>
      <w:rFonts w:ascii="Calibri" w:hAnsi="Calibri"/>
      <w:i/>
      <w:iCs/>
      <w:color w:val="4F81BD"/>
      <w:sz w:val="22"/>
    </w:rPr>
  </w:style>
  <w:style w:type="character" w:customStyle="1" w:styleId="IskirtacitataDiagrama">
    <w:name w:val="Išskirta citata Diagrama"/>
    <w:basedOn w:val="Numatytasispastraiposriftas"/>
    <w:link w:val="Iskirtacitata"/>
    <w:uiPriority w:val="30"/>
    <w:rsid w:val="00FA3B94"/>
    <w:rPr>
      <w:rFonts w:ascii="Calibri" w:eastAsia="Calibri" w:hAnsi="Calibri" w:cs="Times New Roman"/>
      <w:i/>
      <w:iCs/>
      <w:color w:val="4F81BD"/>
    </w:rPr>
  </w:style>
  <w:style w:type="paragraph" w:styleId="Pagrindinistekstas">
    <w:name w:val="Body Text"/>
    <w:basedOn w:val="prastasis"/>
    <w:link w:val="PagrindinistekstasDiagrama"/>
    <w:rsid w:val="000E63F0"/>
    <w:pPr>
      <w:spacing w:after="0" w:line="240" w:lineRule="auto"/>
      <w:jc w:val="both"/>
    </w:pPr>
    <w:rPr>
      <w:rFonts w:eastAsia="Times New Roman"/>
      <w:szCs w:val="24"/>
    </w:rPr>
  </w:style>
  <w:style w:type="character" w:customStyle="1" w:styleId="PagrindinistekstasDiagrama">
    <w:name w:val="Pagrindinis tekstas Diagrama"/>
    <w:basedOn w:val="Numatytasispastraiposriftas"/>
    <w:link w:val="Pagrindinistekstas"/>
    <w:rsid w:val="000E63F0"/>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9033E3"/>
    <w:rPr>
      <w:rFonts w:ascii="Times New Roman" w:eastAsia="Times New Roman" w:hAnsi="Times New Roman" w:cs="Times New Roman"/>
      <w:b/>
      <w:bCs/>
      <w:kern w:val="36"/>
      <w:sz w:val="48"/>
      <w:szCs w:val="48"/>
      <w:lang w:eastAsia="lt-LT"/>
    </w:rPr>
  </w:style>
  <w:style w:type="table" w:styleId="Lentelstinklelis">
    <w:name w:val="Table Grid"/>
    <w:basedOn w:val="prastojilentel"/>
    <w:uiPriority w:val="39"/>
    <w:rsid w:val="0090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prastasis"/>
    <w:rsid w:val="00D12818"/>
    <w:pPr>
      <w:spacing w:after="0" w:line="240" w:lineRule="auto"/>
    </w:pPr>
    <w:rPr>
      <w:rFonts w:ascii="Aptos" w:eastAsiaTheme="minorHAnsi" w:hAnsi="Aptos" w:cs="Apto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93842">
      <w:bodyDiv w:val="1"/>
      <w:marLeft w:val="0"/>
      <w:marRight w:val="0"/>
      <w:marTop w:val="0"/>
      <w:marBottom w:val="0"/>
      <w:divBdr>
        <w:top w:val="none" w:sz="0" w:space="0" w:color="auto"/>
        <w:left w:val="none" w:sz="0" w:space="0" w:color="auto"/>
        <w:bottom w:val="none" w:sz="0" w:space="0" w:color="auto"/>
        <w:right w:val="none" w:sz="0" w:space="0" w:color="auto"/>
      </w:divBdr>
    </w:div>
    <w:div w:id="540868859">
      <w:bodyDiv w:val="1"/>
      <w:marLeft w:val="0"/>
      <w:marRight w:val="0"/>
      <w:marTop w:val="0"/>
      <w:marBottom w:val="0"/>
      <w:divBdr>
        <w:top w:val="none" w:sz="0" w:space="0" w:color="auto"/>
        <w:left w:val="none" w:sz="0" w:space="0" w:color="auto"/>
        <w:bottom w:val="none" w:sz="0" w:space="0" w:color="auto"/>
        <w:right w:val="none" w:sz="0" w:space="0" w:color="auto"/>
      </w:divBdr>
    </w:div>
    <w:div w:id="561327959">
      <w:bodyDiv w:val="1"/>
      <w:marLeft w:val="0"/>
      <w:marRight w:val="0"/>
      <w:marTop w:val="0"/>
      <w:marBottom w:val="0"/>
      <w:divBdr>
        <w:top w:val="none" w:sz="0" w:space="0" w:color="auto"/>
        <w:left w:val="none" w:sz="0" w:space="0" w:color="auto"/>
        <w:bottom w:val="none" w:sz="0" w:space="0" w:color="auto"/>
        <w:right w:val="none" w:sz="0" w:space="0" w:color="auto"/>
      </w:divBdr>
    </w:div>
    <w:div w:id="695883980">
      <w:bodyDiv w:val="1"/>
      <w:marLeft w:val="0"/>
      <w:marRight w:val="0"/>
      <w:marTop w:val="0"/>
      <w:marBottom w:val="0"/>
      <w:divBdr>
        <w:top w:val="none" w:sz="0" w:space="0" w:color="auto"/>
        <w:left w:val="none" w:sz="0" w:space="0" w:color="auto"/>
        <w:bottom w:val="none" w:sz="0" w:space="0" w:color="auto"/>
        <w:right w:val="none" w:sz="0" w:space="0" w:color="auto"/>
      </w:divBdr>
    </w:div>
    <w:div w:id="722022550">
      <w:bodyDiv w:val="1"/>
      <w:marLeft w:val="0"/>
      <w:marRight w:val="0"/>
      <w:marTop w:val="0"/>
      <w:marBottom w:val="0"/>
      <w:divBdr>
        <w:top w:val="none" w:sz="0" w:space="0" w:color="auto"/>
        <w:left w:val="none" w:sz="0" w:space="0" w:color="auto"/>
        <w:bottom w:val="none" w:sz="0" w:space="0" w:color="auto"/>
        <w:right w:val="none" w:sz="0" w:space="0" w:color="auto"/>
      </w:divBdr>
      <w:divsChild>
        <w:div w:id="659309884">
          <w:marLeft w:val="0"/>
          <w:marRight w:val="0"/>
          <w:marTop w:val="0"/>
          <w:marBottom w:val="0"/>
          <w:divBdr>
            <w:top w:val="none" w:sz="0" w:space="0" w:color="auto"/>
            <w:left w:val="none" w:sz="0" w:space="0" w:color="auto"/>
            <w:bottom w:val="none" w:sz="0" w:space="0" w:color="auto"/>
            <w:right w:val="none" w:sz="0" w:space="0" w:color="auto"/>
          </w:divBdr>
        </w:div>
        <w:div w:id="2129081632">
          <w:marLeft w:val="0"/>
          <w:marRight w:val="0"/>
          <w:marTop w:val="0"/>
          <w:marBottom w:val="0"/>
          <w:divBdr>
            <w:top w:val="none" w:sz="0" w:space="0" w:color="auto"/>
            <w:left w:val="none" w:sz="0" w:space="0" w:color="auto"/>
            <w:bottom w:val="none" w:sz="0" w:space="0" w:color="auto"/>
            <w:right w:val="none" w:sz="0" w:space="0" w:color="auto"/>
          </w:divBdr>
          <w:divsChild>
            <w:div w:id="661860019">
              <w:marLeft w:val="0"/>
              <w:marRight w:val="0"/>
              <w:marTop w:val="0"/>
              <w:marBottom w:val="0"/>
              <w:divBdr>
                <w:top w:val="none" w:sz="0" w:space="0" w:color="auto"/>
                <w:left w:val="none" w:sz="0" w:space="0" w:color="auto"/>
                <w:bottom w:val="none" w:sz="0" w:space="0" w:color="auto"/>
                <w:right w:val="none" w:sz="0" w:space="0" w:color="auto"/>
              </w:divBdr>
            </w:div>
            <w:div w:id="7534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5078">
      <w:bodyDiv w:val="1"/>
      <w:marLeft w:val="0"/>
      <w:marRight w:val="0"/>
      <w:marTop w:val="0"/>
      <w:marBottom w:val="0"/>
      <w:divBdr>
        <w:top w:val="none" w:sz="0" w:space="0" w:color="auto"/>
        <w:left w:val="none" w:sz="0" w:space="0" w:color="auto"/>
        <w:bottom w:val="none" w:sz="0" w:space="0" w:color="auto"/>
        <w:right w:val="none" w:sz="0" w:space="0" w:color="auto"/>
      </w:divBdr>
    </w:div>
    <w:div w:id="792671040">
      <w:bodyDiv w:val="1"/>
      <w:marLeft w:val="0"/>
      <w:marRight w:val="0"/>
      <w:marTop w:val="0"/>
      <w:marBottom w:val="0"/>
      <w:divBdr>
        <w:top w:val="none" w:sz="0" w:space="0" w:color="auto"/>
        <w:left w:val="none" w:sz="0" w:space="0" w:color="auto"/>
        <w:bottom w:val="none" w:sz="0" w:space="0" w:color="auto"/>
        <w:right w:val="none" w:sz="0" w:space="0" w:color="auto"/>
      </w:divBdr>
    </w:div>
    <w:div w:id="1374386376">
      <w:bodyDiv w:val="1"/>
      <w:marLeft w:val="0"/>
      <w:marRight w:val="0"/>
      <w:marTop w:val="0"/>
      <w:marBottom w:val="0"/>
      <w:divBdr>
        <w:top w:val="none" w:sz="0" w:space="0" w:color="auto"/>
        <w:left w:val="none" w:sz="0" w:space="0" w:color="auto"/>
        <w:bottom w:val="none" w:sz="0" w:space="0" w:color="auto"/>
        <w:right w:val="none" w:sz="0" w:space="0" w:color="auto"/>
      </w:divBdr>
    </w:div>
    <w:div w:id="176988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46EB-9022-432C-9EEC-1A042154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5</Pages>
  <Words>9363</Words>
  <Characters>5338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13</cp:revision>
  <cp:lastPrinted>2024-12-03T06:52:00Z</cp:lastPrinted>
  <dcterms:created xsi:type="dcterms:W3CDTF">2024-12-03T13:36:00Z</dcterms:created>
  <dcterms:modified xsi:type="dcterms:W3CDTF">2025-02-06T12:27:00Z</dcterms:modified>
</cp:coreProperties>
</file>