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8331C" w14:paraId="5A912BC5" w14:textId="77777777" w:rsidTr="005B1F7F">
        <w:trPr>
          <w:trHeight w:val="20"/>
        </w:trPr>
        <w:tc>
          <w:tcPr>
            <w:tcW w:w="5000" w:type="pct"/>
            <w:shd w:val="clear" w:color="auto" w:fill="FFFFCC"/>
            <w:vAlign w:val="center"/>
          </w:tcPr>
          <w:p w14:paraId="658280B9" w14:textId="37588CBD" w:rsidR="00CE4A8E" w:rsidRPr="00D8331C" w:rsidRDefault="00D8331C" w:rsidP="005B1F7F">
            <w:pPr>
              <w:jc w:val="center"/>
              <w:rPr>
                <w:rFonts w:asciiTheme="majorHAnsi" w:hAnsiTheme="majorHAnsi" w:cstheme="majorHAnsi"/>
                <w:b/>
                <w:lang w:val="lt-LT"/>
              </w:rPr>
            </w:pPr>
            <w:r w:rsidRPr="00D8331C">
              <w:rPr>
                <w:rFonts w:asciiTheme="majorHAnsi" w:hAnsiTheme="majorHAnsi" w:cstheme="majorHAnsi"/>
                <w:b/>
                <w:bCs/>
                <w:lang w:val="lt-LT"/>
              </w:rPr>
              <w:t>Bendrojo pagalbos centro 112 mobiliosios aplikacijos „112 LIETUVA“ perkėlimo ir priežiūros paslaugos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861A2B"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861A2B"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7F45773" w14:textId="77777777" w:rsidR="00585563" w:rsidRPr="005244D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65060679" w:rsidR="00C47E4B" w:rsidRPr="00D8331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5"/>
        <w:gridCol w:w="796"/>
        <w:gridCol w:w="1068"/>
        <w:gridCol w:w="1085"/>
        <w:gridCol w:w="1419"/>
      </w:tblGrid>
      <w:tr w:rsidR="00063FF4" w:rsidRPr="00D8331C" w14:paraId="640FDE7A" w14:textId="77777777" w:rsidTr="00063FF4">
        <w:tc>
          <w:tcPr>
            <w:tcW w:w="300" w:type="pct"/>
            <w:tcBorders>
              <w:top w:val="single" w:sz="4" w:space="0" w:color="auto"/>
              <w:left w:val="single" w:sz="4" w:space="0" w:color="auto"/>
              <w:bottom w:val="single" w:sz="4" w:space="0" w:color="auto"/>
              <w:right w:val="single" w:sz="4" w:space="0" w:color="auto"/>
            </w:tcBorders>
            <w:vAlign w:val="center"/>
            <w:hideMark/>
          </w:tcPr>
          <w:p w14:paraId="24B28C0A" w14:textId="6E327F8C" w:rsidR="00063FF4" w:rsidRPr="00D8331C" w:rsidRDefault="00063FF4" w:rsidP="00D8331C">
            <w:pPr>
              <w:tabs>
                <w:tab w:val="left" w:pos="0"/>
              </w:tabs>
              <w:spacing w:after="0" w:line="240" w:lineRule="auto"/>
              <w:rPr>
                <w:rFonts w:ascii="Calibri Light" w:hAnsi="Calibri Light" w:cs="Calibri Light"/>
                <w:b/>
                <w:lang w:val="lt-LT"/>
              </w:rPr>
            </w:pPr>
            <w:r>
              <w:rPr>
                <w:rFonts w:ascii="Calibri Light" w:hAnsi="Calibri Light" w:cs="Calibri Light"/>
                <w:b/>
                <w:lang w:val="lt-LT"/>
              </w:rPr>
              <w:t>Eil. Nr.</w:t>
            </w:r>
          </w:p>
        </w:tc>
        <w:tc>
          <w:tcPr>
            <w:tcW w:w="2394" w:type="pct"/>
            <w:tcBorders>
              <w:top w:val="single" w:sz="4" w:space="0" w:color="auto"/>
              <w:left w:val="single" w:sz="4" w:space="0" w:color="auto"/>
              <w:bottom w:val="single" w:sz="4" w:space="0" w:color="auto"/>
              <w:right w:val="single" w:sz="4" w:space="0" w:color="auto"/>
            </w:tcBorders>
            <w:vAlign w:val="center"/>
          </w:tcPr>
          <w:p w14:paraId="70B3109B" w14:textId="77777777" w:rsidR="00063FF4" w:rsidRPr="00D8331C" w:rsidRDefault="00063FF4" w:rsidP="00D8331C">
            <w:pPr>
              <w:tabs>
                <w:tab w:val="left" w:pos="0"/>
              </w:tabs>
              <w:spacing w:after="0" w:line="240" w:lineRule="auto"/>
              <w:jc w:val="center"/>
              <w:rPr>
                <w:rFonts w:ascii="Calibri Light" w:hAnsi="Calibri Light" w:cs="Calibri Light"/>
                <w:b/>
                <w:lang w:val="lt-LT"/>
              </w:rPr>
            </w:pPr>
          </w:p>
          <w:p w14:paraId="2090F442" w14:textId="77777777" w:rsidR="00063FF4" w:rsidRPr="00D8331C" w:rsidRDefault="00063FF4" w:rsidP="00D8331C">
            <w:pPr>
              <w:tabs>
                <w:tab w:val="left" w:pos="0"/>
              </w:tabs>
              <w:spacing w:after="0" w:line="240" w:lineRule="auto"/>
              <w:jc w:val="center"/>
              <w:rPr>
                <w:rFonts w:ascii="Calibri Light" w:hAnsi="Calibri Light" w:cs="Calibri Light"/>
                <w:b/>
                <w:lang w:val="lt-LT"/>
              </w:rPr>
            </w:pPr>
            <w:r w:rsidRPr="00D8331C">
              <w:rPr>
                <w:rFonts w:ascii="Calibri Light" w:hAnsi="Calibri Light" w:cs="Calibri Light"/>
                <w:b/>
                <w:lang w:val="lt-LT"/>
              </w:rPr>
              <w:t>Paslaugų pavadinimas</w:t>
            </w:r>
          </w:p>
          <w:p w14:paraId="73F75BD2" w14:textId="77777777" w:rsidR="00063FF4" w:rsidRPr="00D8331C" w:rsidRDefault="00063FF4" w:rsidP="00D8331C">
            <w:pPr>
              <w:tabs>
                <w:tab w:val="left" w:pos="0"/>
              </w:tabs>
              <w:spacing w:after="0" w:line="240" w:lineRule="auto"/>
              <w:jc w:val="center"/>
              <w:rPr>
                <w:rFonts w:ascii="Calibri Light" w:hAnsi="Calibri Light" w:cs="Calibri Light"/>
                <w:b/>
                <w:lang w:val="lt-LT"/>
              </w:rPr>
            </w:pPr>
          </w:p>
        </w:tc>
        <w:tc>
          <w:tcPr>
            <w:tcW w:w="420" w:type="pct"/>
            <w:tcBorders>
              <w:top w:val="single" w:sz="4" w:space="0" w:color="auto"/>
              <w:left w:val="single" w:sz="4" w:space="0" w:color="auto"/>
              <w:bottom w:val="single" w:sz="4" w:space="0" w:color="auto"/>
              <w:right w:val="single" w:sz="4" w:space="0" w:color="auto"/>
            </w:tcBorders>
            <w:vAlign w:val="center"/>
            <w:hideMark/>
          </w:tcPr>
          <w:p w14:paraId="738A6AF1" w14:textId="77777777" w:rsidR="00063FF4" w:rsidRPr="00D8331C" w:rsidRDefault="00063FF4" w:rsidP="00D8331C">
            <w:pPr>
              <w:tabs>
                <w:tab w:val="left" w:pos="0"/>
              </w:tabs>
              <w:spacing w:after="0" w:line="240" w:lineRule="auto"/>
              <w:jc w:val="center"/>
              <w:rPr>
                <w:rFonts w:ascii="Calibri Light" w:hAnsi="Calibri Light" w:cs="Calibri Light"/>
                <w:b/>
                <w:lang w:val="lt-LT"/>
              </w:rPr>
            </w:pPr>
            <w:r w:rsidRPr="00D8331C">
              <w:rPr>
                <w:rFonts w:ascii="Calibri Light" w:hAnsi="Calibri Light" w:cs="Calibri Light"/>
                <w:b/>
                <w:lang w:val="lt-LT"/>
              </w:rPr>
              <w:t>Mato</w:t>
            </w:r>
          </w:p>
          <w:p w14:paraId="20358FDF" w14:textId="77777777" w:rsidR="00063FF4" w:rsidRPr="00D8331C" w:rsidRDefault="00063FF4" w:rsidP="00D8331C">
            <w:pPr>
              <w:tabs>
                <w:tab w:val="left" w:pos="0"/>
              </w:tabs>
              <w:spacing w:after="0" w:line="240" w:lineRule="auto"/>
              <w:jc w:val="center"/>
              <w:rPr>
                <w:rFonts w:ascii="Calibri Light" w:hAnsi="Calibri Light" w:cs="Calibri Light"/>
                <w:b/>
                <w:lang w:val="lt-LT"/>
              </w:rPr>
            </w:pPr>
            <w:r w:rsidRPr="00D8331C">
              <w:rPr>
                <w:rFonts w:ascii="Calibri Light" w:hAnsi="Calibri Light" w:cs="Calibri Light"/>
                <w:b/>
                <w:lang w:val="lt-LT"/>
              </w:rPr>
              <w:t>vnt.</w:t>
            </w:r>
          </w:p>
        </w:tc>
        <w:tc>
          <w:tcPr>
            <w:tcW w:w="564" w:type="pct"/>
            <w:tcBorders>
              <w:top w:val="single" w:sz="4" w:space="0" w:color="auto"/>
              <w:left w:val="single" w:sz="4" w:space="0" w:color="auto"/>
              <w:bottom w:val="single" w:sz="4" w:space="0" w:color="auto"/>
              <w:right w:val="single" w:sz="4" w:space="0" w:color="auto"/>
            </w:tcBorders>
            <w:vAlign w:val="center"/>
            <w:hideMark/>
          </w:tcPr>
          <w:p w14:paraId="41DD1C47" w14:textId="77777777" w:rsidR="00063FF4" w:rsidRPr="00D8331C" w:rsidRDefault="00063FF4" w:rsidP="00D8331C">
            <w:pPr>
              <w:tabs>
                <w:tab w:val="left" w:pos="0"/>
              </w:tabs>
              <w:spacing w:after="0" w:line="240" w:lineRule="auto"/>
              <w:jc w:val="center"/>
              <w:rPr>
                <w:rFonts w:ascii="Calibri Light" w:hAnsi="Calibri Light" w:cs="Calibri Light"/>
                <w:b/>
                <w:lang w:val="lt-LT"/>
              </w:rPr>
            </w:pPr>
            <w:r w:rsidRPr="00D8331C">
              <w:rPr>
                <w:rFonts w:ascii="Calibri Light" w:hAnsi="Calibri Light" w:cs="Calibri Light"/>
                <w:b/>
                <w:lang w:val="lt-LT"/>
              </w:rPr>
              <w:t>Kiekis</w:t>
            </w:r>
          </w:p>
        </w:tc>
        <w:tc>
          <w:tcPr>
            <w:tcW w:w="572" w:type="pct"/>
            <w:tcBorders>
              <w:top w:val="single" w:sz="4" w:space="0" w:color="auto"/>
              <w:left w:val="single" w:sz="4" w:space="0" w:color="auto"/>
              <w:bottom w:val="single" w:sz="4" w:space="0" w:color="auto"/>
              <w:right w:val="single" w:sz="4" w:space="0" w:color="auto"/>
            </w:tcBorders>
            <w:vAlign w:val="center"/>
            <w:hideMark/>
          </w:tcPr>
          <w:p w14:paraId="5A92A775" w14:textId="77777777" w:rsidR="00063FF4" w:rsidRPr="00D8331C" w:rsidRDefault="00063FF4" w:rsidP="00D8331C">
            <w:pPr>
              <w:tabs>
                <w:tab w:val="left" w:pos="0"/>
              </w:tabs>
              <w:spacing w:after="0" w:line="240" w:lineRule="auto"/>
              <w:jc w:val="center"/>
              <w:rPr>
                <w:rFonts w:ascii="Calibri Light" w:hAnsi="Calibri Light" w:cs="Calibri Light"/>
                <w:b/>
                <w:lang w:val="lt-LT"/>
              </w:rPr>
            </w:pPr>
            <w:r w:rsidRPr="00D8331C">
              <w:rPr>
                <w:rFonts w:ascii="Calibri Light" w:hAnsi="Calibri Light" w:cs="Calibri Light"/>
                <w:b/>
                <w:lang w:val="lt-LT"/>
              </w:rPr>
              <w:t>1 mėn. kaina</w:t>
            </w:r>
          </w:p>
          <w:p w14:paraId="472F2146" w14:textId="77777777" w:rsidR="00063FF4" w:rsidRPr="00D8331C" w:rsidRDefault="00063FF4" w:rsidP="00D8331C">
            <w:pPr>
              <w:tabs>
                <w:tab w:val="left" w:pos="0"/>
              </w:tabs>
              <w:spacing w:after="0" w:line="240" w:lineRule="auto"/>
              <w:jc w:val="center"/>
              <w:rPr>
                <w:rFonts w:ascii="Calibri Light" w:hAnsi="Calibri Light" w:cs="Calibri Light"/>
                <w:b/>
                <w:lang w:val="lt-LT"/>
              </w:rPr>
            </w:pPr>
            <w:r w:rsidRPr="00D8331C">
              <w:rPr>
                <w:rFonts w:ascii="Calibri Light" w:hAnsi="Calibri Light" w:cs="Calibri Light"/>
                <w:b/>
                <w:lang w:val="lt-LT"/>
              </w:rPr>
              <w:t>(be PVM)</w:t>
            </w:r>
          </w:p>
        </w:tc>
        <w:tc>
          <w:tcPr>
            <w:tcW w:w="749" w:type="pct"/>
            <w:tcBorders>
              <w:top w:val="single" w:sz="4" w:space="0" w:color="auto"/>
              <w:left w:val="single" w:sz="4" w:space="0" w:color="auto"/>
              <w:bottom w:val="single" w:sz="4" w:space="0" w:color="auto"/>
              <w:right w:val="single" w:sz="4" w:space="0" w:color="auto"/>
            </w:tcBorders>
            <w:vAlign w:val="center"/>
            <w:hideMark/>
          </w:tcPr>
          <w:p w14:paraId="761C583D" w14:textId="1A252D09" w:rsidR="00063FF4" w:rsidRPr="00D8331C" w:rsidRDefault="00063FF4" w:rsidP="00D8331C">
            <w:pPr>
              <w:tabs>
                <w:tab w:val="left" w:pos="0"/>
              </w:tabs>
              <w:spacing w:after="0" w:line="240" w:lineRule="auto"/>
              <w:jc w:val="center"/>
              <w:rPr>
                <w:rFonts w:ascii="Calibri Light" w:hAnsi="Calibri Light" w:cs="Calibri Light"/>
                <w:b/>
                <w:lang w:val="lt-LT"/>
              </w:rPr>
            </w:pPr>
            <w:r w:rsidRPr="00D8331C">
              <w:rPr>
                <w:rFonts w:ascii="Calibri Light" w:hAnsi="Calibri Light" w:cs="Calibri Light"/>
                <w:b/>
                <w:lang w:val="lt-LT"/>
              </w:rPr>
              <w:t>Bendra kaina</w:t>
            </w:r>
          </w:p>
          <w:p w14:paraId="387205E3" w14:textId="77777777" w:rsidR="00063FF4" w:rsidRPr="00D8331C" w:rsidRDefault="00063FF4" w:rsidP="00D8331C">
            <w:pPr>
              <w:tabs>
                <w:tab w:val="left" w:pos="0"/>
              </w:tabs>
              <w:spacing w:after="0" w:line="240" w:lineRule="auto"/>
              <w:jc w:val="center"/>
              <w:rPr>
                <w:rFonts w:ascii="Calibri Light" w:hAnsi="Calibri Light" w:cs="Calibri Light"/>
                <w:b/>
                <w:lang w:val="lt-LT"/>
              </w:rPr>
            </w:pPr>
            <w:r w:rsidRPr="00D8331C">
              <w:rPr>
                <w:rFonts w:ascii="Calibri Light" w:hAnsi="Calibri Light" w:cs="Calibri Light"/>
                <w:b/>
                <w:lang w:val="lt-LT"/>
              </w:rPr>
              <w:t>(be PVM)</w:t>
            </w:r>
          </w:p>
        </w:tc>
      </w:tr>
      <w:tr w:rsidR="00063FF4" w:rsidRPr="00D8331C" w14:paraId="25C6C05C" w14:textId="77777777" w:rsidTr="00063FF4">
        <w:tc>
          <w:tcPr>
            <w:tcW w:w="300" w:type="pct"/>
            <w:tcBorders>
              <w:top w:val="single" w:sz="4" w:space="0" w:color="auto"/>
              <w:left w:val="single" w:sz="4" w:space="0" w:color="auto"/>
              <w:bottom w:val="single" w:sz="4" w:space="0" w:color="auto"/>
              <w:right w:val="single" w:sz="4" w:space="0" w:color="auto"/>
            </w:tcBorders>
            <w:vAlign w:val="center"/>
            <w:hideMark/>
          </w:tcPr>
          <w:p w14:paraId="4FD6CF21" w14:textId="77777777" w:rsidR="00063FF4" w:rsidRPr="00D8331C" w:rsidRDefault="00063FF4" w:rsidP="00D8331C">
            <w:pPr>
              <w:tabs>
                <w:tab w:val="left" w:pos="0"/>
              </w:tabs>
              <w:spacing w:after="0" w:line="240" w:lineRule="auto"/>
              <w:jc w:val="center"/>
              <w:rPr>
                <w:rFonts w:ascii="Calibri Light" w:hAnsi="Calibri Light" w:cs="Calibri Light"/>
                <w:bCs/>
                <w:lang w:val="lt-LT"/>
              </w:rPr>
            </w:pPr>
            <w:r w:rsidRPr="00D8331C">
              <w:rPr>
                <w:rFonts w:ascii="Calibri Light" w:hAnsi="Calibri Light" w:cs="Calibri Light"/>
                <w:bCs/>
                <w:lang w:val="lt-LT"/>
              </w:rPr>
              <w:t>1.</w:t>
            </w:r>
          </w:p>
        </w:tc>
        <w:tc>
          <w:tcPr>
            <w:tcW w:w="2394" w:type="pct"/>
            <w:tcBorders>
              <w:top w:val="single" w:sz="4" w:space="0" w:color="auto"/>
              <w:left w:val="single" w:sz="4" w:space="0" w:color="auto"/>
              <w:bottom w:val="single" w:sz="4" w:space="0" w:color="auto"/>
              <w:right w:val="single" w:sz="4" w:space="0" w:color="auto"/>
            </w:tcBorders>
            <w:vAlign w:val="center"/>
            <w:hideMark/>
          </w:tcPr>
          <w:p w14:paraId="7ED4F289" w14:textId="77777777" w:rsidR="00063FF4" w:rsidRPr="00D8331C" w:rsidRDefault="00063FF4" w:rsidP="00D8331C">
            <w:pPr>
              <w:tabs>
                <w:tab w:val="left" w:pos="0"/>
              </w:tabs>
              <w:spacing w:after="0" w:line="240" w:lineRule="auto"/>
              <w:jc w:val="center"/>
              <w:rPr>
                <w:rFonts w:ascii="Calibri Light" w:hAnsi="Calibri Light" w:cs="Calibri Light"/>
                <w:bCs/>
                <w:lang w:val="lt-LT"/>
              </w:rPr>
            </w:pPr>
            <w:r w:rsidRPr="00D8331C">
              <w:rPr>
                <w:rFonts w:ascii="Calibri Light" w:hAnsi="Calibri Light" w:cs="Calibri Light"/>
                <w:bCs/>
                <w:lang w:val="lt-LT"/>
              </w:rPr>
              <w:t>Bendrojo pagalbos centro 112 mobilios aplikacijos „112 LIETUVA“ programinės įrangos integracinės platformos (serverinės dalies) perkėlimo į Paslaugų teikėjo duomenų centrą ir priežiūros paslaugos</w:t>
            </w:r>
          </w:p>
        </w:tc>
        <w:tc>
          <w:tcPr>
            <w:tcW w:w="420" w:type="pct"/>
            <w:tcBorders>
              <w:top w:val="single" w:sz="4" w:space="0" w:color="auto"/>
              <w:left w:val="single" w:sz="4" w:space="0" w:color="auto"/>
              <w:bottom w:val="single" w:sz="4" w:space="0" w:color="auto"/>
              <w:right w:val="single" w:sz="4" w:space="0" w:color="auto"/>
            </w:tcBorders>
            <w:vAlign w:val="center"/>
            <w:hideMark/>
          </w:tcPr>
          <w:p w14:paraId="4A6971E6" w14:textId="6A983404" w:rsidR="00063FF4" w:rsidRPr="00D8331C" w:rsidRDefault="00063FF4" w:rsidP="00D8331C">
            <w:pPr>
              <w:tabs>
                <w:tab w:val="left" w:pos="0"/>
              </w:tabs>
              <w:spacing w:after="0" w:line="240" w:lineRule="auto"/>
              <w:jc w:val="center"/>
              <w:rPr>
                <w:rFonts w:ascii="Calibri Light" w:hAnsi="Calibri Light" w:cs="Calibri Light"/>
                <w:bCs/>
                <w:lang w:val="lt-LT"/>
              </w:rPr>
            </w:pPr>
            <w:r>
              <w:rPr>
                <w:rFonts w:ascii="Calibri Light" w:hAnsi="Calibri Light" w:cs="Calibri Light"/>
                <w:bCs/>
                <w:lang w:val="lt-LT"/>
              </w:rPr>
              <w:t>m</w:t>
            </w:r>
            <w:r w:rsidRPr="00D8331C">
              <w:rPr>
                <w:rFonts w:ascii="Calibri Light" w:hAnsi="Calibri Light" w:cs="Calibri Light"/>
                <w:bCs/>
                <w:lang w:val="lt-LT"/>
              </w:rPr>
              <w:t>ėn.</w:t>
            </w:r>
          </w:p>
        </w:tc>
        <w:tc>
          <w:tcPr>
            <w:tcW w:w="564" w:type="pct"/>
            <w:tcBorders>
              <w:top w:val="single" w:sz="4" w:space="0" w:color="auto"/>
              <w:left w:val="single" w:sz="4" w:space="0" w:color="auto"/>
              <w:bottom w:val="single" w:sz="4" w:space="0" w:color="auto"/>
              <w:right w:val="single" w:sz="4" w:space="0" w:color="auto"/>
            </w:tcBorders>
            <w:vAlign w:val="center"/>
            <w:hideMark/>
          </w:tcPr>
          <w:p w14:paraId="4A434F68" w14:textId="77777777" w:rsidR="00063FF4" w:rsidRPr="00D8331C" w:rsidRDefault="00063FF4" w:rsidP="00D8331C">
            <w:pPr>
              <w:tabs>
                <w:tab w:val="left" w:pos="0"/>
              </w:tabs>
              <w:spacing w:after="0" w:line="240" w:lineRule="auto"/>
              <w:jc w:val="center"/>
              <w:rPr>
                <w:rFonts w:ascii="Calibri Light" w:hAnsi="Calibri Light" w:cs="Calibri Light"/>
                <w:bCs/>
                <w:lang w:val="lt-LT"/>
              </w:rPr>
            </w:pPr>
            <w:r w:rsidRPr="00D8331C">
              <w:rPr>
                <w:rFonts w:ascii="Calibri Light" w:hAnsi="Calibri Light" w:cs="Calibri Light"/>
                <w:bCs/>
                <w:lang w:val="lt-LT"/>
              </w:rPr>
              <w:t>36</w:t>
            </w:r>
          </w:p>
        </w:tc>
        <w:tc>
          <w:tcPr>
            <w:tcW w:w="572" w:type="pct"/>
            <w:tcBorders>
              <w:top w:val="single" w:sz="4" w:space="0" w:color="auto"/>
              <w:left w:val="single" w:sz="4" w:space="0" w:color="auto"/>
              <w:bottom w:val="single" w:sz="4" w:space="0" w:color="auto"/>
              <w:right w:val="single" w:sz="4" w:space="0" w:color="auto"/>
            </w:tcBorders>
            <w:vAlign w:val="center"/>
          </w:tcPr>
          <w:p w14:paraId="134A343B" w14:textId="77777777" w:rsidR="00063FF4" w:rsidRPr="00D8331C" w:rsidRDefault="00063FF4" w:rsidP="00D8331C">
            <w:pPr>
              <w:tabs>
                <w:tab w:val="left" w:pos="0"/>
              </w:tabs>
              <w:spacing w:after="0" w:line="240" w:lineRule="auto"/>
              <w:jc w:val="center"/>
              <w:rPr>
                <w:rFonts w:ascii="Calibri Light" w:hAnsi="Calibri Light" w:cs="Calibri Light"/>
                <w:bCs/>
                <w:lang w:val="lt-LT"/>
              </w:rPr>
            </w:pPr>
          </w:p>
        </w:tc>
        <w:tc>
          <w:tcPr>
            <w:tcW w:w="749" w:type="pct"/>
            <w:tcBorders>
              <w:top w:val="single" w:sz="4" w:space="0" w:color="auto"/>
              <w:left w:val="single" w:sz="4" w:space="0" w:color="auto"/>
              <w:bottom w:val="single" w:sz="4" w:space="0" w:color="auto"/>
              <w:right w:val="single" w:sz="4" w:space="0" w:color="auto"/>
            </w:tcBorders>
            <w:vAlign w:val="center"/>
          </w:tcPr>
          <w:p w14:paraId="20C2810B" w14:textId="77777777" w:rsidR="00063FF4" w:rsidRPr="00D8331C" w:rsidRDefault="00063FF4" w:rsidP="00D8331C">
            <w:pPr>
              <w:tabs>
                <w:tab w:val="left" w:pos="0"/>
              </w:tabs>
              <w:spacing w:after="0" w:line="240" w:lineRule="auto"/>
              <w:jc w:val="center"/>
              <w:rPr>
                <w:rFonts w:ascii="Calibri Light" w:hAnsi="Calibri Light" w:cs="Calibri Light"/>
                <w:bCs/>
                <w:lang w:val="lt-LT"/>
              </w:rPr>
            </w:pPr>
          </w:p>
        </w:tc>
      </w:tr>
      <w:tr w:rsidR="00063FF4" w:rsidRPr="00D8331C" w14:paraId="1A4669E0" w14:textId="77777777" w:rsidTr="00063FF4">
        <w:tc>
          <w:tcPr>
            <w:tcW w:w="300" w:type="pct"/>
            <w:tcBorders>
              <w:top w:val="single" w:sz="4" w:space="0" w:color="auto"/>
              <w:left w:val="single" w:sz="4" w:space="0" w:color="auto"/>
              <w:bottom w:val="single" w:sz="4" w:space="0" w:color="auto"/>
              <w:right w:val="single" w:sz="4" w:space="0" w:color="auto"/>
            </w:tcBorders>
            <w:vAlign w:val="center"/>
          </w:tcPr>
          <w:p w14:paraId="6F99F6CD" w14:textId="77777777" w:rsidR="00063FF4" w:rsidRPr="00D8331C" w:rsidRDefault="00063FF4" w:rsidP="00063FF4">
            <w:pPr>
              <w:tabs>
                <w:tab w:val="left" w:pos="0"/>
              </w:tabs>
              <w:spacing w:after="0" w:line="240" w:lineRule="auto"/>
              <w:jc w:val="center"/>
              <w:rPr>
                <w:rFonts w:ascii="Calibri Light" w:hAnsi="Calibri Light" w:cs="Calibri Light"/>
                <w:bCs/>
                <w:lang w:val="lt-LT"/>
              </w:rPr>
            </w:pPr>
          </w:p>
        </w:tc>
        <w:tc>
          <w:tcPr>
            <w:tcW w:w="3951" w:type="pct"/>
            <w:gridSpan w:val="4"/>
            <w:tcBorders>
              <w:top w:val="single" w:sz="4" w:space="0" w:color="auto"/>
              <w:left w:val="single" w:sz="4" w:space="0" w:color="auto"/>
              <w:bottom w:val="single" w:sz="4" w:space="0" w:color="auto"/>
              <w:right w:val="single" w:sz="4" w:space="0" w:color="auto"/>
            </w:tcBorders>
            <w:vAlign w:val="center"/>
          </w:tcPr>
          <w:p w14:paraId="56BDC1F5" w14:textId="1CF26858" w:rsidR="00063FF4" w:rsidRPr="00D8331C" w:rsidRDefault="00063FF4" w:rsidP="00063FF4">
            <w:pPr>
              <w:tabs>
                <w:tab w:val="left" w:pos="0"/>
              </w:tabs>
              <w:spacing w:after="0" w:line="240" w:lineRule="auto"/>
              <w:jc w:val="right"/>
              <w:rPr>
                <w:rFonts w:ascii="Calibri Light" w:hAnsi="Calibri Light" w:cs="Calibri Light"/>
                <w:bCs/>
                <w:lang w:val="lt-LT"/>
              </w:rPr>
            </w:pPr>
            <w:r w:rsidRPr="00063FF4">
              <w:rPr>
                <w:rFonts w:asciiTheme="majorHAnsi" w:hAnsiTheme="majorHAnsi" w:cstheme="majorHAnsi"/>
              </w:rPr>
              <w:t xml:space="preserve">PVM </w:t>
            </w:r>
            <w:proofErr w:type="spellStart"/>
            <w:r w:rsidRPr="00063FF4">
              <w:rPr>
                <w:rFonts w:asciiTheme="majorHAnsi" w:hAnsiTheme="majorHAnsi" w:cstheme="majorHAnsi"/>
              </w:rPr>
              <w:t>suma</w:t>
            </w:r>
            <w:proofErr w:type="spellEnd"/>
            <w:r w:rsidRPr="00063FF4">
              <w:rPr>
                <w:rFonts w:asciiTheme="majorHAnsi" w:hAnsiTheme="majorHAnsi" w:cstheme="majorHAnsi"/>
              </w:rPr>
              <w:t>:</w:t>
            </w:r>
          </w:p>
        </w:tc>
        <w:tc>
          <w:tcPr>
            <w:tcW w:w="749" w:type="pct"/>
            <w:tcBorders>
              <w:top w:val="single" w:sz="4" w:space="0" w:color="auto"/>
              <w:left w:val="single" w:sz="4" w:space="0" w:color="auto"/>
              <w:bottom w:val="single" w:sz="4" w:space="0" w:color="auto"/>
              <w:right w:val="single" w:sz="4" w:space="0" w:color="auto"/>
            </w:tcBorders>
            <w:vAlign w:val="center"/>
          </w:tcPr>
          <w:p w14:paraId="48C6AC32" w14:textId="77777777" w:rsidR="00063FF4" w:rsidRPr="00D8331C" w:rsidRDefault="00063FF4" w:rsidP="00063FF4">
            <w:pPr>
              <w:tabs>
                <w:tab w:val="left" w:pos="0"/>
              </w:tabs>
              <w:spacing w:after="0" w:line="240" w:lineRule="auto"/>
              <w:jc w:val="center"/>
              <w:rPr>
                <w:rFonts w:ascii="Calibri Light" w:hAnsi="Calibri Light" w:cs="Calibri Light"/>
                <w:bCs/>
                <w:lang w:val="lt-LT"/>
              </w:rPr>
            </w:pPr>
          </w:p>
        </w:tc>
      </w:tr>
      <w:tr w:rsidR="00063FF4" w:rsidRPr="00D8331C" w14:paraId="1AFAD661" w14:textId="77777777" w:rsidTr="00063FF4">
        <w:tc>
          <w:tcPr>
            <w:tcW w:w="300" w:type="pct"/>
            <w:tcBorders>
              <w:top w:val="single" w:sz="4" w:space="0" w:color="auto"/>
              <w:left w:val="single" w:sz="4" w:space="0" w:color="auto"/>
              <w:bottom w:val="single" w:sz="4" w:space="0" w:color="auto"/>
              <w:right w:val="single" w:sz="4" w:space="0" w:color="auto"/>
            </w:tcBorders>
            <w:vAlign w:val="center"/>
          </w:tcPr>
          <w:p w14:paraId="4E9DE580" w14:textId="77777777" w:rsidR="00063FF4" w:rsidRPr="00D8331C" w:rsidRDefault="00063FF4" w:rsidP="00063FF4">
            <w:pPr>
              <w:tabs>
                <w:tab w:val="left" w:pos="0"/>
              </w:tabs>
              <w:spacing w:after="0" w:line="240" w:lineRule="auto"/>
              <w:jc w:val="center"/>
              <w:rPr>
                <w:rFonts w:ascii="Calibri Light" w:hAnsi="Calibri Light" w:cs="Calibri Light"/>
                <w:bCs/>
                <w:lang w:val="lt-LT"/>
              </w:rPr>
            </w:pPr>
          </w:p>
        </w:tc>
        <w:tc>
          <w:tcPr>
            <w:tcW w:w="3951" w:type="pct"/>
            <w:gridSpan w:val="4"/>
            <w:tcBorders>
              <w:top w:val="single" w:sz="4" w:space="0" w:color="auto"/>
              <w:left w:val="single" w:sz="4" w:space="0" w:color="auto"/>
              <w:bottom w:val="single" w:sz="4" w:space="0" w:color="auto"/>
              <w:right w:val="single" w:sz="4" w:space="0" w:color="auto"/>
            </w:tcBorders>
            <w:vAlign w:val="center"/>
          </w:tcPr>
          <w:p w14:paraId="1102B863" w14:textId="1A99BF27" w:rsidR="00063FF4" w:rsidRPr="00D8331C" w:rsidRDefault="00063FF4" w:rsidP="00063FF4">
            <w:pPr>
              <w:tabs>
                <w:tab w:val="left" w:pos="0"/>
              </w:tabs>
              <w:spacing w:after="0" w:line="240" w:lineRule="auto"/>
              <w:jc w:val="right"/>
              <w:rPr>
                <w:rFonts w:ascii="Calibri Light" w:hAnsi="Calibri Light" w:cs="Calibri Light"/>
                <w:bCs/>
                <w:lang w:val="lt-LT"/>
              </w:rPr>
            </w:pPr>
            <w:proofErr w:type="spellStart"/>
            <w:r w:rsidRPr="00063FF4">
              <w:rPr>
                <w:rFonts w:asciiTheme="majorHAnsi" w:hAnsiTheme="majorHAnsi" w:cstheme="majorHAnsi"/>
              </w:rPr>
              <w:t>Bendra</w:t>
            </w:r>
            <w:proofErr w:type="spellEnd"/>
            <w:r w:rsidRPr="00063FF4">
              <w:rPr>
                <w:rFonts w:asciiTheme="majorHAnsi" w:hAnsiTheme="majorHAnsi" w:cstheme="majorHAnsi"/>
              </w:rPr>
              <w:t xml:space="preserve"> </w:t>
            </w:r>
            <w:proofErr w:type="spellStart"/>
            <w:r w:rsidRPr="00063FF4">
              <w:rPr>
                <w:rFonts w:asciiTheme="majorHAnsi" w:hAnsiTheme="majorHAnsi" w:cstheme="majorHAnsi"/>
              </w:rPr>
              <w:t>kaina</w:t>
            </w:r>
            <w:proofErr w:type="spellEnd"/>
            <w:r w:rsidRPr="00063FF4">
              <w:rPr>
                <w:rFonts w:asciiTheme="majorHAnsi" w:hAnsiTheme="majorHAnsi" w:cstheme="majorHAnsi"/>
              </w:rPr>
              <w:t xml:space="preserve"> (</w:t>
            </w:r>
            <w:proofErr w:type="spellStart"/>
            <w:r w:rsidRPr="00063FF4">
              <w:rPr>
                <w:rFonts w:asciiTheme="majorHAnsi" w:hAnsiTheme="majorHAnsi" w:cstheme="majorHAnsi"/>
              </w:rPr>
              <w:t>su</w:t>
            </w:r>
            <w:proofErr w:type="spellEnd"/>
            <w:r w:rsidRPr="00063FF4">
              <w:rPr>
                <w:rFonts w:asciiTheme="majorHAnsi" w:hAnsiTheme="majorHAnsi" w:cstheme="majorHAnsi"/>
              </w:rPr>
              <w:t xml:space="preserve"> PVM)</w:t>
            </w:r>
            <w:r>
              <w:rPr>
                <w:rFonts w:asciiTheme="majorHAnsi" w:hAnsiTheme="majorHAnsi" w:cstheme="majorHAnsi"/>
              </w:rPr>
              <w:t>*</w:t>
            </w:r>
          </w:p>
        </w:tc>
        <w:tc>
          <w:tcPr>
            <w:tcW w:w="749" w:type="pct"/>
            <w:tcBorders>
              <w:top w:val="single" w:sz="4" w:space="0" w:color="auto"/>
              <w:left w:val="single" w:sz="4" w:space="0" w:color="auto"/>
              <w:bottom w:val="single" w:sz="4" w:space="0" w:color="auto"/>
              <w:right w:val="single" w:sz="4" w:space="0" w:color="auto"/>
            </w:tcBorders>
          </w:tcPr>
          <w:p w14:paraId="30685CCC" w14:textId="0E91695F" w:rsidR="00063FF4" w:rsidRPr="00D8331C" w:rsidRDefault="00063FF4" w:rsidP="00063FF4">
            <w:pPr>
              <w:tabs>
                <w:tab w:val="left" w:pos="0"/>
              </w:tabs>
              <w:spacing w:after="0" w:line="240" w:lineRule="auto"/>
              <w:jc w:val="center"/>
              <w:rPr>
                <w:rFonts w:ascii="Calibri Light" w:hAnsi="Calibri Light" w:cs="Calibri Light"/>
                <w:bCs/>
                <w:lang w:val="lt-LT"/>
              </w:rPr>
            </w:pPr>
          </w:p>
        </w:tc>
      </w:tr>
    </w:tbl>
    <w:p w14:paraId="65D8877F" w14:textId="523E41B0"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02845968" w14:textId="68DE4125" w:rsidR="000A29CB" w:rsidRPr="005244DC" w:rsidRDefault="00C410CF" w:rsidP="00D8331C">
      <w:pPr>
        <w:tabs>
          <w:tab w:val="left" w:pos="7953"/>
        </w:tabs>
        <w:spacing w:after="0" w:line="240" w:lineRule="auto"/>
        <w:rPr>
          <w:rFonts w:ascii="Calibri Light" w:hAnsi="Calibri Light" w:cs="Calibri Light"/>
          <w:b/>
          <w:bCs/>
          <w:lang w:val="lt-LT"/>
        </w:rPr>
      </w:pPr>
      <w:r>
        <w:rPr>
          <w:rFonts w:ascii="Calibri Light" w:hAnsi="Calibri Light" w:cs="Calibri Light"/>
          <w:b/>
          <w:bCs/>
          <w:lang w:val="lt-LT"/>
        </w:rPr>
        <w:tab/>
      </w: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96B6" w14:textId="77777777" w:rsidR="005415A6" w:rsidRDefault="005415A6">
      <w:pPr>
        <w:spacing w:after="0" w:line="240" w:lineRule="auto"/>
      </w:pPr>
      <w:r>
        <w:separator/>
      </w:r>
    </w:p>
  </w:endnote>
  <w:endnote w:type="continuationSeparator" w:id="0">
    <w:p w14:paraId="3AB4C99A" w14:textId="77777777" w:rsidR="005415A6" w:rsidRDefault="0054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79CE" w14:textId="77777777" w:rsidR="005415A6" w:rsidRDefault="005415A6">
      <w:pPr>
        <w:spacing w:after="0" w:line="240" w:lineRule="auto"/>
      </w:pPr>
      <w:r>
        <w:separator/>
      </w:r>
    </w:p>
  </w:footnote>
  <w:footnote w:type="continuationSeparator" w:id="0">
    <w:p w14:paraId="75F5786C" w14:textId="77777777" w:rsidR="005415A6" w:rsidRDefault="005415A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bookmarkStart w:id="1" w:name="_Hlk189663819"/>
    <w:bookmarkStart w:id="2" w:name="_Hlk189663820"/>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63FF4"/>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E10B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32E79"/>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15A6"/>
    <w:rsid w:val="00547246"/>
    <w:rsid w:val="005573FA"/>
    <w:rsid w:val="00585563"/>
    <w:rsid w:val="005907B7"/>
    <w:rsid w:val="005B1F7F"/>
    <w:rsid w:val="005B5050"/>
    <w:rsid w:val="005D5040"/>
    <w:rsid w:val="005E425B"/>
    <w:rsid w:val="005F3272"/>
    <w:rsid w:val="005F5E65"/>
    <w:rsid w:val="00613F80"/>
    <w:rsid w:val="006171F1"/>
    <w:rsid w:val="00623079"/>
    <w:rsid w:val="006253B4"/>
    <w:rsid w:val="0062688A"/>
    <w:rsid w:val="0063093F"/>
    <w:rsid w:val="00642DB3"/>
    <w:rsid w:val="006453C7"/>
    <w:rsid w:val="00651C9C"/>
    <w:rsid w:val="0065590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37702"/>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17A4A"/>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A7127"/>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31C"/>
    <w:rsid w:val="00D83854"/>
    <w:rsid w:val="00D91CCB"/>
    <w:rsid w:val="00D91CF7"/>
    <w:rsid w:val="00D92A1E"/>
    <w:rsid w:val="00DB2CC7"/>
    <w:rsid w:val="00DD2695"/>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3A4C"/>
    <w:rsid w:val="00EE50A1"/>
    <w:rsid w:val="00F01F3B"/>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4134833-3A6D-4BDF-8B47-97E3B7FD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99719775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637682779">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2837</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klp21045 VPGT</dc:creator>
  <cp:keywords/>
  <cp:lastModifiedBy>klp21045 VPGT</cp:lastModifiedBy>
  <cp:revision>4</cp:revision>
  <dcterms:created xsi:type="dcterms:W3CDTF">2025-02-05T14:07:00Z</dcterms:created>
  <dcterms:modified xsi:type="dcterms:W3CDTF">2025-02-06T11:40:00Z</dcterms:modified>
  <cp:version/>
</cp:coreProperties>
</file>