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F632" w14:textId="5CF967EB" w:rsidR="005E0C55" w:rsidRPr="003622F1" w:rsidRDefault="003622F1" w:rsidP="00BF0E7A">
      <w:pPr>
        <w:rPr>
          <w:rFonts w:ascii="Jost" w:eastAsiaTheme="minorHAnsi" w:hAnsi="Jost"/>
          <w:b/>
          <w:bCs/>
          <w:color w:val="000000"/>
          <w:bdr w:val="none" w:sz="0" w:space="0" w:color="auto"/>
          <w:lang w:val="lt-LT"/>
        </w:rPr>
      </w:pPr>
      <w:r w:rsidRPr="003622F1">
        <w:rPr>
          <w:rFonts w:ascii="Jost" w:eastAsiaTheme="minorHAnsi" w:hAnsi="Jost"/>
          <w:b/>
          <w:bCs/>
          <w:color w:val="000000"/>
          <w:bdr w:val="none" w:sz="0" w:space="0" w:color="auto"/>
          <w:lang w:val="lt-LT"/>
        </w:rPr>
        <w:t>D</w:t>
      </w:r>
      <w:r w:rsidRPr="003622F1">
        <w:rPr>
          <w:rFonts w:ascii="Jost" w:eastAsiaTheme="minorHAnsi" w:hAnsi="Jost" w:hint="cs"/>
          <w:b/>
          <w:bCs/>
          <w:color w:val="000000"/>
          <w:bdr w:val="none" w:sz="0" w:space="0" w:color="auto"/>
          <w:lang w:val="lt-LT"/>
        </w:rPr>
        <w:t>Ė</w:t>
      </w:r>
      <w:r w:rsidRPr="003622F1">
        <w:rPr>
          <w:rFonts w:ascii="Jost" w:eastAsiaTheme="minorHAnsi" w:hAnsi="Jost"/>
          <w:b/>
          <w:bCs/>
          <w:color w:val="000000"/>
          <w:bdr w:val="none" w:sz="0" w:space="0" w:color="auto"/>
          <w:lang w:val="lt-LT"/>
        </w:rPr>
        <w:t>L PIRKIMO S</w:t>
      </w:r>
      <w:r w:rsidRPr="003622F1">
        <w:rPr>
          <w:rFonts w:ascii="Jost" w:eastAsiaTheme="minorHAnsi" w:hAnsi="Jost" w:hint="cs"/>
          <w:b/>
          <w:bCs/>
          <w:color w:val="000000"/>
          <w:bdr w:val="none" w:sz="0" w:space="0" w:color="auto"/>
          <w:lang w:val="lt-LT"/>
        </w:rPr>
        <w:t>Ą</w:t>
      </w:r>
      <w:r w:rsidRPr="003622F1">
        <w:rPr>
          <w:rFonts w:ascii="Jost" w:eastAsiaTheme="minorHAnsi" w:hAnsi="Jost"/>
          <w:b/>
          <w:bCs/>
          <w:color w:val="000000"/>
          <w:bdr w:val="none" w:sz="0" w:space="0" w:color="auto"/>
          <w:lang w:val="lt-LT"/>
        </w:rPr>
        <w:t>LYG</w:t>
      </w:r>
      <w:r w:rsidRPr="003622F1">
        <w:rPr>
          <w:rFonts w:ascii="Jost" w:eastAsiaTheme="minorHAnsi" w:hAnsi="Jost" w:hint="cs"/>
          <w:b/>
          <w:bCs/>
          <w:color w:val="000000"/>
          <w:bdr w:val="none" w:sz="0" w:space="0" w:color="auto"/>
          <w:lang w:val="lt-LT"/>
        </w:rPr>
        <w:t>Ų</w:t>
      </w:r>
      <w:r w:rsidRPr="003622F1">
        <w:rPr>
          <w:rFonts w:ascii="Jost" w:eastAsiaTheme="minorHAnsi" w:hAnsi="Jost"/>
          <w:b/>
          <w:bCs/>
          <w:color w:val="000000"/>
          <w:bdr w:val="none" w:sz="0" w:space="0" w:color="auto"/>
          <w:lang w:val="lt-LT"/>
        </w:rPr>
        <w:t xml:space="preserve"> PAAI</w:t>
      </w:r>
      <w:r w:rsidRPr="003622F1">
        <w:rPr>
          <w:rFonts w:ascii="Jost" w:eastAsiaTheme="minorHAnsi" w:hAnsi="Jost" w:hint="eastAsia"/>
          <w:b/>
          <w:bCs/>
          <w:color w:val="000000"/>
          <w:bdr w:val="none" w:sz="0" w:space="0" w:color="auto"/>
          <w:lang w:val="lt-LT"/>
        </w:rPr>
        <w:t>Š</w:t>
      </w:r>
      <w:r w:rsidRPr="003622F1">
        <w:rPr>
          <w:rFonts w:ascii="Jost" w:eastAsiaTheme="minorHAnsi" w:hAnsi="Jost"/>
          <w:b/>
          <w:bCs/>
          <w:color w:val="000000"/>
          <w:bdr w:val="none" w:sz="0" w:space="0" w:color="auto"/>
          <w:lang w:val="lt-LT"/>
        </w:rPr>
        <w:t>KINIMO</w:t>
      </w:r>
      <w:r>
        <w:rPr>
          <w:rFonts w:ascii="Jost" w:eastAsiaTheme="minorHAnsi" w:hAnsi="Jost"/>
          <w:b/>
          <w:bCs/>
          <w:color w:val="000000"/>
          <w:bdr w:val="none" w:sz="0" w:space="0" w:color="auto"/>
          <w:lang w:val="lt-LT"/>
        </w:rPr>
        <w:t xml:space="preserve"> TIEK</w:t>
      </w:r>
      <w:r>
        <w:rPr>
          <w:rFonts w:ascii="Jost" w:eastAsiaTheme="minorHAnsi" w:hAnsi="Jost" w:hint="cs"/>
          <w:b/>
          <w:bCs/>
          <w:color w:val="000000"/>
          <w:bdr w:val="none" w:sz="0" w:space="0" w:color="auto"/>
          <w:lang w:val="lt-LT"/>
        </w:rPr>
        <w:t>Ė</w:t>
      </w:r>
      <w:r>
        <w:rPr>
          <w:rFonts w:ascii="Jost" w:eastAsiaTheme="minorHAnsi" w:hAnsi="Jost"/>
          <w:b/>
          <w:bCs/>
          <w:color w:val="000000"/>
          <w:bdr w:val="none" w:sz="0" w:space="0" w:color="auto"/>
          <w:lang w:val="lt-LT"/>
        </w:rPr>
        <w:t>JO PRA</w:t>
      </w:r>
      <w:r>
        <w:rPr>
          <w:rFonts w:ascii="Jost" w:eastAsiaTheme="minorHAnsi" w:hAnsi="Jost" w:hint="eastAsia"/>
          <w:b/>
          <w:bCs/>
          <w:color w:val="000000"/>
          <w:bdr w:val="none" w:sz="0" w:space="0" w:color="auto"/>
          <w:lang w:val="lt-LT"/>
        </w:rPr>
        <w:t>Š</w:t>
      </w:r>
      <w:r>
        <w:rPr>
          <w:rFonts w:ascii="Jost" w:eastAsiaTheme="minorHAnsi" w:hAnsi="Jost"/>
          <w:b/>
          <w:bCs/>
          <w:color w:val="000000"/>
          <w:bdr w:val="none" w:sz="0" w:space="0" w:color="auto"/>
          <w:lang w:val="lt-LT"/>
        </w:rPr>
        <w:t>YMU</w:t>
      </w:r>
    </w:p>
    <w:p w14:paraId="6C78176C" w14:textId="77777777" w:rsidR="005E0C55" w:rsidRPr="003622F1" w:rsidRDefault="005E0C55" w:rsidP="00BF0E7A">
      <w:pPr>
        <w:rPr>
          <w:rFonts w:ascii="Jost" w:eastAsiaTheme="minorHAnsi" w:hAnsi="Jost"/>
          <w:color w:val="000000"/>
          <w:bdr w:val="none" w:sz="0" w:space="0" w:color="auto"/>
          <w:lang w:val="lt-LT"/>
        </w:rPr>
      </w:pPr>
    </w:p>
    <w:p w14:paraId="0F0EB0E9" w14:textId="5110302F" w:rsidR="005E0C55" w:rsidRPr="003622F1" w:rsidRDefault="005E0C55" w:rsidP="00B97BFF">
      <w:pPr>
        <w:jc w:val="both"/>
        <w:rPr>
          <w:rFonts w:ascii="Jost" w:eastAsiaTheme="minorHAnsi" w:hAnsi="Jost"/>
          <w:color w:val="000000"/>
          <w:bdr w:val="none" w:sz="0" w:space="0" w:color="auto"/>
          <w:lang w:val="lt-LT"/>
        </w:rPr>
      </w:pPr>
      <w:r w:rsidRPr="003622F1">
        <w:rPr>
          <w:rFonts w:ascii="Jost" w:eastAsiaTheme="minorHAnsi" w:hAnsi="Jost"/>
          <w:color w:val="000000"/>
          <w:bdr w:val="none" w:sz="0" w:space="0" w:color="auto"/>
          <w:lang w:val="lt-LT"/>
        </w:rPr>
        <w:t xml:space="preserve">Viešoji įstaiga CPO LT, atlieka </w:t>
      </w:r>
      <w:r w:rsidR="00C42D42" w:rsidRPr="003622F1">
        <w:rPr>
          <w:rFonts w:ascii="Jost" w:eastAsiaTheme="minorHAnsi" w:hAnsi="Jost"/>
          <w:color w:val="000000"/>
          <w:bdr w:val="none" w:sz="0" w:space="0" w:color="auto"/>
          <w:lang w:val="lt-LT"/>
        </w:rPr>
        <w:t>supaprastintą atvirą projekto konkursą</w:t>
      </w:r>
      <w:r w:rsidR="00401C95" w:rsidRPr="003622F1">
        <w:rPr>
          <w:rFonts w:ascii="Jost" w:eastAsiaTheme="minorHAnsi" w:hAnsi="Jost"/>
          <w:color w:val="000000"/>
          <w:bdr w:val="none" w:sz="0" w:space="0" w:color="auto"/>
          <w:lang w:val="lt-LT"/>
        </w:rPr>
        <w:t xml:space="preserve"> </w:t>
      </w:r>
      <w:r w:rsidR="00E459D2" w:rsidRPr="003622F1">
        <w:rPr>
          <w:rFonts w:ascii="Jost" w:eastAsiaTheme="minorHAnsi" w:hAnsi="Jost"/>
          <w:color w:val="000000"/>
          <w:bdr w:val="none" w:sz="0" w:space="0" w:color="auto"/>
          <w:lang w:val="lt-LT"/>
        </w:rPr>
        <w:t>„</w:t>
      </w:r>
      <w:r w:rsidR="00B97BFF" w:rsidRPr="003622F1">
        <w:rPr>
          <w:rFonts w:ascii="Jost" w:hAnsi="Jost"/>
          <w:color w:val="000000"/>
          <w:lang w:val="lt-LT"/>
        </w:rPr>
        <w:t>INOVATYVAUS PRODUKTO - DI TECHNOLOGIJOS INTEGRACIJA Į VIEŠŲJŲ PIRKIMŲ OBJEKTO KAINOS ANALIZĖS IR PROGNOZAVIMO, CENTRALIZUOTŲ VIEŠŲJŲ PIRKIMŲ SUTAUPYMŲ NUSTATYMO PROCEDŪRAS</w:t>
      </w:r>
      <w:r w:rsidR="00E459D2" w:rsidRPr="003622F1">
        <w:rPr>
          <w:rFonts w:ascii="Jost" w:hAnsi="Jost"/>
          <w:color w:val="000000"/>
          <w:lang w:val="lt-LT"/>
        </w:rPr>
        <w:t xml:space="preserve">” </w:t>
      </w:r>
      <w:r w:rsidRPr="003622F1">
        <w:rPr>
          <w:rFonts w:ascii="Jost" w:eastAsiaTheme="minorHAnsi" w:hAnsi="Jost"/>
          <w:color w:val="000000"/>
          <w:bdr w:val="none" w:sz="0" w:space="0" w:color="auto"/>
          <w:lang w:val="lt-LT"/>
        </w:rPr>
        <w:t>(toliau – pirkimas) (Pirkimo Nr</w:t>
      </w:r>
      <w:r w:rsidR="00E459D2" w:rsidRPr="003622F1">
        <w:rPr>
          <w:rFonts w:ascii="Jost" w:eastAsiaTheme="minorHAnsi" w:hAnsi="Jost"/>
          <w:color w:val="000000"/>
          <w:bdr w:val="none" w:sz="0" w:space="0" w:color="auto"/>
          <w:lang w:val="lt-LT"/>
        </w:rPr>
        <w:t>.</w:t>
      </w:r>
      <w:r w:rsidR="00B97BFF" w:rsidRPr="003622F1">
        <w:rPr>
          <w:rFonts w:ascii="Jost" w:eastAsiaTheme="minorHAnsi" w:hAnsi="Jost"/>
          <w:color w:val="000000"/>
          <w:bdr w:val="none" w:sz="0" w:space="0" w:color="auto"/>
          <w:lang w:val="lt-LT"/>
        </w:rPr>
        <w:t>/ID 906163</w:t>
      </w:r>
      <w:r w:rsidRPr="003622F1">
        <w:rPr>
          <w:rFonts w:ascii="Jost" w:eastAsiaTheme="minorHAnsi" w:hAnsi="Jost"/>
          <w:color w:val="000000"/>
          <w:bdr w:val="none" w:sz="0" w:space="0" w:color="auto"/>
          <w:lang w:val="lt-LT"/>
        </w:rPr>
        <w:t>).</w:t>
      </w:r>
    </w:p>
    <w:p w14:paraId="41A59ED4" w14:textId="3D2B5E1E" w:rsidR="005E0C55" w:rsidRPr="003622F1" w:rsidRDefault="005E0C55" w:rsidP="00BF0E7A">
      <w:pPr>
        <w:jc w:val="both"/>
        <w:rPr>
          <w:rFonts w:ascii="Jost" w:eastAsiaTheme="minorHAnsi" w:hAnsi="Jost"/>
          <w:color w:val="000000"/>
          <w:bdr w:val="none" w:sz="0" w:space="0" w:color="auto"/>
          <w:lang w:val="lt-LT"/>
        </w:rPr>
      </w:pPr>
      <w:bookmarkStart w:id="0" w:name="_Hlk168563393"/>
      <w:r w:rsidRPr="003622F1">
        <w:rPr>
          <w:rFonts w:ascii="Jost" w:eastAsiaTheme="minorHAnsi" w:hAnsi="Jost"/>
          <w:color w:val="000000"/>
          <w:bdr w:val="none" w:sz="0" w:space="0" w:color="auto"/>
          <w:lang w:val="lt-LT"/>
        </w:rPr>
        <w:t>202</w:t>
      </w:r>
      <w:r w:rsidR="00B97BFF" w:rsidRPr="003622F1">
        <w:rPr>
          <w:rFonts w:ascii="Jost" w:eastAsiaTheme="minorHAnsi" w:hAnsi="Jost"/>
          <w:color w:val="000000"/>
          <w:bdr w:val="none" w:sz="0" w:space="0" w:color="auto"/>
          <w:lang w:val="lt-LT"/>
        </w:rPr>
        <w:t>5</w:t>
      </w:r>
      <w:r w:rsidRPr="003622F1">
        <w:rPr>
          <w:rFonts w:ascii="Jost" w:eastAsiaTheme="minorHAnsi" w:hAnsi="Jost"/>
          <w:color w:val="000000"/>
          <w:bdr w:val="none" w:sz="0" w:space="0" w:color="auto"/>
          <w:lang w:val="lt-LT"/>
        </w:rPr>
        <w:t xml:space="preserve"> m. </w:t>
      </w:r>
      <w:r w:rsidR="00B97BFF" w:rsidRPr="003622F1">
        <w:rPr>
          <w:rFonts w:ascii="Jost" w:eastAsiaTheme="minorHAnsi" w:hAnsi="Jost"/>
          <w:color w:val="000000"/>
          <w:bdr w:val="none" w:sz="0" w:space="0" w:color="auto"/>
          <w:lang w:val="lt-LT"/>
        </w:rPr>
        <w:t>sausio</w:t>
      </w:r>
      <w:r w:rsidRPr="003622F1">
        <w:rPr>
          <w:rFonts w:ascii="Jost" w:eastAsiaTheme="minorHAnsi" w:hAnsi="Jost"/>
          <w:color w:val="000000"/>
          <w:bdr w:val="none" w:sz="0" w:space="0" w:color="auto"/>
          <w:lang w:val="lt-LT"/>
        </w:rPr>
        <w:t xml:space="preserve"> </w:t>
      </w:r>
      <w:r w:rsidR="00701CC3" w:rsidRPr="003622F1">
        <w:rPr>
          <w:rFonts w:ascii="Jost" w:eastAsiaTheme="minorHAnsi" w:hAnsi="Jost"/>
          <w:color w:val="000000"/>
          <w:bdr w:val="none" w:sz="0" w:space="0" w:color="auto"/>
          <w:lang w:val="lt-LT"/>
        </w:rPr>
        <w:t>3</w:t>
      </w:r>
      <w:r w:rsidR="00B97BFF" w:rsidRPr="003622F1">
        <w:rPr>
          <w:rFonts w:ascii="Jost" w:eastAsiaTheme="minorHAnsi" w:hAnsi="Jost"/>
          <w:color w:val="000000"/>
          <w:bdr w:val="none" w:sz="0" w:space="0" w:color="auto"/>
          <w:lang w:val="lt-LT"/>
        </w:rPr>
        <w:t>1</w:t>
      </w:r>
      <w:r w:rsidRPr="003622F1">
        <w:rPr>
          <w:rFonts w:ascii="Jost" w:eastAsiaTheme="minorHAnsi" w:hAnsi="Jost"/>
          <w:color w:val="000000"/>
          <w:bdr w:val="none" w:sz="0" w:space="0" w:color="auto"/>
          <w:lang w:val="lt-LT"/>
        </w:rPr>
        <w:t xml:space="preserve"> d. Centrinės viešųjų pirkimų informacinės sistemos priemonėmis buvo gaut</w:t>
      </w:r>
      <w:r w:rsidR="00701CC3" w:rsidRPr="003622F1">
        <w:rPr>
          <w:rFonts w:ascii="Jost" w:eastAsiaTheme="minorHAnsi" w:hAnsi="Jost"/>
          <w:color w:val="000000"/>
          <w:bdr w:val="none" w:sz="0" w:space="0" w:color="auto"/>
          <w:lang w:val="lt-LT"/>
        </w:rPr>
        <w:t>as</w:t>
      </w:r>
      <w:r w:rsidRPr="003622F1">
        <w:rPr>
          <w:rFonts w:ascii="Jost" w:eastAsiaTheme="minorHAnsi" w:hAnsi="Jost"/>
          <w:color w:val="000000"/>
          <w:bdr w:val="none" w:sz="0" w:space="0" w:color="auto"/>
          <w:lang w:val="lt-LT"/>
        </w:rPr>
        <w:t xml:space="preserve"> tiekėj</w:t>
      </w:r>
      <w:r w:rsidR="00701CC3" w:rsidRPr="003622F1">
        <w:rPr>
          <w:rFonts w:ascii="Jost" w:eastAsiaTheme="minorHAnsi" w:hAnsi="Jost"/>
          <w:color w:val="000000"/>
          <w:bdr w:val="none" w:sz="0" w:space="0" w:color="auto"/>
          <w:lang w:val="lt-LT"/>
        </w:rPr>
        <w:t>o</w:t>
      </w:r>
      <w:r w:rsidRPr="003622F1">
        <w:rPr>
          <w:rFonts w:ascii="Jost" w:eastAsiaTheme="minorHAnsi" w:hAnsi="Jost"/>
          <w:color w:val="000000"/>
          <w:bdr w:val="none" w:sz="0" w:space="0" w:color="auto"/>
          <w:lang w:val="lt-LT"/>
        </w:rPr>
        <w:t xml:space="preserve"> prašyma</w:t>
      </w:r>
      <w:r w:rsidR="00701CC3" w:rsidRPr="003622F1">
        <w:rPr>
          <w:rFonts w:ascii="Jost" w:eastAsiaTheme="minorHAnsi" w:hAnsi="Jost"/>
          <w:color w:val="000000"/>
          <w:bdr w:val="none" w:sz="0" w:space="0" w:color="auto"/>
          <w:lang w:val="lt-LT"/>
        </w:rPr>
        <w:t>s</w:t>
      </w:r>
      <w:r w:rsidRPr="003622F1">
        <w:rPr>
          <w:rFonts w:ascii="Jost" w:eastAsiaTheme="minorHAnsi" w:hAnsi="Jost"/>
          <w:color w:val="000000"/>
          <w:bdr w:val="none" w:sz="0" w:space="0" w:color="auto"/>
          <w:lang w:val="lt-LT"/>
        </w:rPr>
        <w:t xml:space="preserve"> paaiškinti</w:t>
      </w:r>
      <w:r w:rsidR="0063311C" w:rsidRPr="003622F1">
        <w:rPr>
          <w:rFonts w:ascii="Jost" w:eastAsiaTheme="minorHAnsi" w:hAnsi="Jost"/>
          <w:color w:val="000000"/>
          <w:bdr w:val="none" w:sz="0" w:space="0" w:color="auto"/>
          <w:lang w:val="lt-LT"/>
        </w:rPr>
        <w:t>/patikslinti</w:t>
      </w:r>
      <w:r w:rsidRPr="003622F1">
        <w:rPr>
          <w:rFonts w:ascii="Jost" w:eastAsiaTheme="minorHAnsi" w:hAnsi="Jost"/>
          <w:color w:val="000000"/>
          <w:bdr w:val="none" w:sz="0" w:space="0" w:color="auto"/>
          <w:lang w:val="lt-LT"/>
        </w:rPr>
        <w:t xml:space="preserve"> pirkimo sąlygas.</w:t>
      </w:r>
    </w:p>
    <w:p w14:paraId="1C33C1E9" w14:textId="0B096A99" w:rsidR="002177F2" w:rsidRDefault="005E0C55" w:rsidP="003622F1">
      <w:pPr>
        <w:jc w:val="both"/>
        <w:rPr>
          <w:rFonts w:ascii="Jost" w:eastAsiaTheme="minorHAnsi" w:hAnsi="Jost"/>
          <w:color w:val="000000"/>
          <w:bdr w:val="none" w:sz="0" w:space="0" w:color="auto"/>
          <w:lang w:val="lt-LT"/>
        </w:rPr>
      </w:pPr>
      <w:r w:rsidRPr="003622F1">
        <w:rPr>
          <w:rFonts w:ascii="Jost" w:eastAsiaTheme="minorHAnsi" w:hAnsi="Jost"/>
          <w:color w:val="000000"/>
          <w:bdr w:val="none" w:sz="0" w:space="0" w:color="auto"/>
          <w:lang w:val="lt-LT"/>
        </w:rPr>
        <w:t xml:space="preserve">Vadovaujantis </w:t>
      </w:r>
      <w:r w:rsidR="009455D9" w:rsidRPr="009455D9">
        <w:rPr>
          <w:rFonts w:ascii="Jost" w:eastAsiaTheme="minorHAnsi" w:hAnsi="Jost"/>
          <w:color w:val="000000"/>
          <w:bdr w:val="none" w:sz="0" w:space="0" w:color="auto"/>
          <w:lang w:val="lt-LT"/>
        </w:rPr>
        <w:t xml:space="preserve">Lietuvos Respublikos aplinkos ministro 2017 m. rugpjūčio 22 d. įsakymu Nr. D1-671 patvirtintų Projekto konkurso organizavimo taisyklių </w:t>
      </w:r>
      <w:r w:rsidR="009455D9">
        <w:rPr>
          <w:rFonts w:ascii="Jost" w:eastAsiaTheme="minorHAnsi" w:hAnsi="Jost"/>
          <w:color w:val="000000"/>
          <w:bdr w:val="none" w:sz="0" w:space="0" w:color="auto"/>
          <w:lang w:val="lt-LT"/>
        </w:rPr>
        <w:t xml:space="preserve">30 p., </w:t>
      </w:r>
      <w:r w:rsidRPr="003622F1">
        <w:rPr>
          <w:rFonts w:ascii="Jost" w:eastAsiaTheme="minorHAnsi" w:hAnsi="Jost"/>
          <w:color w:val="000000"/>
          <w:bdr w:val="none" w:sz="0" w:space="0" w:color="auto"/>
          <w:lang w:val="lt-LT"/>
        </w:rPr>
        <w:t xml:space="preserve">Lietuvos Respublikos viešųjų pirkimų įstatymo 36 str. 5 d. bei </w:t>
      </w:r>
      <w:r w:rsidR="00B97BFF" w:rsidRPr="003622F1">
        <w:rPr>
          <w:rFonts w:ascii="Jost" w:eastAsiaTheme="minorHAnsi" w:hAnsi="Jost"/>
          <w:color w:val="000000"/>
          <w:bdr w:val="none" w:sz="0" w:space="0" w:color="auto"/>
          <w:lang w:val="lt-LT"/>
        </w:rPr>
        <w:t>Projekto konkurso</w:t>
      </w:r>
      <w:r w:rsidRPr="003622F1">
        <w:rPr>
          <w:rFonts w:ascii="Jost" w:eastAsiaTheme="minorHAnsi" w:hAnsi="Jost"/>
          <w:color w:val="000000"/>
          <w:bdr w:val="none" w:sz="0" w:space="0" w:color="auto"/>
          <w:lang w:val="lt-LT"/>
        </w:rPr>
        <w:t xml:space="preserve"> sąlygų </w:t>
      </w:r>
      <w:r w:rsidR="00D3219A" w:rsidRPr="003622F1">
        <w:rPr>
          <w:rFonts w:ascii="Jost" w:eastAsiaTheme="minorHAnsi" w:hAnsi="Jost"/>
          <w:color w:val="000000"/>
          <w:bdr w:val="none" w:sz="0" w:space="0" w:color="auto"/>
          <w:lang w:val="lt-LT"/>
        </w:rPr>
        <w:t>5</w:t>
      </w:r>
      <w:r w:rsidR="00DD6385" w:rsidRPr="003622F1">
        <w:rPr>
          <w:rFonts w:ascii="Jost" w:eastAsiaTheme="minorHAnsi" w:hAnsi="Jost"/>
          <w:color w:val="000000"/>
          <w:bdr w:val="none" w:sz="0" w:space="0" w:color="auto"/>
          <w:lang w:val="lt-LT"/>
        </w:rPr>
        <w:t>9 p.</w:t>
      </w:r>
      <w:r w:rsidRPr="003622F1">
        <w:rPr>
          <w:rFonts w:ascii="Jost" w:eastAsiaTheme="minorHAnsi" w:hAnsi="Jost"/>
          <w:color w:val="000000"/>
          <w:bdr w:val="none" w:sz="0" w:space="0" w:color="auto"/>
          <w:lang w:val="lt-LT"/>
        </w:rPr>
        <w:t xml:space="preserve"> </w:t>
      </w:r>
      <w:r w:rsidR="00E46C6F" w:rsidRPr="003622F1">
        <w:rPr>
          <w:rFonts w:ascii="Jost" w:eastAsiaTheme="minorHAnsi" w:hAnsi="Jost"/>
          <w:color w:val="000000"/>
          <w:bdr w:val="none" w:sz="0" w:space="0" w:color="auto"/>
          <w:lang w:val="lt-LT"/>
        </w:rPr>
        <w:t>teikiame atsakym</w:t>
      </w:r>
      <w:r w:rsidR="00B97BFF" w:rsidRPr="003622F1">
        <w:rPr>
          <w:rFonts w:ascii="Jost" w:eastAsiaTheme="minorHAnsi" w:hAnsi="Jost"/>
          <w:color w:val="000000"/>
          <w:bdr w:val="none" w:sz="0" w:space="0" w:color="auto"/>
          <w:lang w:val="lt-LT"/>
        </w:rPr>
        <w:t>us</w:t>
      </w:r>
      <w:r w:rsidR="009B7C37" w:rsidRPr="003622F1">
        <w:rPr>
          <w:rFonts w:ascii="Jost" w:eastAsiaTheme="minorHAnsi" w:hAnsi="Jost"/>
          <w:color w:val="000000"/>
          <w:bdr w:val="none" w:sz="0" w:space="0" w:color="auto"/>
          <w:lang w:val="lt-LT"/>
        </w:rPr>
        <w:t xml:space="preserve"> į tiekėj</w:t>
      </w:r>
      <w:r w:rsidR="00701CC3" w:rsidRPr="003622F1">
        <w:rPr>
          <w:rFonts w:ascii="Jost" w:eastAsiaTheme="minorHAnsi" w:hAnsi="Jost"/>
          <w:color w:val="000000"/>
          <w:bdr w:val="none" w:sz="0" w:space="0" w:color="auto"/>
          <w:lang w:val="lt-LT"/>
        </w:rPr>
        <w:t>o</w:t>
      </w:r>
      <w:r w:rsidR="009B7C37" w:rsidRPr="003622F1">
        <w:rPr>
          <w:rFonts w:ascii="Jost" w:eastAsiaTheme="minorHAnsi" w:hAnsi="Jost"/>
          <w:color w:val="000000"/>
          <w:bdr w:val="none" w:sz="0" w:space="0" w:color="auto"/>
          <w:lang w:val="lt-LT"/>
        </w:rPr>
        <w:t xml:space="preserve"> pateiktus klausimus</w:t>
      </w:r>
      <w:r w:rsidRPr="003622F1">
        <w:rPr>
          <w:rFonts w:ascii="Jost" w:eastAsiaTheme="minorHAnsi" w:hAnsi="Jost"/>
          <w:color w:val="000000"/>
          <w:bdr w:val="none" w:sz="0" w:space="0" w:color="auto"/>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
        <w:gridCol w:w="6559"/>
        <w:gridCol w:w="6727"/>
      </w:tblGrid>
      <w:tr w:rsidR="003D22FA" w:rsidRPr="003622F1" w14:paraId="3AF891EF" w14:textId="77777777" w:rsidTr="002B6F1B">
        <w:tc>
          <w:tcPr>
            <w:tcW w:w="238" w:type="pct"/>
            <w:shd w:val="clear" w:color="auto" w:fill="F2F2F2"/>
          </w:tcPr>
          <w:p w14:paraId="6AAB46B4" w14:textId="77777777" w:rsidR="003D22FA" w:rsidRPr="003622F1" w:rsidRDefault="003D22FA" w:rsidP="002B6F1B">
            <w:pPr>
              <w:jc w:val="center"/>
              <w:rPr>
                <w:rFonts w:ascii="Jost" w:eastAsia="Calibri" w:hAnsi="Jost"/>
                <w:b/>
                <w:bCs/>
                <w:lang w:val="lt-LT"/>
              </w:rPr>
            </w:pPr>
            <w:r w:rsidRPr="003622F1">
              <w:rPr>
                <w:rFonts w:ascii="Jost" w:eastAsia="Calibri" w:hAnsi="Jost"/>
                <w:b/>
                <w:bCs/>
                <w:lang w:val="lt-LT"/>
              </w:rPr>
              <w:t>Eil. Nr.</w:t>
            </w:r>
          </w:p>
        </w:tc>
        <w:tc>
          <w:tcPr>
            <w:tcW w:w="2351" w:type="pct"/>
            <w:shd w:val="clear" w:color="auto" w:fill="F2F2F2"/>
            <w:tcMar>
              <w:top w:w="0" w:type="dxa"/>
              <w:left w:w="108" w:type="dxa"/>
              <w:bottom w:w="0" w:type="dxa"/>
              <w:right w:w="108" w:type="dxa"/>
            </w:tcMar>
            <w:hideMark/>
          </w:tcPr>
          <w:p w14:paraId="47C46040" w14:textId="77777777" w:rsidR="003D22FA" w:rsidRPr="003622F1" w:rsidRDefault="003D22FA" w:rsidP="002B6F1B">
            <w:pPr>
              <w:jc w:val="center"/>
              <w:rPr>
                <w:rFonts w:ascii="Jost" w:eastAsia="Calibri" w:hAnsi="Jost"/>
                <w:b/>
                <w:bCs/>
                <w:lang w:val="lt-LT"/>
              </w:rPr>
            </w:pPr>
            <w:r w:rsidRPr="003622F1">
              <w:rPr>
                <w:rFonts w:ascii="Jost" w:eastAsia="Calibri" w:hAnsi="Jost"/>
                <w:b/>
                <w:bCs/>
                <w:lang w:val="lt-LT"/>
              </w:rPr>
              <w:t>Prašymas (pateikiamas netaisytas paklausimo tekstas)</w:t>
            </w:r>
          </w:p>
        </w:tc>
        <w:tc>
          <w:tcPr>
            <w:tcW w:w="2411" w:type="pct"/>
            <w:shd w:val="clear" w:color="auto" w:fill="F2F2F2"/>
            <w:tcMar>
              <w:top w:w="0" w:type="dxa"/>
              <w:left w:w="108" w:type="dxa"/>
              <w:bottom w:w="0" w:type="dxa"/>
              <w:right w:w="108" w:type="dxa"/>
            </w:tcMar>
            <w:hideMark/>
          </w:tcPr>
          <w:p w14:paraId="53AD5090" w14:textId="77777777" w:rsidR="003D22FA" w:rsidRPr="003622F1" w:rsidRDefault="003D22FA" w:rsidP="002B6F1B">
            <w:pPr>
              <w:jc w:val="center"/>
              <w:rPr>
                <w:rFonts w:ascii="Jost" w:eastAsia="Calibri" w:hAnsi="Jost"/>
                <w:b/>
                <w:bCs/>
                <w:lang w:val="lt-LT"/>
              </w:rPr>
            </w:pPr>
            <w:r w:rsidRPr="003622F1">
              <w:rPr>
                <w:rFonts w:ascii="Jost" w:eastAsia="Calibri" w:hAnsi="Jost"/>
                <w:b/>
                <w:bCs/>
                <w:lang w:val="lt-LT"/>
              </w:rPr>
              <w:t>Atsakymas</w:t>
            </w:r>
          </w:p>
        </w:tc>
      </w:tr>
      <w:tr w:rsidR="003D22FA" w:rsidRPr="003552E9" w14:paraId="3207B362" w14:textId="77777777" w:rsidTr="002B6F1B">
        <w:tc>
          <w:tcPr>
            <w:tcW w:w="238" w:type="pct"/>
          </w:tcPr>
          <w:p w14:paraId="6D034DB2" w14:textId="77777777" w:rsidR="003D22FA" w:rsidRPr="003622F1" w:rsidRDefault="003D22FA" w:rsidP="002B6F1B">
            <w:pPr>
              <w:jc w:val="center"/>
              <w:rPr>
                <w:rFonts w:ascii="Jost" w:eastAsia="Calibri" w:hAnsi="Jost"/>
                <w:lang w:val="lt-LT"/>
              </w:rPr>
            </w:pPr>
            <w:r w:rsidRPr="003622F1">
              <w:rPr>
                <w:rFonts w:ascii="Jost" w:eastAsia="Calibri" w:hAnsi="Jost"/>
                <w:lang w:val="lt-LT"/>
              </w:rPr>
              <w:t>1.</w:t>
            </w:r>
          </w:p>
        </w:tc>
        <w:tc>
          <w:tcPr>
            <w:tcW w:w="2351" w:type="pct"/>
            <w:tcMar>
              <w:top w:w="0" w:type="dxa"/>
              <w:left w:w="108" w:type="dxa"/>
              <w:bottom w:w="0" w:type="dxa"/>
              <w:right w:w="108" w:type="dxa"/>
            </w:tcMar>
          </w:tcPr>
          <w:p w14:paraId="32C897A2"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a) Reikalavimas 3.1. Ar galite patikslinti ar šiuo metu yra realizuotas duomenų paėmimas programinėmis priemonėmis - per API (application programmable interface), iš nestandartinių duomenų bazių? Ar vis dėlto tai yra pirkimo objekto dalis?</w:t>
            </w:r>
          </w:p>
          <w:p w14:paraId="546DDFF7"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b) Ar galite pateikti sąrašą duomenų bazių, iš kurių reikės imti duomenis?</w:t>
            </w:r>
          </w:p>
        </w:tc>
        <w:tc>
          <w:tcPr>
            <w:tcW w:w="2411" w:type="pct"/>
            <w:tcMar>
              <w:top w:w="0" w:type="dxa"/>
              <w:left w:w="108" w:type="dxa"/>
              <w:bottom w:w="0" w:type="dxa"/>
              <w:right w:w="108" w:type="dxa"/>
            </w:tcMar>
            <w:hideMark/>
          </w:tcPr>
          <w:p w14:paraId="1635F6D3" w14:textId="1591FBBC" w:rsidR="003D22FA" w:rsidRPr="00F3555B" w:rsidRDefault="003D22FA" w:rsidP="002B6F1B">
            <w:pPr>
              <w:autoSpaceDE w:val="0"/>
              <w:autoSpaceDN w:val="0"/>
              <w:adjustRightInd w:val="0"/>
              <w:jc w:val="both"/>
              <w:rPr>
                <w:rFonts w:ascii="Jost" w:hAnsi="Jost" w:hint="eastAsia"/>
                <w:color w:val="333333"/>
                <w:lang w:val="lt-LT"/>
              </w:rPr>
            </w:pPr>
            <w:r w:rsidRPr="00F3555B">
              <w:rPr>
                <w:rFonts w:ascii="Jost" w:hAnsi="Jost"/>
                <w:color w:val="333333"/>
                <w:lang w:val="lt-LT"/>
              </w:rPr>
              <w:t>a) DI sprendimas, kurį kursime, yra naujas, todėl API gali būti kaip vienas iš pasirinkimų.</w:t>
            </w:r>
          </w:p>
          <w:p w14:paraId="2F4ACC4D" w14:textId="77777777" w:rsidR="003D22FA" w:rsidRPr="00F3555B" w:rsidRDefault="003D22FA" w:rsidP="003D22FA">
            <w:pPr>
              <w:autoSpaceDE w:val="0"/>
              <w:autoSpaceDN w:val="0"/>
              <w:adjustRightInd w:val="0"/>
              <w:jc w:val="both"/>
              <w:rPr>
                <w:rFonts w:ascii="Jost" w:hAnsi="Jost" w:hint="eastAsia"/>
                <w:color w:val="333333"/>
                <w:lang w:val="lt-LT"/>
              </w:rPr>
            </w:pPr>
            <w:r w:rsidRPr="00F3555B">
              <w:rPr>
                <w:rFonts w:ascii="Jost" w:hAnsi="Jost"/>
                <w:color w:val="333333"/>
                <w:lang w:val="lt-LT"/>
              </w:rPr>
              <w:t>b) Duomenų bazės, kurių duomenis naudosime, apims, bet neapsiribos:</w:t>
            </w:r>
          </w:p>
          <w:p w14:paraId="638C8308" w14:textId="77777777" w:rsidR="003D22FA" w:rsidRPr="00F3555B" w:rsidRDefault="003D22FA" w:rsidP="002B6F1B">
            <w:pPr>
              <w:autoSpaceDE w:val="0"/>
              <w:autoSpaceDN w:val="0"/>
              <w:adjustRightInd w:val="0"/>
              <w:rPr>
                <w:rFonts w:ascii="Jost" w:hAnsi="Jost" w:hint="eastAsia"/>
                <w:color w:val="333333"/>
                <w:lang w:val="lt-LT"/>
              </w:rPr>
            </w:pPr>
            <w:r w:rsidRPr="00F3555B">
              <w:rPr>
                <w:rFonts w:ascii="Jost" w:hAnsi="Jost"/>
                <w:color w:val="333333"/>
                <w:lang w:val="lt-LT"/>
              </w:rPr>
              <w:t>kainos24.lt</w:t>
            </w:r>
            <w:r>
              <w:rPr>
                <w:rFonts w:ascii="Jost" w:hAnsi="Jost"/>
                <w:color w:val="333333"/>
                <w:lang w:val="lt-LT"/>
              </w:rPr>
              <w:t>;</w:t>
            </w:r>
          </w:p>
          <w:p w14:paraId="208BBAAD" w14:textId="77777777" w:rsidR="003D22FA" w:rsidRDefault="003D22FA" w:rsidP="002B6F1B">
            <w:pPr>
              <w:autoSpaceDE w:val="0"/>
              <w:autoSpaceDN w:val="0"/>
              <w:adjustRightInd w:val="0"/>
              <w:rPr>
                <w:rFonts w:ascii="Jost" w:hAnsi="Jost" w:hint="eastAsia"/>
                <w:color w:val="333333"/>
                <w:lang w:val="lt-LT"/>
              </w:rPr>
            </w:pPr>
            <w:r w:rsidRPr="00F3555B">
              <w:rPr>
                <w:rFonts w:ascii="Jost" w:hAnsi="Jost"/>
                <w:color w:val="333333"/>
                <w:lang w:val="lt-LT"/>
              </w:rPr>
              <w:t>CPO LT elektroninio katalogo DB</w:t>
            </w:r>
            <w:r>
              <w:rPr>
                <w:rFonts w:ascii="Jost" w:hAnsi="Jost"/>
                <w:color w:val="333333"/>
                <w:lang w:val="lt-LT"/>
              </w:rPr>
              <w:t>;</w:t>
            </w:r>
          </w:p>
          <w:p w14:paraId="2B85407D" w14:textId="77777777" w:rsidR="003D22FA" w:rsidRPr="00F3555B" w:rsidRDefault="003D22FA" w:rsidP="002B6F1B">
            <w:pPr>
              <w:autoSpaceDE w:val="0"/>
              <w:autoSpaceDN w:val="0"/>
              <w:adjustRightInd w:val="0"/>
              <w:rPr>
                <w:rFonts w:ascii="Jost" w:hAnsi="Jost" w:hint="eastAsia"/>
                <w:color w:val="333333"/>
                <w:lang w:val="lt-LT"/>
              </w:rPr>
            </w:pPr>
            <w:r w:rsidRPr="00F3555B">
              <w:rPr>
                <w:rFonts w:ascii="Jost" w:hAnsi="Jost"/>
                <w:color w:val="333333"/>
                <w:lang w:val="lt-LT"/>
              </w:rPr>
              <w:t>Kitos DB (galimybė plėsti DB kiekį</w:t>
            </w:r>
            <w:r>
              <w:rPr>
                <w:rFonts w:ascii="Jost" w:hAnsi="Jost"/>
                <w:color w:val="333333"/>
                <w:lang w:val="lt-LT"/>
              </w:rPr>
              <w:t xml:space="preserve"> ateityje</w:t>
            </w:r>
            <w:r w:rsidRPr="00F3555B">
              <w:rPr>
                <w:rFonts w:ascii="Jost" w:hAnsi="Jost"/>
                <w:color w:val="333333"/>
                <w:lang w:val="lt-LT"/>
              </w:rPr>
              <w:t>)</w:t>
            </w:r>
            <w:r>
              <w:rPr>
                <w:rFonts w:ascii="Jost" w:hAnsi="Jost"/>
                <w:color w:val="333333"/>
                <w:lang w:val="lt-LT"/>
              </w:rPr>
              <w:t>.</w:t>
            </w:r>
          </w:p>
        </w:tc>
      </w:tr>
      <w:tr w:rsidR="003D22FA" w:rsidRPr="002A3DB7" w14:paraId="3E56F1C8" w14:textId="77777777" w:rsidTr="002B6F1B">
        <w:tc>
          <w:tcPr>
            <w:tcW w:w="238" w:type="pct"/>
          </w:tcPr>
          <w:p w14:paraId="6C798460" w14:textId="77777777" w:rsidR="003D22FA" w:rsidRPr="003622F1" w:rsidRDefault="003D22FA" w:rsidP="002B6F1B">
            <w:pPr>
              <w:jc w:val="center"/>
              <w:rPr>
                <w:rFonts w:ascii="Jost" w:eastAsia="Calibri" w:hAnsi="Jost"/>
                <w:lang w:val="lt-LT"/>
              </w:rPr>
            </w:pPr>
            <w:r w:rsidRPr="003622F1">
              <w:rPr>
                <w:rFonts w:ascii="Jost" w:eastAsia="Calibri" w:hAnsi="Jost"/>
                <w:lang w:val="lt-LT"/>
              </w:rPr>
              <w:t>2.</w:t>
            </w:r>
          </w:p>
        </w:tc>
        <w:tc>
          <w:tcPr>
            <w:tcW w:w="2351" w:type="pct"/>
            <w:tcMar>
              <w:top w:w="0" w:type="dxa"/>
              <w:left w:w="108" w:type="dxa"/>
              <w:bottom w:w="0" w:type="dxa"/>
              <w:right w:w="108" w:type="dxa"/>
            </w:tcMar>
          </w:tcPr>
          <w:p w14:paraId="0CD8458C"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Reikalavimas 4.5.</w:t>
            </w:r>
          </w:p>
          <w:p w14:paraId="5FF0CA46"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a) Ar galite patikslinti, ar reikalavimas reiškia, kad Perkančioji organizacija turi visą infrastruktūrą, kuri pakankamai galinga, kad joje veiktų LLM (kaip nurodyta reikalavime 3.5), jei taip, ar galite nurodyti techninės įrangos parametrus. Ar vis dėlto turima galvoje, kad „Duomenų saugumo užtikrinimui DI sprendimo veikimui reikalingi duomenys turi būti laikomi ir apdorojami tik Pirkėjo vidinėje infrastruktūroje“ reiškia, kad perkančiosios organizacijos vidiniai (neviešieji) duomenys nebūtų siunčiami įšorę LLM užklausoms?</w:t>
            </w:r>
          </w:p>
          <w:p w14:paraId="338CC509"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b) Ar yra numatyta kokia nors konkretizuota LLM treniravimo ar fine-tuning strategija, ar tiekėjas turės savarankiškai nuspręsti dėl tinkamiausio modelio adaptavimo?</w:t>
            </w:r>
          </w:p>
        </w:tc>
        <w:tc>
          <w:tcPr>
            <w:tcW w:w="2411" w:type="pct"/>
            <w:tcMar>
              <w:top w:w="0" w:type="dxa"/>
              <w:left w:w="108" w:type="dxa"/>
              <w:bottom w:w="0" w:type="dxa"/>
              <w:right w:w="108" w:type="dxa"/>
            </w:tcMar>
          </w:tcPr>
          <w:p w14:paraId="3E95A6EB" w14:textId="77777777" w:rsidR="003D22FA" w:rsidRDefault="003D22FA" w:rsidP="003D22FA">
            <w:pPr>
              <w:tabs>
                <w:tab w:val="left" w:pos="323"/>
              </w:tabs>
              <w:jc w:val="both"/>
              <w:outlineLvl w:val="2"/>
              <w:rPr>
                <w:rFonts w:ascii="Jost" w:hAnsi="Jost" w:hint="eastAsia"/>
                <w:color w:val="333333"/>
                <w:lang w:val="lt-LT"/>
              </w:rPr>
            </w:pPr>
            <w:r w:rsidRPr="00F3555B">
              <w:rPr>
                <w:rFonts w:ascii="Jost" w:hAnsi="Jost"/>
                <w:color w:val="333333"/>
                <w:lang w:val="lt-LT"/>
              </w:rPr>
              <w:t>a) Duomenų saugumo užtikrinimui DI sprendimo veikimui reikalingi duomenys turi būti laikomi ir apdorojami tik Pirkėjo vidinėje infrastruktūroje. Sukurtas DI sprendimas turi veikti Pirkėjo vidinėje infrastruktūroje, užtikrinant, kad duomenys nebūtų perduodami į išorę.</w:t>
            </w:r>
          </w:p>
          <w:p w14:paraId="68C3E5E2" w14:textId="069FE15F" w:rsidR="003D22FA" w:rsidRPr="00F3555B" w:rsidRDefault="003D22FA" w:rsidP="003D22FA">
            <w:pPr>
              <w:tabs>
                <w:tab w:val="left" w:pos="323"/>
              </w:tabs>
              <w:jc w:val="both"/>
              <w:outlineLvl w:val="2"/>
              <w:rPr>
                <w:rFonts w:ascii="Jost" w:hAnsi="Jost" w:hint="eastAsia"/>
                <w:color w:val="333333"/>
                <w:lang w:val="lt-LT"/>
              </w:rPr>
            </w:pPr>
            <w:r w:rsidRPr="00F3555B">
              <w:rPr>
                <w:rFonts w:ascii="Jost" w:hAnsi="Jost"/>
                <w:color w:val="333333"/>
                <w:lang w:val="lt-LT"/>
              </w:rPr>
              <w:t xml:space="preserve">b) Šiuo metu nėra numatyta konkretizuota LLM treniravimo ar pritaikymo strategija. Tiekėjas turės savarankiškai pasiūlyti tinkamiausią modelio adaptavimo metodą ir būdą, atsižvelgdamas į projekto reikalavimus bei geriausias praktikas. Tai gali apimti, bet neapsiriboti: </w:t>
            </w:r>
            <w:r>
              <w:rPr>
                <w:rFonts w:ascii="Jost" w:hAnsi="Jost"/>
                <w:color w:val="333333"/>
                <w:lang w:val="lt-LT"/>
              </w:rPr>
              <w:t>F</w:t>
            </w:r>
            <w:r w:rsidRPr="002225A1">
              <w:rPr>
                <w:rFonts w:ascii="Jost" w:hAnsi="Jost"/>
                <w:color w:val="333333"/>
                <w:lang w:val="lt-LT"/>
              </w:rPr>
              <w:t>ine-tuning, Retrieval-Augmented Generation (RAG), Reinforcement Learning from Human Feedback (RLHF), ar kitus alternatyvius pritaikymo būdus</w:t>
            </w:r>
            <w:r w:rsidRPr="00F3555B">
              <w:rPr>
                <w:rFonts w:ascii="Jost" w:hAnsi="Jost"/>
                <w:color w:val="333333"/>
                <w:lang w:val="lt-LT"/>
              </w:rPr>
              <w:t>.</w:t>
            </w:r>
          </w:p>
        </w:tc>
      </w:tr>
      <w:tr w:rsidR="003D22FA" w:rsidRPr="003552E9" w14:paraId="4AD36F14" w14:textId="77777777" w:rsidTr="002B6F1B">
        <w:tc>
          <w:tcPr>
            <w:tcW w:w="238" w:type="pct"/>
          </w:tcPr>
          <w:p w14:paraId="288667F7" w14:textId="77777777" w:rsidR="003D22FA" w:rsidRPr="003622F1" w:rsidRDefault="003D22FA" w:rsidP="002B6F1B">
            <w:pPr>
              <w:jc w:val="center"/>
              <w:rPr>
                <w:rFonts w:ascii="Jost" w:eastAsia="Calibri" w:hAnsi="Jost"/>
                <w:lang w:val="lt-LT"/>
              </w:rPr>
            </w:pPr>
            <w:r w:rsidRPr="003622F1">
              <w:rPr>
                <w:rFonts w:ascii="Jost" w:eastAsia="Calibri" w:hAnsi="Jost"/>
                <w:lang w:val="lt-LT"/>
              </w:rPr>
              <w:lastRenderedPageBreak/>
              <w:t>3.</w:t>
            </w:r>
          </w:p>
        </w:tc>
        <w:tc>
          <w:tcPr>
            <w:tcW w:w="2351" w:type="pct"/>
            <w:tcMar>
              <w:top w:w="0" w:type="dxa"/>
              <w:left w:w="108" w:type="dxa"/>
              <w:bottom w:w="0" w:type="dxa"/>
              <w:right w:w="108" w:type="dxa"/>
            </w:tcMar>
          </w:tcPr>
          <w:p w14:paraId="474F2E32"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Reikalavimas 3.5.</w:t>
            </w:r>
          </w:p>
          <w:p w14:paraId="43AC083C"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 ar galite patikslinti ar yra aprašyti tikslūs algoritmo reikalavimai, pagal kurį reikės realizuoti „sutaupymų skaičiavimo algoritmą“?</w:t>
            </w:r>
          </w:p>
        </w:tc>
        <w:tc>
          <w:tcPr>
            <w:tcW w:w="2411" w:type="pct"/>
            <w:tcMar>
              <w:top w:w="0" w:type="dxa"/>
              <w:left w:w="108" w:type="dxa"/>
              <w:bottom w:w="0" w:type="dxa"/>
              <w:right w:w="108" w:type="dxa"/>
            </w:tcMar>
          </w:tcPr>
          <w:p w14:paraId="39C4B7FE" w14:textId="4194209A" w:rsidR="003D22FA" w:rsidRPr="00F3555B" w:rsidRDefault="003D22FA" w:rsidP="002B6F1B">
            <w:pPr>
              <w:tabs>
                <w:tab w:val="left" w:pos="323"/>
              </w:tabs>
              <w:jc w:val="both"/>
              <w:outlineLvl w:val="2"/>
              <w:rPr>
                <w:rFonts w:ascii="Jost" w:hAnsi="Jost" w:hint="eastAsia"/>
                <w:color w:val="333333"/>
                <w:lang w:val="lt-LT"/>
              </w:rPr>
            </w:pPr>
            <w:r w:rsidRPr="00F3555B">
              <w:rPr>
                <w:rFonts w:ascii="Jost" w:hAnsi="Jost"/>
                <w:color w:val="333333"/>
                <w:lang w:val="lt-LT"/>
              </w:rPr>
              <w:t>Šiuo metu nėra aprašyti tikslūs algoritmo reikalavimai, pagal kuriuos reikės realizuoti „sutaupymų skaičiavimo algoritmą“. Tiekėjas turės pasiūlyti tinkamą metodą ir detalizuoti jį pagal projekto poreikius. Turi būti sukurtas sutaupymų skaičiavimo algoritmas, kuris generuotų ketvirčio rezultatų ataskaitas pagal įvairius pirkimo požymius, tokius kaip: modulis, techninė specifikacija, pirkėjas, tiekėjas, kaina, kiekis, sutaupymas (finansine ir procentine išraiška), laikotarpis ir kiti atitinkami parametrai. Algoritmas turi užtikrinti galimybę analizuoti sutaupymus pagal šiuos požymius, generuojant išsamią ir aiškią ataskaitą, kurią būtų galima naudoti viešųjų pirkimų veiklos vertinimui ir tobulinimui.</w:t>
            </w:r>
          </w:p>
        </w:tc>
      </w:tr>
      <w:tr w:rsidR="003D22FA" w:rsidRPr="003552E9" w14:paraId="20486A87" w14:textId="77777777" w:rsidTr="002B6F1B">
        <w:tc>
          <w:tcPr>
            <w:tcW w:w="238" w:type="pct"/>
          </w:tcPr>
          <w:p w14:paraId="2C592A02" w14:textId="77777777" w:rsidR="003D22FA" w:rsidRPr="003622F1" w:rsidRDefault="003D22FA" w:rsidP="002B6F1B">
            <w:pPr>
              <w:jc w:val="center"/>
              <w:rPr>
                <w:rFonts w:ascii="Jost" w:eastAsia="Calibri" w:hAnsi="Jost"/>
                <w:lang w:val="lt-LT"/>
              </w:rPr>
            </w:pPr>
            <w:r w:rsidRPr="003622F1">
              <w:rPr>
                <w:rFonts w:ascii="Jost" w:eastAsia="Calibri" w:hAnsi="Jost"/>
                <w:lang w:val="lt-LT"/>
              </w:rPr>
              <w:t>4.</w:t>
            </w:r>
          </w:p>
        </w:tc>
        <w:tc>
          <w:tcPr>
            <w:tcW w:w="2351" w:type="pct"/>
            <w:tcMar>
              <w:top w:w="0" w:type="dxa"/>
              <w:left w:w="108" w:type="dxa"/>
              <w:bottom w:w="0" w:type="dxa"/>
              <w:right w:w="108" w:type="dxa"/>
            </w:tcMar>
          </w:tcPr>
          <w:p w14:paraId="73AD5D19"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Reikalavimas 3.2. Ar galite patikslinti kaip apibrėžiate kas yra „greitasis duomenų tinklas“- duomenų surinkimo iš įvairių šaltinių aspektai, jų atnaujinimas bei sinchronizacija, perdavimas naudotojams?</w:t>
            </w:r>
          </w:p>
        </w:tc>
        <w:tc>
          <w:tcPr>
            <w:tcW w:w="2411" w:type="pct"/>
            <w:tcMar>
              <w:top w:w="0" w:type="dxa"/>
              <w:left w:w="108" w:type="dxa"/>
              <w:bottom w:w="0" w:type="dxa"/>
              <w:right w:w="108" w:type="dxa"/>
            </w:tcMar>
          </w:tcPr>
          <w:p w14:paraId="5CD98822" w14:textId="77777777" w:rsidR="003D22FA" w:rsidRPr="00B17D1A" w:rsidRDefault="003D22FA" w:rsidP="002B6F1B">
            <w:pPr>
              <w:tabs>
                <w:tab w:val="left" w:pos="323"/>
              </w:tabs>
              <w:jc w:val="both"/>
              <w:outlineLvl w:val="2"/>
              <w:rPr>
                <w:rFonts w:ascii="Jost" w:hAnsi="Jost" w:hint="eastAsia"/>
                <w:color w:val="333333"/>
                <w:lang w:val="lt-LT"/>
              </w:rPr>
            </w:pPr>
            <w:r w:rsidRPr="00B17D1A">
              <w:rPr>
                <w:rFonts w:ascii="Jost" w:hAnsi="Jost"/>
                <w:color w:val="333333"/>
                <w:lang w:val="lt-LT"/>
              </w:rPr>
              <w:t>Turi būti sukurtas greitasis duomenų tinklas, leidžiantis atnaujinamą kainų informaciją pateikti Naudotojams</w:t>
            </w:r>
            <w:r>
              <w:rPr>
                <w:rFonts w:ascii="Jost" w:hAnsi="Jost"/>
                <w:color w:val="333333"/>
                <w:lang w:val="lt-LT"/>
              </w:rPr>
              <w:t>. Jis apima duomenų surinkimą iš įvairių šaltinių, duomenų atnaujinimą ir sinchronizaciją, duomenų perdavimą vartotojams.</w:t>
            </w:r>
          </w:p>
        </w:tc>
      </w:tr>
      <w:tr w:rsidR="003D22FA" w:rsidRPr="003552E9" w14:paraId="33470E25" w14:textId="77777777" w:rsidTr="002B6F1B">
        <w:tc>
          <w:tcPr>
            <w:tcW w:w="238" w:type="pct"/>
          </w:tcPr>
          <w:p w14:paraId="152B7F48" w14:textId="77777777" w:rsidR="003D22FA" w:rsidRPr="003622F1" w:rsidRDefault="003D22FA" w:rsidP="002B6F1B">
            <w:pPr>
              <w:jc w:val="center"/>
              <w:rPr>
                <w:rFonts w:ascii="Jost" w:eastAsia="Calibri" w:hAnsi="Jost"/>
                <w:lang w:val="lt-LT"/>
              </w:rPr>
            </w:pPr>
            <w:r w:rsidRPr="003622F1">
              <w:rPr>
                <w:rFonts w:ascii="Jost" w:eastAsia="Calibri" w:hAnsi="Jost"/>
                <w:lang w:val="lt-LT"/>
              </w:rPr>
              <w:t>5.</w:t>
            </w:r>
          </w:p>
        </w:tc>
        <w:tc>
          <w:tcPr>
            <w:tcW w:w="2351" w:type="pct"/>
            <w:tcMar>
              <w:top w:w="0" w:type="dxa"/>
              <w:left w:w="108" w:type="dxa"/>
              <w:bottom w:w="0" w:type="dxa"/>
              <w:right w:w="108" w:type="dxa"/>
            </w:tcMar>
          </w:tcPr>
          <w:p w14:paraId="40BEB683"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Reikalavimas 3.8. Ar galite patikslinti kaip norima, kad būtų nustatytas prekės idnetiškumas (pvz pagal SKU kodą)?</w:t>
            </w:r>
          </w:p>
        </w:tc>
        <w:tc>
          <w:tcPr>
            <w:tcW w:w="2411" w:type="pct"/>
            <w:tcMar>
              <w:top w:w="0" w:type="dxa"/>
              <w:left w:w="108" w:type="dxa"/>
              <w:bottom w:w="0" w:type="dxa"/>
              <w:right w:w="108" w:type="dxa"/>
            </w:tcMar>
          </w:tcPr>
          <w:p w14:paraId="6F6C92C2" w14:textId="4A8BF705" w:rsidR="003D22FA" w:rsidRPr="00F3555B" w:rsidRDefault="003D22FA" w:rsidP="002B6F1B">
            <w:pPr>
              <w:tabs>
                <w:tab w:val="left" w:pos="323"/>
              </w:tabs>
              <w:jc w:val="both"/>
              <w:outlineLvl w:val="2"/>
              <w:rPr>
                <w:rFonts w:ascii="Jost" w:hAnsi="Jost" w:hint="eastAsia"/>
                <w:color w:val="333333"/>
                <w:lang w:val="lt-LT"/>
              </w:rPr>
            </w:pPr>
            <w:r w:rsidRPr="00F3555B">
              <w:rPr>
                <w:rFonts w:ascii="Jost" w:hAnsi="Jost"/>
                <w:color w:val="333333"/>
                <w:lang w:val="lt-LT"/>
              </w:rPr>
              <w:t>Šiuo metu nėra tiksliai apibrėžta, pagal kokius kriterijus turi būti nustatomas prekės identiškumas. Tiekėjas turės pasiūlyti tinkamą metodą, atsižvelgdamas į projekto reikalavimus. Prekės identiškumas gali būti nustatomas, pavyzdžiui</w:t>
            </w:r>
            <w:r>
              <w:rPr>
                <w:rFonts w:ascii="Jost" w:hAnsi="Jost"/>
                <w:color w:val="333333"/>
                <w:lang w:val="lt-LT"/>
              </w:rPr>
              <w:t>, bet neapsiribojant</w:t>
            </w:r>
            <w:r w:rsidRPr="00F3555B">
              <w:rPr>
                <w:rFonts w:ascii="Jost" w:hAnsi="Jost"/>
                <w:color w:val="333333"/>
                <w:lang w:val="lt-LT"/>
              </w:rPr>
              <w:t xml:space="preserve">, pagal SKU kodą, barkodą, gamintojo kodą, </w:t>
            </w:r>
            <w:r>
              <w:rPr>
                <w:rFonts w:ascii="Jost" w:hAnsi="Jost"/>
                <w:color w:val="333333"/>
                <w:lang w:val="lt-LT"/>
              </w:rPr>
              <w:t xml:space="preserve">prekės unikalų </w:t>
            </w:r>
            <w:r w:rsidRPr="00F3555B">
              <w:rPr>
                <w:rFonts w:ascii="Jost" w:hAnsi="Jost"/>
                <w:color w:val="333333"/>
                <w:lang w:val="lt-LT"/>
              </w:rPr>
              <w:t>pavadinimą</w:t>
            </w:r>
            <w:r>
              <w:rPr>
                <w:rFonts w:ascii="Jost" w:hAnsi="Jost"/>
                <w:color w:val="333333"/>
                <w:lang w:val="lt-LT"/>
              </w:rPr>
              <w:t>, techninės specifikacijos parametrus</w:t>
            </w:r>
            <w:r w:rsidRPr="00F3555B">
              <w:rPr>
                <w:rFonts w:ascii="Jost" w:hAnsi="Jost"/>
                <w:color w:val="333333"/>
                <w:lang w:val="lt-LT"/>
              </w:rPr>
              <w:t xml:space="preserve"> ar kitus unikalius atributus.</w:t>
            </w:r>
          </w:p>
        </w:tc>
      </w:tr>
      <w:tr w:rsidR="003D22FA" w:rsidRPr="003552E9" w14:paraId="58A49734" w14:textId="77777777" w:rsidTr="002B6F1B">
        <w:tc>
          <w:tcPr>
            <w:tcW w:w="238" w:type="pct"/>
          </w:tcPr>
          <w:p w14:paraId="47F66A0C" w14:textId="77777777" w:rsidR="003D22FA" w:rsidRPr="003622F1" w:rsidRDefault="003D22FA" w:rsidP="002B6F1B">
            <w:pPr>
              <w:jc w:val="center"/>
              <w:rPr>
                <w:rFonts w:ascii="Jost" w:eastAsia="Calibri" w:hAnsi="Jost"/>
                <w:lang w:val="lt-LT"/>
              </w:rPr>
            </w:pPr>
            <w:r w:rsidRPr="003622F1">
              <w:rPr>
                <w:rFonts w:ascii="Jost" w:eastAsia="Calibri" w:hAnsi="Jost"/>
                <w:lang w:val="lt-LT"/>
              </w:rPr>
              <w:t>6.</w:t>
            </w:r>
          </w:p>
        </w:tc>
        <w:tc>
          <w:tcPr>
            <w:tcW w:w="2351" w:type="pct"/>
            <w:tcMar>
              <w:top w:w="0" w:type="dxa"/>
              <w:left w:w="108" w:type="dxa"/>
              <w:bottom w:w="0" w:type="dxa"/>
              <w:right w:w="108" w:type="dxa"/>
            </w:tcMar>
          </w:tcPr>
          <w:p w14:paraId="534F2892"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Ar teisingai suprantama, kad pirkimo objektas susideda iš šių dalių:</w:t>
            </w:r>
          </w:p>
          <w:p w14:paraId="1ED45D8E"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o</w:t>
            </w:r>
            <w:r w:rsidRPr="003622F1">
              <w:rPr>
                <w:rFonts w:ascii="Jost" w:hAnsi="Jost"/>
                <w:color w:val="333333"/>
                <w:lang w:val="lt-LT"/>
              </w:rPr>
              <w:tab/>
              <w:t>Duomenų rinkimo, atnaujinimo ir sinchronizavimo</w:t>
            </w:r>
          </w:p>
          <w:p w14:paraId="5415D55F"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o</w:t>
            </w:r>
            <w:r w:rsidRPr="003622F1">
              <w:rPr>
                <w:rFonts w:ascii="Jost" w:hAnsi="Jost"/>
                <w:color w:val="333333"/>
                <w:lang w:val="lt-LT"/>
              </w:rPr>
              <w:tab/>
              <w:t>Analizės ir prognozavimo modulių</w:t>
            </w:r>
          </w:p>
          <w:p w14:paraId="64A76D9C"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o</w:t>
            </w:r>
            <w:r w:rsidRPr="003622F1">
              <w:rPr>
                <w:rFonts w:ascii="Jost" w:hAnsi="Jost"/>
                <w:color w:val="333333"/>
                <w:lang w:val="lt-LT"/>
              </w:rPr>
              <w:tab/>
              <w:t>AI komponentų (LLM modelio panaudojimo duomenų interpretavimui)</w:t>
            </w:r>
          </w:p>
          <w:p w14:paraId="0624DA2F"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o</w:t>
            </w:r>
            <w:r w:rsidRPr="003622F1">
              <w:rPr>
                <w:rFonts w:ascii="Jost" w:hAnsi="Jost"/>
                <w:color w:val="333333"/>
                <w:lang w:val="lt-LT"/>
              </w:rPr>
              <w:tab/>
              <w:t>Greitojo duomenų tinklo mechanizmo</w:t>
            </w:r>
          </w:p>
          <w:p w14:paraId="4ED2EEC0"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Tačiau pasiūlymo vertinime yra tik DI elementai (DI sprendimo inovatyvumas, DI tinkamumas, DI analizės ir prognozavimo tikslumas) ?</w:t>
            </w:r>
          </w:p>
        </w:tc>
        <w:tc>
          <w:tcPr>
            <w:tcW w:w="2411" w:type="pct"/>
            <w:tcMar>
              <w:top w:w="0" w:type="dxa"/>
              <w:left w:w="108" w:type="dxa"/>
              <w:bottom w:w="0" w:type="dxa"/>
              <w:right w:w="108" w:type="dxa"/>
            </w:tcMar>
          </w:tcPr>
          <w:p w14:paraId="0D1E2600" w14:textId="77777777" w:rsidR="003D22FA" w:rsidRPr="00F3555B" w:rsidRDefault="003D22FA" w:rsidP="002B6F1B">
            <w:pPr>
              <w:tabs>
                <w:tab w:val="left" w:pos="323"/>
              </w:tabs>
              <w:jc w:val="both"/>
              <w:outlineLvl w:val="2"/>
              <w:rPr>
                <w:rFonts w:ascii="Jost" w:hAnsi="Jost" w:hint="eastAsia"/>
                <w:color w:val="333333"/>
                <w:lang w:val="lt-LT"/>
              </w:rPr>
            </w:pPr>
            <w:r w:rsidRPr="00F3555B">
              <w:rPr>
                <w:rFonts w:ascii="Jost" w:hAnsi="Jost"/>
                <w:color w:val="333333"/>
                <w:lang w:val="lt-LT"/>
              </w:rPr>
              <w:t>Vertinimas atliekamas pagal nustatytus kriterijus: DI sprendimo inovatyvumą, DI tinkamumą ir DI analizės bei prognozavimo tikslumą. Šie kriterijai atitinka pirkimo objektą, kuris apima duomenų rinkimą, atnaujinimą ir sinchronizavimą, analizės ir prognozavimo modulius, DI komponentus (LLM modelio panaudojimą duomenų interpretavimui) bei greitojo duomenų tinklo mechanizmą.</w:t>
            </w:r>
          </w:p>
        </w:tc>
      </w:tr>
      <w:tr w:rsidR="003D22FA" w:rsidRPr="003552E9" w14:paraId="0D2E1250" w14:textId="77777777" w:rsidTr="002B6F1B">
        <w:tc>
          <w:tcPr>
            <w:tcW w:w="238" w:type="pct"/>
          </w:tcPr>
          <w:p w14:paraId="3D49917D" w14:textId="77777777" w:rsidR="003D22FA" w:rsidRPr="003622F1" w:rsidRDefault="003D22FA" w:rsidP="002B6F1B">
            <w:pPr>
              <w:jc w:val="center"/>
              <w:rPr>
                <w:rFonts w:ascii="Jost" w:eastAsia="Calibri" w:hAnsi="Jost"/>
                <w:lang w:val="lt-LT"/>
              </w:rPr>
            </w:pPr>
            <w:r w:rsidRPr="003622F1">
              <w:rPr>
                <w:rFonts w:ascii="Jost" w:eastAsia="Calibri" w:hAnsi="Jost"/>
                <w:lang w:val="lt-LT"/>
              </w:rPr>
              <w:t>7.</w:t>
            </w:r>
          </w:p>
        </w:tc>
        <w:tc>
          <w:tcPr>
            <w:tcW w:w="2351" w:type="pct"/>
            <w:tcMar>
              <w:top w:w="0" w:type="dxa"/>
              <w:left w:w="108" w:type="dxa"/>
              <w:bottom w:w="0" w:type="dxa"/>
              <w:right w:w="108" w:type="dxa"/>
            </w:tcMar>
          </w:tcPr>
          <w:p w14:paraId="4A5F3BF4"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Ar Perkančioji organizacija jau naudoja pranešimų tarpininkus (pvz., RabbitMQ, Kafka) ar kita duomenų mainų architektūrą, ar tai būtų visiškai nauja infrastruktūros dalis?</w:t>
            </w:r>
          </w:p>
        </w:tc>
        <w:tc>
          <w:tcPr>
            <w:tcW w:w="2411" w:type="pct"/>
            <w:tcMar>
              <w:top w:w="0" w:type="dxa"/>
              <w:left w:w="108" w:type="dxa"/>
              <w:bottom w:w="0" w:type="dxa"/>
              <w:right w:w="108" w:type="dxa"/>
            </w:tcMar>
          </w:tcPr>
          <w:p w14:paraId="428BEDC9" w14:textId="4735FD81" w:rsidR="003D22FA" w:rsidRPr="00F3555B" w:rsidRDefault="00AB1B4B" w:rsidP="00E810A1">
            <w:pPr>
              <w:tabs>
                <w:tab w:val="left" w:pos="323"/>
              </w:tabs>
              <w:jc w:val="both"/>
              <w:outlineLvl w:val="2"/>
              <w:rPr>
                <w:rFonts w:ascii="Jost" w:hAnsi="Jost" w:hint="eastAsia"/>
                <w:color w:val="333333"/>
                <w:lang w:val="lt-LT"/>
              </w:rPr>
            </w:pPr>
            <w:r w:rsidRPr="00B8299F">
              <w:rPr>
                <w:rFonts w:ascii="Jost" w:hAnsi="Jost"/>
                <w:color w:val="333333"/>
                <w:lang w:val="lt-LT"/>
              </w:rPr>
              <w:t>Kadangi kuriamas naujas sprendimas, o organizacija šiuo metu nenaudoja pranešimų tarpininkų, duomenų mainų infrastruktūra gali būti tiek naujai diegiama, tiek integruojama su esamomis sistemomis.</w:t>
            </w:r>
          </w:p>
        </w:tc>
      </w:tr>
      <w:tr w:rsidR="003D22FA" w:rsidRPr="003552E9" w14:paraId="5D657385" w14:textId="77777777" w:rsidTr="002B6F1B">
        <w:tc>
          <w:tcPr>
            <w:tcW w:w="238" w:type="pct"/>
          </w:tcPr>
          <w:p w14:paraId="3B8135D1" w14:textId="77777777" w:rsidR="003D22FA" w:rsidRPr="003622F1" w:rsidRDefault="003D22FA" w:rsidP="002B6F1B">
            <w:pPr>
              <w:jc w:val="center"/>
              <w:rPr>
                <w:rFonts w:ascii="Jost" w:eastAsia="Calibri" w:hAnsi="Jost"/>
                <w:lang w:val="lt-LT"/>
              </w:rPr>
            </w:pPr>
            <w:r w:rsidRPr="003622F1">
              <w:rPr>
                <w:rFonts w:ascii="Jost" w:eastAsia="Calibri" w:hAnsi="Jost"/>
                <w:lang w:val="lt-LT"/>
              </w:rPr>
              <w:t>8.</w:t>
            </w:r>
          </w:p>
        </w:tc>
        <w:tc>
          <w:tcPr>
            <w:tcW w:w="2351" w:type="pct"/>
            <w:tcMar>
              <w:top w:w="0" w:type="dxa"/>
              <w:left w:w="108" w:type="dxa"/>
              <w:bottom w:w="0" w:type="dxa"/>
              <w:right w:w="108" w:type="dxa"/>
            </w:tcMar>
          </w:tcPr>
          <w:p w14:paraId="66FA79F3"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Ar egzistuoja bet kokios kitos informacinės sistemos, su kuriomis reikės integruotis (pvz., ERP, BI įrankiai, duomenų saugyklos)?</w:t>
            </w:r>
          </w:p>
        </w:tc>
        <w:tc>
          <w:tcPr>
            <w:tcW w:w="2411" w:type="pct"/>
            <w:tcMar>
              <w:top w:w="0" w:type="dxa"/>
              <w:left w:w="108" w:type="dxa"/>
              <w:bottom w:w="0" w:type="dxa"/>
              <w:right w:w="108" w:type="dxa"/>
            </w:tcMar>
          </w:tcPr>
          <w:p w14:paraId="66AD64DC" w14:textId="77777777" w:rsidR="00E810A1" w:rsidRPr="00B8299F" w:rsidRDefault="003D22FA" w:rsidP="002B6F1B">
            <w:pPr>
              <w:tabs>
                <w:tab w:val="left" w:pos="323"/>
              </w:tabs>
              <w:jc w:val="both"/>
              <w:outlineLvl w:val="2"/>
              <w:rPr>
                <w:rFonts w:ascii="Jost" w:hAnsi="Jost" w:hint="eastAsia"/>
                <w:color w:val="333333"/>
                <w:lang w:val="lt-LT"/>
              </w:rPr>
            </w:pPr>
            <w:r w:rsidRPr="00B8299F">
              <w:rPr>
                <w:rFonts w:ascii="Jost" w:hAnsi="Jost"/>
                <w:bCs/>
                <w:lang w:val="lt-LT" w:eastAsia="lt-LT"/>
              </w:rPr>
              <w:t xml:space="preserve">Taip, </w:t>
            </w:r>
            <w:r w:rsidR="002B448F" w:rsidRPr="00B8299F">
              <w:rPr>
                <w:rFonts w:ascii="Jost" w:hAnsi="Jost"/>
                <w:bCs/>
                <w:lang w:val="lt-LT" w:eastAsia="lt-LT"/>
              </w:rPr>
              <w:t xml:space="preserve">kitos informacinės sistemos, su kuriomis reikės integruotis, </w:t>
            </w:r>
            <w:r w:rsidRPr="00B8299F">
              <w:rPr>
                <w:rFonts w:ascii="Jost" w:hAnsi="Jost"/>
                <w:bCs/>
                <w:lang w:val="lt-LT" w:eastAsia="lt-LT"/>
              </w:rPr>
              <w:t xml:space="preserve">egzistuoja </w:t>
            </w:r>
            <w:r w:rsidRPr="00B8299F">
              <w:rPr>
                <w:rFonts w:ascii="Jost" w:hAnsi="Jost"/>
                <w:color w:val="333333"/>
                <w:lang w:val="lt-LT"/>
              </w:rPr>
              <w:t>(pvz., ERP, BI įrankiai, duomenų saugyklos)</w:t>
            </w:r>
            <w:r w:rsidR="008C3200" w:rsidRPr="00B8299F">
              <w:rPr>
                <w:rFonts w:ascii="Jost" w:hAnsi="Jost"/>
                <w:color w:val="333333"/>
                <w:lang w:val="lt-LT"/>
              </w:rPr>
              <w:t>.</w:t>
            </w:r>
          </w:p>
          <w:p w14:paraId="3225561D" w14:textId="267D5583" w:rsidR="003D22FA" w:rsidRPr="00B8299F" w:rsidRDefault="004B6CCB" w:rsidP="002B6F1B">
            <w:pPr>
              <w:tabs>
                <w:tab w:val="left" w:pos="323"/>
              </w:tabs>
              <w:jc w:val="both"/>
              <w:outlineLvl w:val="2"/>
              <w:rPr>
                <w:rFonts w:ascii="Jost" w:hAnsi="Jost" w:hint="eastAsia"/>
                <w:bCs/>
                <w:lang w:val="lt-LT" w:eastAsia="lt-LT"/>
              </w:rPr>
            </w:pPr>
            <w:r w:rsidRPr="00B8299F">
              <w:rPr>
                <w:rFonts w:ascii="Jost" w:hAnsi="Jost"/>
                <w:color w:val="333333"/>
                <w:lang w:val="lt-LT"/>
              </w:rPr>
              <w:t>Atkreipiame dėmesį</w:t>
            </w:r>
            <w:r w:rsidR="00E810A1" w:rsidRPr="00B8299F">
              <w:rPr>
                <w:rFonts w:ascii="Jost" w:hAnsi="Jost"/>
                <w:color w:val="333333"/>
                <w:lang w:val="lt-LT"/>
              </w:rPr>
              <w:t xml:space="preserve"> į tai</w:t>
            </w:r>
            <w:r w:rsidRPr="00B8299F">
              <w:rPr>
                <w:rFonts w:ascii="Jost" w:hAnsi="Jost"/>
                <w:color w:val="333333"/>
                <w:lang w:val="lt-LT"/>
              </w:rPr>
              <w:t xml:space="preserve">, kad tai turi būti tiekėjo siūlomas sprendimas (detaliau žr. </w:t>
            </w:r>
            <w:r w:rsidR="00E810A1" w:rsidRPr="00B8299F">
              <w:rPr>
                <w:rFonts w:ascii="Jost" w:hAnsi="Jost"/>
                <w:color w:val="333333"/>
                <w:lang w:val="lt-LT"/>
              </w:rPr>
              <w:t xml:space="preserve">techninės specifikacijos </w:t>
            </w:r>
            <w:r w:rsidRPr="00B8299F">
              <w:rPr>
                <w:rFonts w:ascii="Jost" w:hAnsi="Jost"/>
                <w:color w:val="333333"/>
                <w:lang w:val="lt-LT"/>
              </w:rPr>
              <w:t>8.1.4., 8.1.9. punktus</w:t>
            </w:r>
            <w:r w:rsidR="00E810A1" w:rsidRPr="00B8299F">
              <w:rPr>
                <w:rFonts w:ascii="Jost" w:hAnsi="Jost"/>
                <w:color w:val="333333"/>
                <w:lang w:val="lt-LT"/>
              </w:rPr>
              <w:t>)</w:t>
            </w:r>
            <w:r w:rsidRPr="00B8299F">
              <w:rPr>
                <w:rFonts w:ascii="Jost" w:hAnsi="Jost"/>
                <w:color w:val="333333"/>
                <w:lang w:val="lt-LT"/>
              </w:rPr>
              <w:t>.</w:t>
            </w:r>
          </w:p>
        </w:tc>
      </w:tr>
      <w:tr w:rsidR="003D22FA" w:rsidRPr="003552E9" w14:paraId="02BF0293" w14:textId="77777777" w:rsidTr="002B6F1B">
        <w:tc>
          <w:tcPr>
            <w:tcW w:w="238" w:type="pct"/>
          </w:tcPr>
          <w:p w14:paraId="180D9F1E" w14:textId="77777777" w:rsidR="003D22FA" w:rsidRPr="003622F1" w:rsidRDefault="003D22FA" w:rsidP="002B6F1B">
            <w:pPr>
              <w:jc w:val="center"/>
              <w:rPr>
                <w:rFonts w:ascii="Jost" w:eastAsia="Calibri" w:hAnsi="Jost"/>
                <w:lang w:val="lt-LT"/>
              </w:rPr>
            </w:pPr>
            <w:r w:rsidRPr="003622F1">
              <w:rPr>
                <w:rFonts w:ascii="Jost" w:eastAsia="Calibri" w:hAnsi="Jost"/>
                <w:lang w:val="lt-LT"/>
              </w:rPr>
              <w:t>9.</w:t>
            </w:r>
          </w:p>
        </w:tc>
        <w:tc>
          <w:tcPr>
            <w:tcW w:w="2351" w:type="pct"/>
            <w:tcMar>
              <w:top w:w="0" w:type="dxa"/>
              <w:left w:w="108" w:type="dxa"/>
              <w:bottom w:w="0" w:type="dxa"/>
              <w:right w:w="108" w:type="dxa"/>
            </w:tcMar>
          </w:tcPr>
          <w:p w14:paraId="5D9E07A8" w14:textId="77777777" w:rsidR="003D22FA" w:rsidRPr="003622F1" w:rsidRDefault="003D22FA" w:rsidP="002B6F1B">
            <w:pPr>
              <w:shd w:val="clear" w:color="auto" w:fill="FFFFFF"/>
              <w:tabs>
                <w:tab w:val="left" w:pos="456"/>
              </w:tabs>
              <w:jc w:val="both"/>
              <w:rPr>
                <w:rFonts w:ascii="Jost" w:hAnsi="Jost" w:hint="eastAsia"/>
                <w:color w:val="333333"/>
                <w:lang w:val="lt-LT"/>
              </w:rPr>
            </w:pPr>
            <w:r w:rsidRPr="003622F1">
              <w:rPr>
                <w:rFonts w:ascii="Jost" w:hAnsi="Jost"/>
                <w:color w:val="333333"/>
                <w:lang w:val="lt-LT"/>
              </w:rPr>
              <w:t>Ar būtų galima suorganizuoti susitikimą gyvai, tam kad geriau suprasti perkančiosios organizacijos viziją, kurios supratimas leistų pateiktį pasiūlymą atliepiantį visus poreikius?</w:t>
            </w:r>
          </w:p>
        </w:tc>
        <w:tc>
          <w:tcPr>
            <w:tcW w:w="2411" w:type="pct"/>
            <w:tcMar>
              <w:top w:w="0" w:type="dxa"/>
              <w:left w:w="108" w:type="dxa"/>
              <w:bottom w:w="0" w:type="dxa"/>
              <w:right w:w="108" w:type="dxa"/>
            </w:tcMar>
          </w:tcPr>
          <w:p w14:paraId="129895FF" w14:textId="77777777" w:rsidR="003D22FA" w:rsidRPr="008B386D" w:rsidRDefault="003D22FA" w:rsidP="002B6F1B">
            <w:pPr>
              <w:tabs>
                <w:tab w:val="left" w:pos="323"/>
              </w:tabs>
              <w:jc w:val="both"/>
              <w:outlineLvl w:val="2"/>
              <w:rPr>
                <w:rFonts w:ascii="Jost" w:hAnsi="Jost" w:hint="eastAsia"/>
                <w:bCs/>
                <w:lang w:val="lt-LT" w:eastAsia="lt-LT"/>
              </w:rPr>
            </w:pPr>
            <w:r>
              <w:rPr>
                <w:rFonts w:ascii="Jost" w:hAnsi="Jost"/>
                <w:bCs/>
                <w:lang w:val="lt-LT" w:eastAsia="lt-LT"/>
              </w:rPr>
              <w:t>Siekiant užtikrinti skaidrumo principo įgyvendinimą pirkime gyvi susitikimai yra negalimi.</w:t>
            </w:r>
          </w:p>
        </w:tc>
      </w:tr>
    </w:tbl>
    <w:p w14:paraId="228530BB" w14:textId="77777777" w:rsidR="003D22FA" w:rsidRPr="003622F1" w:rsidRDefault="003D22FA" w:rsidP="003622F1">
      <w:pPr>
        <w:jc w:val="both"/>
        <w:rPr>
          <w:rFonts w:ascii="Jost" w:eastAsiaTheme="minorHAnsi" w:hAnsi="Jost"/>
          <w:color w:val="000000"/>
          <w:bdr w:val="none" w:sz="0" w:space="0" w:color="auto"/>
          <w:lang w:val="lt-LT"/>
        </w:rPr>
      </w:pPr>
    </w:p>
    <w:p w14:paraId="0942F288" w14:textId="2AFE671C" w:rsidR="00797526" w:rsidRPr="003622F1" w:rsidRDefault="009A4451" w:rsidP="00BF0E7A">
      <w:pPr>
        <w:jc w:val="center"/>
        <w:rPr>
          <w:rFonts w:ascii="Jost" w:eastAsiaTheme="minorHAnsi" w:hAnsi="Jost"/>
          <w:color w:val="000000"/>
          <w:bdr w:val="none" w:sz="0" w:space="0" w:color="auto"/>
          <w:lang w:val="lt-LT"/>
        </w:rPr>
      </w:pPr>
      <w:r w:rsidRPr="003622F1">
        <w:rPr>
          <w:rFonts w:ascii="Jost" w:eastAsiaTheme="minorHAnsi" w:hAnsi="Jost"/>
          <w:color w:val="000000"/>
          <w:bdr w:val="none" w:sz="0" w:space="0" w:color="auto"/>
          <w:lang w:val="lt-LT"/>
        </w:rPr>
        <w:t>__________________________</w:t>
      </w:r>
      <w:bookmarkEnd w:id="0"/>
    </w:p>
    <w:sectPr w:rsidR="00797526" w:rsidRPr="003622F1" w:rsidSect="006D1308">
      <w:headerReference w:type="default" r:id="rId11"/>
      <w:footerReference w:type="default" r:id="rId12"/>
      <w:pgSz w:w="16840" w:h="11900" w:orient="landscape"/>
      <w:pgMar w:top="1202" w:right="1440" w:bottom="1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FEF5" w14:textId="77777777" w:rsidR="0096417B" w:rsidRDefault="0096417B">
      <w:r>
        <w:separator/>
      </w:r>
    </w:p>
  </w:endnote>
  <w:endnote w:type="continuationSeparator" w:id="0">
    <w:p w14:paraId="7CFCA8A6" w14:textId="77777777" w:rsidR="0096417B" w:rsidRDefault="0096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6824" w14:textId="424A8A02"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Pr="005E00B6">
      <w:rPr>
        <w:rFonts w:ascii="Times New Roman" w:hAnsi="Times New Roman"/>
        <w:sz w:val="18"/>
        <w:szCs w:val="18"/>
        <w:lang w:val="lt-LT"/>
      </w:rPr>
      <w:t xml:space="preserve">Puslapis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PAGE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r w:rsidRPr="005E00B6">
      <w:rPr>
        <w:rFonts w:ascii="Times New Roman" w:hAnsi="Times New Roman"/>
        <w:sz w:val="18"/>
        <w:szCs w:val="18"/>
        <w:lang w:val="lt-LT"/>
      </w:rPr>
      <w:t xml:space="preserve"> iš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NUMPAGES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7D76" w14:textId="77777777" w:rsidR="0096417B" w:rsidRDefault="0096417B">
      <w:r>
        <w:separator/>
      </w:r>
    </w:p>
  </w:footnote>
  <w:footnote w:type="continuationSeparator" w:id="0">
    <w:p w14:paraId="09EBA6D6" w14:textId="77777777" w:rsidR="0096417B" w:rsidRDefault="0096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EB3" w14:textId="77777777" w:rsidR="000B20C2" w:rsidRDefault="00A14FB2">
    <w:r>
      <w:rPr>
        <w:noProof/>
      </w:rPr>
      <mc:AlternateContent>
        <mc:Choice Requires="wps">
          <w:drawing>
            <wp:anchor distT="152400" distB="152400" distL="152400" distR="152400" simplePos="0" relativeHeight="251658240" behindDoc="1" locked="0" layoutInCell="1" allowOverlap="1" wp14:anchorId="098399F2" wp14:editId="18B594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E03"/>
    <w:multiLevelType w:val="hybridMultilevel"/>
    <w:tmpl w:val="988CB8BC"/>
    <w:lvl w:ilvl="0" w:tplc="7EAC0A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C51E9"/>
    <w:multiLevelType w:val="hybridMultilevel"/>
    <w:tmpl w:val="314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763BB"/>
    <w:multiLevelType w:val="multilevel"/>
    <w:tmpl w:val="98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688565">
    <w:abstractNumId w:val="2"/>
  </w:num>
  <w:num w:numId="2" w16cid:durableId="1290358476">
    <w:abstractNumId w:val="1"/>
  </w:num>
  <w:num w:numId="3" w16cid:durableId="20988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7ECC"/>
    <w:rsid w:val="00037526"/>
    <w:rsid w:val="000542A6"/>
    <w:rsid w:val="0005731E"/>
    <w:rsid w:val="00061C7D"/>
    <w:rsid w:val="000677C9"/>
    <w:rsid w:val="000846D3"/>
    <w:rsid w:val="0009197A"/>
    <w:rsid w:val="00092977"/>
    <w:rsid w:val="0009328E"/>
    <w:rsid w:val="0009725B"/>
    <w:rsid w:val="000A7B1F"/>
    <w:rsid w:val="000B0F1B"/>
    <w:rsid w:val="000B20C2"/>
    <w:rsid w:val="000C1BCB"/>
    <w:rsid w:val="000C45C3"/>
    <w:rsid w:val="000D1ADD"/>
    <w:rsid w:val="000D1BB3"/>
    <w:rsid w:val="000F1FA6"/>
    <w:rsid w:val="000F234D"/>
    <w:rsid w:val="000F2702"/>
    <w:rsid w:val="000F49F8"/>
    <w:rsid w:val="000F60AF"/>
    <w:rsid w:val="00104BDA"/>
    <w:rsid w:val="00104C26"/>
    <w:rsid w:val="001154D8"/>
    <w:rsid w:val="001157F1"/>
    <w:rsid w:val="001212A3"/>
    <w:rsid w:val="001265C3"/>
    <w:rsid w:val="0013207D"/>
    <w:rsid w:val="00132C4C"/>
    <w:rsid w:val="00140B0A"/>
    <w:rsid w:val="001419F5"/>
    <w:rsid w:val="001426F5"/>
    <w:rsid w:val="001432FB"/>
    <w:rsid w:val="00143810"/>
    <w:rsid w:val="00145205"/>
    <w:rsid w:val="0014627E"/>
    <w:rsid w:val="00150775"/>
    <w:rsid w:val="0015292E"/>
    <w:rsid w:val="00152B2C"/>
    <w:rsid w:val="00156F7B"/>
    <w:rsid w:val="00160EC2"/>
    <w:rsid w:val="00170287"/>
    <w:rsid w:val="001718BC"/>
    <w:rsid w:val="00180E10"/>
    <w:rsid w:val="001827C4"/>
    <w:rsid w:val="00185AA3"/>
    <w:rsid w:val="001916D4"/>
    <w:rsid w:val="001A1AB9"/>
    <w:rsid w:val="001A3BEB"/>
    <w:rsid w:val="001A4C6F"/>
    <w:rsid w:val="001A730C"/>
    <w:rsid w:val="001B32E8"/>
    <w:rsid w:val="001C2656"/>
    <w:rsid w:val="001D2C70"/>
    <w:rsid w:val="001D5694"/>
    <w:rsid w:val="001E04AA"/>
    <w:rsid w:val="001F4408"/>
    <w:rsid w:val="001F4ADA"/>
    <w:rsid w:val="001F63D0"/>
    <w:rsid w:val="001F6600"/>
    <w:rsid w:val="00201E6E"/>
    <w:rsid w:val="002023E3"/>
    <w:rsid w:val="00204020"/>
    <w:rsid w:val="00206758"/>
    <w:rsid w:val="0020760C"/>
    <w:rsid w:val="00213023"/>
    <w:rsid w:val="00215C0D"/>
    <w:rsid w:val="002177F2"/>
    <w:rsid w:val="0022146D"/>
    <w:rsid w:val="00222C4E"/>
    <w:rsid w:val="00232BC1"/>
    <w:rsid w:val="002408E5"/>
    <w:rsid w:val="00242075"/>
    <w:rsid w:val="00244269"/>
    <w:rsid w:val="002551E8"/>
    <w:rsid w:val="0026501D"/>
    <w:rsid w:val="002666BE"/>
    <w:rsid w:val="00267F7F"/>
    <w:rsid w:val="00270245"/>
    <w:rsid w:val="0027772F"/>
    <w:rsid w:val="00280B8F"/>
    <w:rsid w:val="00290A5F"/>
    <w:rsid w:val="00290D63"/>
    <w:rsid w:val="002B0163"/>
    <w:rsid w:val="002B3B04"/>
    <w:rsid w:val="002B448F"/>
    <w:rsid w:val="002C58BA"/>
    <w:rsid w:val="002C68E9"/>
    <w:rsid w:val="002D236D"/>
    <w:rsid w:val="002D53FB"/>
    <w:rsid w:val="002D6DA2"/>
    <w:rsid w:val="002D7DE1"/>
    <w:rsid w:val="002E7B7E"/>
    <w:rsid w:val="002F0C78"/>
    <w:rsid w:val="002F380B"/>
    <w:rsid w:val="002F71E7"/>
    <w:rsid w:val="00300580"/>
    <w:rsid w:val="00302D0B"/>
    <w:rsid w:val="0030586D"/>
    <w:rsid w:val="0030594B"/>
    <w:rsid w:val="003165D3"/>
    <w:rsid w:val="00316751"/>
    <w:rsid w:val="003179AA"/>
    <w:rsid w:val="0032370A"/>
    <w:rsid w:val="003265AA"/>
    <w:rsid w:val="00326F11"/>
    <w:rsid w:val="00331E7E"/>
    <w:rsid w:val="00337CFA"/>
    <w:rsid w:val="00345152"/>
    <w:rsid w:val="003504E8"/>
    <w:rsid w:val="003552E9"/>
    <w:rsid w:val="00357942"/>
    <w:rsid w:val="003622F1"/>
    <w:rsid w:val="003666D8"/>
    <w:rsid w:val="003736B3"/>
    <w:rsid w:val="0037499D"/>
    <w:rsid w:val="00377BF4"/>
    <w:rsid w:val="00381913"/>
    <w:rsid w:val="00387E5C"/>
    <w:rsid w:val="00393171"/>
    <w:rsid w:val="003A17D5"/>
    <w:rsid w:val="003A5935"/>
    <w:rsid w:val="003A76DA"/>
    <w:rsid w:val="003A7978"/>
    <w:rsid w:val="003B05C8"/>
    <w:rsid w:val="003C34D4"/>
    <w:rsid w:val="003C4686"/>
    <w:rsid w:val="003D22FA"/>
    <w:rsid w:val="003D2CA2"/>
    <w:rsid w:val="003E24AE"/>
    <w:rsid w:val="003E57EF"/>
    <w:rsid w:val="003F31AF"/>
    <w:rsid w:val="003F3415"/>
    <w:rsid w:val="003F3DC6"/>
    <w:rsid w:val="003F72F0"/>
    <w:rsid w:val="003F7816"/>
    <w:rsid w:val="00401C95"/>
    <w:rsid w:val="00412216"/>
    <w:rsid w:val="00412E72"/>
    <w:rsid w:val="00436061"/>
    <w:rsid w:val="00437EA8"/>
    <w:rsid w:val="00446A91"/>
    <w:rsid w:val="0045170D"/>
    <w:rsid w:val="00453720"/>
    <w:rsid w:val="0045783A"/>
    <w:rsid w:val="004628B9"/>
    <w:rsid w:val="00463ACF"/>
    <w:rsid w:val="004669DA"/>
    <w:rsid w:val="0046714C"/>
    <w:rsid w:val="00473829"/>
    <w:rsid w:val="0048776F"/>
    <w:rsid w:val="00490127"/>
    <w:rsid w:val="0049445E"/>
    <w:rsid w:val="00496CB4"/>
    <w:rsid w:val="004A524E"/>
    <w:rsid w:val="004A5950"/>
    <w:rsid w:val="004B6CCB"/>
    <w:rsid w:val="004D6613"/>
    <w:rsid w:val="004F26B2"/>
    <w:rsid w:val="004F2900"/>
    <w:rsid w:val="004F379D"/>
    <w:rsid w:val="004F42C8"/>
    <w:rsid w:val="004F57D9"/>
    <w:rsid w:val="004F75A5"/>
    <w:rsid w:val="004F79E6"/>
    <w:rsid w:val="005042E0"/>
    <w:rsid w:val="005077A1"/>
    <w:rsid w:val="00510AF8"/>
    <w:rsid w:val="00513290"/>
    <w:rsid w:val="00516B15"/>
    <w:rsid w:val="00522477"/>
    <w:rsid w:val="00527DCE"/>
    <w:rsid w:val="005426AD"/>
    <w:rsid w:val="00544452"/>
    <w:rsid w:val="005559AD"/>
    <w:rsid w:val="0056281B"/>
    <w:rsid w:val="00562DDD"/>
    <w:rsid w:val="005639A5"/>
    <w:rsid w:val="00564353"/>
    <w:rsid w:val="00564CFF"/>
    <w:rsid w:val="00571523"/>
    <w:rsid w:val="005752DF"/>
    <w:rsid w:val="00577FFA"/>
    <w:rsid w:val="00581D5B"/>
    <w:rsid w:val="00587909"/>
    <w:rsid w:val="00590161"/>
    <w:rsid w:val="005B0293"/>
    <w:rsid w:val="005C49A7"/>
    <w:rsid w:val="005D0212"/>
    <w:rsid w:val="005E00B6"/>
    <w:rsid w:val="005E0C55"/>
    <w:rsid w:val="005F7687"/>
    <w:rsid w:val="006004BB"/>
    <w:rsid w:val="0060068D"/>
    <w:rsid w:val="00601485"/>
    <w:rsid w:val="006060BC"/>
    <w:rsid w:val="00620E82"/>
    <w:rsid w:val="0063311C"/>
    <w:rsid w:val="00636E4C"/>
    <w:rsid w:val="006373EE"/>
    <w:rsid w:val="0065149F"/>
    <w:rsid w:val="006554C1"/>
    <w:rsid w:val="00662F85"/>
    <w:rsid w:val="00663AFB"/>
    <w:rsid w:val="00676EB4"/>
    <w:rsid w:val="00694BC6"/>
    <w:rsid w:val="006A621F"/>
    <w:rsid w:val="006A7741"/>
    <w:rsid w:val="006B0508"/>
    <w:rsid w:val="006B1CD8"/>
    <w:rsid w:val="006B73A5"/>
    <w:rsid w:val="006C2CE2"/>
    <w:rsid w:val="006C5BB3"/>
    <w:rsid w:val="006D12F0"/>
    <w:rsid w:val="006D1308"/>
    <w:rsid w:val="006D202D"/>
    <w:rsid w:val="006E792C"/>
    <w:rsid w:val="006F30AD"/>
    <w:rsid w:val="00701CC3"/>
    <w:rsid w:val="00701D7B"/>
    <w:rsid w:val="007030EF"/>
    <w:rsid w:val="0072068B"/>
    <w:rsid w:val="00720BCC"/>
    <w:rsid w:val="007257DD"/>
    <w:rsid w:val="00735BC6"/>
    <w:rsid w:val="00740E88"/>
    <w:rsid w:val="0074137F"/>
    <w:rsid w:val="0074538C"/>
    <w:rsid w:val="007469FA"/>
    <w:rsid w:val="0076072C"/>
    <w:rsid w:val="00762470"/>
    <w:rsid w:val="007738B4"/>
    <w:rsid w:val="00775BBB"/>
    <w:rsid w:val="007816FA"/>
    <w:rsid w:val="00782F8D"/>
    <w:rsid w:val="00790C7B"/>
    <w:rsid w:val="00794A79"/>
    <w:rsid w:val="00795DB9"/>
    <w:rsid w:val="00797526"/>
    <w:rsid w:val="007A299F"/>
    <w:rsid w:val="007A4733"/>
    <w:rsid w:val="007B1255"/>
    <w:rsid w:val="007B51C2"/>
    <w:rsid w:val="007B5A0A"/>
    <w:rsid w:val="007C6A49"/>
    <w:rsid w:val="007D26F4"/>
    <w:rsid w:val="007D4AF4"/>
    <w:rsid w:val="007E285B"/>
    <w:rsid w:val="007E5CA3"/>
    <w:rsid w:val="007F26E1"/>
    <w:rsid w:val="00802182"/>
    <w:rsid w:val="00810B0B"/>
    <w:rsid w:val="00820F75"/>
    <w:rsid w:val="0082109E"/>
    <w:rsid w:val="008243DE"/>
    <w:rsid w:val="00833969"/>
    <w:rsid w:val="00840986"/>
    <w:rsid w:val="00844124"/>
    <w:rsid w:val="008503C5"/>
    <w:rsid w:val="008547C4"/>
    <w:rsid w:val="00854879"/>
    <w:rsid w:val="008669BF"/>
    <w:rsid w:val="00867B6B"/>
    <w:rsid w:val="0087370D"/>
    <w:rsid w:val="00886A32"/>
    <w:rsid w:val="00886B90"/>
    <w:rsid w:val="00894C50"/>
    <w:rsid w:val="008953AC"/>
    <w:rsid w:val="008A1F3E"/>
    <w:rsid w:val="008A68B6"/>
    <w:rsid w:val="008B62DB"/>
    <w:rsid w:val="008C006D"/>
    <w:rsid w:val="008C3200"/>
    <w:rsid w:val="008C3415"/>
    <w:rsid w:val="008C6AFC"/>
    <w:rsid w:val="008D1740"/>
    <w:rsid w:val="008D1C95"/>
    <w:rsid w:val="008D362A"/>
    <w:rsid w:val="008E694D"/>
    <w:rsid w:val="008E7E8E"/>
    <w:rsid w:val="0090166D"/>
    <w:rsid w:val="009036F8"/>
    <w:rsid w:val="009060E1"/>
    <w:rsid w:val="0091194D"/>
    <w:rsid w:val="00920F26"/>
    <w:rsid w:val="009265A0"/>
    <w:rsid w:val="00943002"/>
    <w:rsid w:val="009455D9"/>
    <w:rsid w:val="00953823"/>
    <w:rsid w:val="00954541"/>
    <w:rsid w:val="00963B70"/>
    <w:rsid w:val="0096417B"/>
    <w:rsid w:val="009712CA"/>
    <w:rsid w:val="00977389"/>
    <w:rsid w:val="009840FC"/>
    <w:rsid w:val="00990214"/>
    <w:rsid w:val="0099531F"/>
    <w:rsid w:val="009A34CD"/>
    <w:rsid w:val="009A4451"/>
    <w:rsid w:val="009B179D"/>
    <w:rsid w:val="009B1AF0"/>
    <w:rsid w:val="009B7C37"/>
    <w:rsid w:val="009D46D1"/>
    <w:rsid w:val="009E16DC"/>
    <w:rsid w:val="009E24B0"/>
    <w:rsid w:val="009E67A8"/>
    <w:rsid w:val="009F0DF9"/>
    <w:rsid w:val="00A02E13"/>
    <w:rsid w:val="00A13238"/>
    <w:rsid w:val="00A14FB2"/>
    <w:rsid w:val="00A15D0B"/>
    <w:rsid w:val="00A20CAE"/>
    <w:rsid w:val="00A21475"/>
    <w:rsid w:val="00A26A90"/>
    <w:rsid w:val="00A2710A"/>
    <w:rsid w:val="00A27337"/>
    <w:rsid w:val="00A31946"/>
    <w:rsid w:val="00A367A7"/>
    <w:rsid w:val="00A44F3A"/>
    <w:rsid w:val="00A4558D"/>
    <w:rsid w:val="00A458D4"/>
    <w:rsid w:val="00A531A1"/>
    <w:rsid w:val="00A53FF6"/>
    <w:rsid w:val="00A61DEF"/>
    <w:rsid w:val="00A65F2C"/>
    <w:rsid w:val="00A667A5"/>
    <w:rsid w:val="00A72855"/>
    <w:rsid w:val="00A80BD2"/>
    <w:rsid w:val="00A82B36"/>
    <w:rsid w:val="00A86918"/>
    <w:rsid w:val="00A874B4"/>
    <w:rsid w:val="00AA5163"/>
    <w:rsid w:val="00AA590F"/>
    <w:rsid w:val="00AB1B4B"/>
    <w:rsid w:val="00AB527D"/>
    <w:rsid w:val="00AB585E"/>
    <w:rsid w:val="00AB75B9"/>
    <w:rsid w:val="00AC0AD3"/>
    <w:rsid w:val="00AC3D0D"/>
    <w:rsid w:val="00AC4CA4"/>
    <w:rsid w:val="00AE3C25"/>
    <w:rsid w:val="00AE3E8B"/>
    <w:rsid w:val="00AE6BAF"/>
    <w:rsid w:val="00B03221"/>
    <w:rsid w:val="00B03739"/>
    <w:rsid w:val="00B11BDE"/>
    <w:rsid w:val="00B1264F"/>
    <w:rsid w:val="00B13CA0"/>
    <w:rsid w:val="00B144C7"/>
    <w:rsid w:val="00B152CE"/>
    <w:rsid w:val="00B21142"/>
    <w:rsid w:val="00B21823"/>
    <w:rsid w:val="00B4502E"/>
    <w:rsid w:val="00B54539"/>
    <w:rsid w:val="00B57145"/>
    <w:rsid w:val="00B64D39"/>
    <w:rsid w:val="00B76550"/>
    <w:rsid w:val="00B8299F"/>
    <w:rsid w:val="00B82FBD"/>
    <w:rsid w:val="00B92738"/>
    <w:rsid w:val="00B92A0B"/>
    <w:rsid w:val="00B93EF3"/>
    <w:rsid w:val="00B94516"/>
    <w:rsid w:val="00B9483D"/>
    <w:rsid w:val="00B97BFF"/>
    <w:rsid w:val="00BA4D26"/>
    <w:rsid w:val="00BA6BA3"/>
    <w:rsid w:val="00BB1471"/>
    <w:rsid w:val="00BD0DD4"/>
    <w:rsid w:val="00BD4C29"/>
    <w:rsid w:val="00BE13F0"/>
    <w:rsid w:val="00BF0E7A"/>
    <w:rsid w:val="00BF5E58"/>
    <w:rsid w:val="00C1332C"/>
    <w:rsid w:val="00C310AB"/>
    <w:rsid w:val="00C36905"/>
    <w:rsid w:val="00C42D42"/>
    <w:rsid w:val="00C47044"/>
    <w:rsid w:val="00C47731"/>
    <w:rsid w:val="00C6243B"/>
    <w:rsid w:val="00C65FE5"/>
    <w:rsid w:val="00C676AD"/>
    <w:rsid w:val="00C74584"/>
    <w:rsid w:val="00C74E38"/>
    <w:rsid w:val="00C87480"/>
    <w:rsid w:val="00CA7518"/>
    <w:rsid w:val="00CB5259"/>
    <w:rsid w:val="00CC272E"/>
    <w:rsid w:val="00CC30AF"/>
    <w:rsid w:val="00CC4B08"/>
    <w:rsid w:val="00CC6395"/>
    <w:rsid w:val="00CC7856"/>
    <w:rsid w:val="00CD3E64"/>
    <w:rsid w:val="00CE05A1"/>
    <w:rsid w:val="00CE59A1"/>
    <w:rsid w:val="00D04C92"/>
    <w:rsid w:val="00D05274"/>
    <w:rsid w:val="00D063EE"/>
    <w:rsid w:val="00D06C7A"/>
    <w:rsid w:val="00D15091"/>
    <w:rsid w:val="00D23EAD"/>
    <w:rsid w:val="00D25CAC"/>
    <w:rsid w:val="00D31EBF"/>
    <w:rsid w:val="00D3219A"/>
    <w:rsid w:val="00D84C0C"/>
    <w:rsid w:val="00D95E80"/>
    <w:rsid w:val="00D9633F"/>
    <w:rsid w:val="00DA24D6"/>
    <w:rsid w:val="00DA2AFA"/>
    <w:rsid w:val="00DA5BCE"/>
    <w:rsid w:val="00DA756A"/>
    <w:rsid w:val="00DA7A41"/>
    <w:rsid w:val="00DB5BDB"/>
    <w:rsid w:val="00DB5DB6"/>
    <w:rsid w:val="00DC298F"/>
    <w:rsid w:val="00DD0139"/>
    <w:rsid w:val="00DD1D1B"/>
    <w:rsid w:val="00DD2A18"/>
    <w:rsid w:val="00DD6385"/>
    <w:rsid w:val="00DD7256"/>
    <w:rsid w:val="00DD791D"/>
    <w:rsid w:val="00DE0771"/>
    <w:rsid w:val="00DE07CD"/>
    <w:rsid w:val="00DE157F"/>
    <w:rsid w:val="00DE6BE3"/>
    <w:rsid w:val="00E02E1A"/>
    <w:rsid w:val="00E05E4C"/>
    <w:rsid w:val="00E13DAC"/>
    <w:rsid w:val="00E1553A"/>
    <w:rsid w:val="00E22D51"/>
    <w:rsid w:val="00E23B9B"/>
    <w:rsid w:val="00E24956"/>
    <w:rsid w:val="00E42725"/>
    <w:rsid w:val="00E42E2D"/>
    <w:rsid w:val="00E459D2"/>
    <w:rsid w:val="00E46C6F"/>
    <w:rsid w:val="00E47501"/>
    <w:rsid w:val="00E5065C"/>
    <w:rsid w:val="00E5635C"/>
    <w:rsid w:val="00E56E98"/>
    <w:rsid w:val="00E57553"/>
    <w:rsid w:val="00E74796"/>
    <w:rsid w:val="00E8097C"/>
    <w:rsid w:val="00E810A1"/>
    <w:rsid w:val="00E83E0B"/>
    <w:rsid w:val="00E85F6D"/>
    <w:rsid w:val="00E9574E"/>
    <w:rsid w:val="00EA0FBC"/>
    <w:rsid w:val="00EA16F1"/>
    <w:rsid w:val="00EA52CC"/>
    <w:rsid w:val="00EB42D3"/>
    <w:rsid w:val="00EC11FC"/>
    <w:rsid w:val="00EC4893"/>
    <w:rsid w:val="00EC5A31"/>
    <w:rsid w:val="00ED2E68"/>
    <w:rsid w:val="00ED7860"/>
    <w:rsid w:val="00EE3244"/>
    <w:rsid w:val="00EF3304"/>
    <w:rsid w:val="00EF503A"/>
    <w:rsid w:val="00EF603C"/>
    <w:rsid w:val="00F004F0"/>
    <w:rsid w:val="00F017B0"/>
    <w:rsid w:val="00F03233"/>
    <w:rsid w:val="00F03A55"/>
    <w:rsid w:val="00F0415B"/>
    <w:rsid w:val="00F119C3"/>
    <w:rsid w:val="00F11F7C"/>
    <w:rsid w:val="00F12516"/>
    <w:rsid w:val="00F14ECC"/>
    <w:rsid w:val="00F15EB6"/>
    <w:rsid w:val="00F23DAE"/>
    <w:rsid w:val="00F25C64"/>
    <w:rsid w:val="00F27E08"/>
    <w:rsid w:val="00F3105D"/>
    <w:rsid w:val="00F3306B"/>
    <w:rsid w:val="00F419C9"/>
    <w:rsid w:val="00F54934"/>
    <w:rsid w:val="00F63C0C"/>
    <w:rsid w:val="00F64E4A"/>
    <w:rsid w:val="00F65E41"/>
    <w:rsid w:val="00F72F6C"/>
    <w:rsid w:val="00F7635C"/>
    <w:rsid w:val="00F80A02"/>
    <w:rsid w:val="00FA27C3"/>
    <w:rsid w:val="00FA7F6E"/>
    <w:rsid w:val="00FC21FF"/>
    <w:rsid w:val="00FC55C3"/>
    <w:rsid w:val="00FC6353"/>
    <w:rsid w:val="00FD153C"/>
    <w:rsid w:val="00FD18E7"/>
    <w:rsid w:val="00FE207A"/>
    <w:rsid w:val="00FE352A"/>
    <w:rsid w:val="00FF2CD5"/>
    <w:rsid w:val="00FF2D82"/>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A005"/>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Bullet EY,List Paragraph2,List Paragraph Red,Numbering,ERP-List Paragraph,List Paragraph11,Sąrašo pastraipa.Bullet,Bullet,Table of contents numbered,Lentele,List Paragraph22,List Paragraph2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normaltextrun">
    <w:name w:val="normaltextrun"/>
    <w:basedOn w:val="DefaultParagraphFont"/>
    <w:rsid w:val="00867B6B"/>
  </w:style>
  <w:style w:type="paragraph" w:styleId="Revision">
    <w:name w:val="Revision"/>
    <w:hidden/>
    <w:uiPriority w:val="99"/>
    <w:semiHidden/>
    <w:rsid w:val="009119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F80A02"/>
    <w:pPr>
      <w:ind w:left="720"/>
      <w:contextualSpacing/>
    </w:pPr>
  </w:style>
  <w:style w:type="table" w:styleId="TableGrid">
    <w:name w:val="Table Grid"/>
    <w:basedOn w:val="TableNormal"/>
    <w:uiPriority w:val="39"/>
    <w:rsid w:val="00B032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03221"/>
  </w:style>
  <w:style w:type="paragraph" w:customStyle="1" w:styleId="paragraph">
    <w:name w:val="paragraph"/>
    <w:basedOn w:val="Normal"/>
    <w:rsid w:val="00B032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UnresolvedMention">
    <w:name w:val="Unresolved Mention"/>
    <w:basedOn w:val="DefaultParagraphFont"/>
    <w:uiPriority w:val="99"/>
    <w:semiHidden/>
    <w:unhideWhenUsed/>
    <w:rsid w:val="004628B9"/>
    <w:rPr>
      <w:color w:val="605E5C"/>
      <w:shd w:val="clear" w:color="auto" w:fill="E1DFDD"/>
    </w:rPr>
  </w:style>
  <w:style w:type="paragraph" w:styleId="NormalWeb">
    <w:name w:val="Normal (Web)"/>
    <w:basedOn w:val="Normal"/>
    <w:uiPriority w:val="99"/>
    <w:unhideWhenUsed/>
    <w:rsid w:val="003D22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651761774">
      <w:bodyDiv w:val="1"/>
      <w:marLeft w:val="0"/>
      <w:marRight w:val="0"/>
      <w:marTop w:val="0"/>
      <w:marBottom w:val="0"/>
      <w:divBdr>
        <w:top w:val="none" w:sz="0" w:space="0" w:color="auto"/>
        <w:left w:val="none" w:sz="0" w:space="0" w:color="auto"/>
        <w:bottom w:val="none" w:sz="0" w:space="0" w:color="auto"/>
        <w:right w:val="none" w:sz="0" w:space="0" w:color="auto"/>
      </w:divBdr>
    </w:div>
    <w:div w:id="701980040">
      <w:bodyDiv w:val="1"/>
      <w:marLeft w:val="0"/>
      <w:marRight w:val="0"/>
      <w:marTop w:val="0"/>
      <w:marBottom w:val="0"/>
      <w:divBdr>
        <w:top w:val="none" w:sz="0" w:space="0" w:color="auto"/>
        <w:left w:val="none" w:sz="0" w:space="0" w:color="auto"/>
        <w:bottom w:val="none" w:sz="0" w:space="0" w:color="auto"/>
        <w:right w:val="none" w:sz="0" w:space="0" w:color="auto"/>
      </w:divBdr>
    </w:div>
    <w:div w:id="826213127">
      <w:bodyDiv w:val="1"/>
      <w:marLeft w:val="0"/>
      <w:marRight w:val="0"/>
      <w:marTop w:val="0"/>
      <w:marBottom w:val="0"/>
      <w:divBdr>
        <w:top w:val="none" w:sz="0" w:space="0" w:color="auto"/>
        <w:left w:val="none" w:sz="0" w:space="0" w:color="auto"/>
        <w:bottom w:val="none" w:sz="0" w:space="0" w:color="auto"/>
        <w:right w:val="none" w:sz="0" w:space="0" w:color="auto"/>
      </w:divBdr>
    </w:div>
    <w:div w:id="850030372">
      <w:bodyDiv w:val="1"/>
      <w:marLeft w:val="0"/>
      <w:marRight w:val="0"/>
      <w:marTop w:val="0"/>
      <w:marBottom w:val="0"/>
      <w:divBdr>
        <w:top w:val="none" w:sz="0" w:space="0" w:color="auto"/>
        <w:left w:val="none" w:sz="0" w:space="0" w:color="auto"/>
        <w:bottom w:val="none" w:sz="0" w:space="0" w:color="auto"/>
        <w:right w:val="none" w:sz="0" w:space="0" w:color="auto"/>
      </w:divBdr>
    </w:div>
    <w:div w:id="1012075363">
      <w:bodyDiv w:val="1"/>
      <w:marLeft w:val="0"/>
      <w:marRight w:val="0"/>
      <w:marTop w:val="0"/>
      <w:marBottom w:val="0"/>
      <w:divBdr>
        <w:top w:val="none" w:sz="0" w:space="0" w:color="auto"/>
        <w:left w:val="none" w:sz="0" w:space="0" w:color="auto"/>
        <w:bottom w:val="none" w:sz="0" w:space="0" w:color="auto"/>
        <w:right w:val="none" w:sz="0" w:space="0" w:color="auto"/>
      </w:divBdr>
    </w:div>
    <w:div w:id="1060983824">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2122652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28244EE5355854184A51150D660A357" ma:contentTypeVersion="16" ma:contentTypeDescription="Kurkite naują dokumentą." ma:contentTypeScope="" ma:versionID="c4295b66a6208901e9c5d9be4999f30e">
  <xsd:schema xmlns:xsd="http://www.w3.org/2001/XMLSchema" xmlns:xs="http://www.w3.org/2001/XMLSchema" xmlns:p="http://schemas.microsoft.com/office/2006/metadata/properties" xmlns:ns3="07a599e6-9d58-494d-9afc-92b145637069" xmlns:ns4="6533c67b-cee2-42de-9393-e2bcb6426df6" targetNamespace="http://schemas.microsoft.com/office/2006/metadata/properties" ma:root="true" ma:fieldsID="53eb9020ed99a450cc481835a8c24764" ns3:_="" ns4:_="">
    <xsd:import namespace="07a599e6-9d58-494d-9afc-92b145637069"/>
    <xsd:import namespace="6533c67b-cee2-42de-9393-e2bcb6426df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599e6-9d58-494d-9afc-92b145637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3c67b-cee2-42de-9393-e2bcb6426df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7a599e6-9d58-494d-9afc-92b145637069" xsi:nil="true"/>
  </documentManagement>
</p:properties>
</file>

<file path=customXml/itemProps1.xml><?xml version="1.0" encoding="utf-8"?>
<ds:datastoreItem xmlns:ds="http://schemas.openxmlformats.org/officeDocument/2006/customXml" ds:itemID="{F339A387-6EE8-44E6-97FD-00FF054CA6FD}">
  <ds:schemaRefs>
    <ds:schemaRef ds:uri="http://schemas.openxmlformats.org/officeDocument/2006/bibliography"/>
  </ds:schemaRefs>
</ds:datastoreItem>
</file>

<file path=customXml/itemProps2.xml><?xml version="1.0" encoding="utf-8"?>
<ds:datastoreItem xmlns:ds="http://schemas.openxmlformats.org/officeDocument/2006/customXml" ds:itemID="{F71C0EB5-690A-44F2-86B1-02D6E18DD7FF}">
  <ds:schemaRefs>
    <ds:schemaRef ds:uri="http://schemas.microsoft.com/sharepoint/v3/contenttype/forms"/>
  </ds:schemaRefs>
</ds:datastoreItem>
</file>

<file path=customXml/itemProps3.xml><?xml version="1.0" encoding="utf-8"?>
<ds:datastoreItem xmlns:ds="http://schemas.openxmlformats.org/officeDocument/2006/customXml" ds:itemID="{06CF74B1-33B9-4D98-A8FA-3C0D0B33E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599e6-9d58-494d-9afc-92b145637069"/>
    <ds:schemaRef ds:uri="6533c67b-cee2-42de-9393-e2bcb6426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49313-13D9-4066-8996-5F8CF843BDE6}">
  <ds:schemaRefs>
    <ds:schemaRef ds:uri="http://schemas.microsoft.com/office/2006/metadata/properties"/>
    <ds:schemaRef ds:uri="http://schemas.microsoft.com/office/infopath/2007/PartnerControls"/>
    <ds:schemaRef ds:uri="07a599e6-9d58-494d-9afc-92b145637069"/>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967</Words>
  <Characters>5512</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Daiva Rastenienė</cp:lastModifiedBy>
  <cp:revision>5</cp:revision>
  <dcterms:created xsi:type="dcterms:W3CDTF">2025-02-05T13:57:00Z</dcterms:created>
  <dcterms:modified xsi:type="dcterms:W3CDTF">2025-02-06T15:40:00Z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0x010100028244EE5355854184A51150D660A357</vt:lpwstr>
  </property>
</Properties>
</file>