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CD05" w14:textId="77777777" w:rsidR="00542CC8" w:rsidRPr="00EA1550" w:rsidRDefault="00542CC8" w:rsidP="00542CC8">
      <w:pPr>
        <w:spacing w:after="0" w:line="240" w:lineRule="auto"/>
        <w:jc w:val="center"/>
        <w:rPr>
          <w:rFonts w:ascii="Times New Roman" w:eastAsia="Times New Roman" w:hAnsi="Times New Roman" w:cs="Times New Roman"/>
          <w:b/>
          <w:bCs/>
          <w:color w:val="auto"/>
          <w:sz w:val="22"/>
          <w:szCs w:val="22"/>
          <w:lang w:val="lt-LT" w:eastAsia="lt-LT" w:bidi="lt-LT"/>
        </w:rPr>
      </w:pPr>
      <w:r w:rsidRPr="00EA1550">
        <w:rPr>
          <w:rFonts w:ascii="Times New Roman" w:eastAsia="Times New Roman" w:hAnsi="Times New Roman" w:cs="Times New Roman"/>
          <w:b/>
          <w:bCs/>
          <w:color w:val="auto"/>
          <w:sz w:val="22"/>
          <w:szCs w:val="22"/>
          <w:lang w:val="lt-LT" w:eastAsia="lt-LT" w:bidi="lt-LT"/>
        </w:rPr>
        <w:t>LIETUVOS NACIONALINIS DAILĖS MUZIEJUS</w:t>
      </w:r>
    </w:p>
    <w:p w14:paraId="4E4F1700" w14:textId="77777777" w:rsidR="00542CC8" w:rsidRPr="00EA1550" w:rsidRDefault="00542CC8" w:rsidP="00542CC8">
      <w:pPr>
        <w:spacing w:after="0" w:line="240" w:lineRule="auto"/>
        <w:jc w:val="center"/>
        <w:rPr>
          <w:rFonts w:ascii="Times New Roman" w:hAnsi="Times New Roman" w:cs="Times New Roman"/>
          <w:b/>
          <w:bCs/>
          <w:sz w:val="22"/>
          <w:szCs w:val="22"/>
          <w:lang w:val="lt-LT"/>
        </w:rPr>
      </w:pPr>
    </w:p>
    <w:p w14:paraId="4B324147" w14:textId="77777777" w:rsidR="00542CC8" w:rsidRPr="00967FA8" w:rsidRDefault="00542CC8" w:rsidP="00542CC8">
      <w:pPr>
        <w:jc w:val="center"/>
        <w:rPr>
          <w:rFonts w:ascii="Times New Roman" w:hAnsi="Times New Roman" w:cs="Times New Roman"/>
          <w:b/>
          <w:bCs/>
          <w:color w:val="auto"/>
          <w:sz w:val="22"/>
          <w:szCs w:val="22"/>
          <w:lang w:val="lt-LT"/>
        </w:rPr>
      </w:pPr>
      <w:r w:rsidRPr="00EA1550">
        <w:rPr>
          <w:rFonts w:ascii="Times New Roman" w:hAnsi="Times New Roman" w:cs="Times New Roman"/>
          <w:b/>
          <w:bCs/>
          <w:color w:val="auto"/>
          <w:sz w:val="22"/>
          <w:szCs w:val="22"/>
          <w:lang w:val="lt-LT"/>
        </w:rPr>
        <w:t xml:space="preserve">Kvietimas </w:t>
      </w:r>
      <w:r w:rsidRPr="00967FA8">
        <w:rPr>
          <w:rFonts w:ascii="Times New Roman" w:hAnsi="Times New Roman" w:cs="Times New Roman"/>
          <w:b/>
          <w:bCs/>
          <w:color w:val="auto"/>
          <w:sz w:val="22"/>
          <w:szCs w:val="22"/>
          <w:lang w:val="lt-LT"/>
        </w:rPr>
        <w:t>suteikti rinkos konsultaciją pirkime</w:t>
      </w:r>
    </w:p>
    <w:p w14:paraId="61FF184F" w14:textId="77777777" w:rsidR="00967FA8" w:rsidRPr="00967FA8" w:rsidRDefault="00967FA8" w:rsidP="00967FA8">
      <w:pPr>
        <w:spacing w:line="259" w:lineRule="auto"/>
        <w:jc w:val="center"/>
        <w:rPr>
          <w:rFonts w:ascii="Times New Roman" w:hAnsi="Times New Roman" w:cs="Times New Roman"/>
          <w:b/>
          <w:color w:val="auto"/>
          <w:sz w:val="24"/>
          <w:szCs w:val="24"/>
        </w:rPr>
      </w:pPr>
      <w:r w:rsidRPr="00967FA8">
        <w:rPr>
          <w:rFonts w:ascii="Times New Roman" w:hAnsi="Times New Roman" w:cs="Times New Roman"/>
          <w:b/>
          <w:color w:val="auto"/>
          <w:sz w:val="24"/>
          <w:szCs w:val="24"/>
        </w:rPr>
        <w:t>MOKĖJIMŲ SURINKIMO UŽ LANKYTOJŲ TRANSPORTO PRIEMONIŲ LAIKYMĄ (STATYMĄ) PASLAUGOS</w:t>
      </w:r>
    </w:p>
    <w:p w14:paraId="12546E89" w14:textId="77777777" w:rsidR="00542CC8" w:rsidRPr="00E879E7" w:rsidRDefault="00542CC8" w:rsidP="00CE24A0">
      <w:pPr>
        <w:widowControl w:val="0"/>
        <w:spacing w:after="0" w:line="240" w:lineRule="auto"/>
        <w:ind w:firstLine="993"/>
        <w:jc w:val="both"/>
        <w:rPr>
          <w:rFonts w:ascii="Times New Roman" w:eastAsia="Arial" w:hAnsi="Times New Roman" w:cs="Times New Roman"/>
          <w:color w:val="auto"/>
          <w:sz w:val="22"/>
          <w:szCs w:val="22"/>
          <w:lang w:val="lt-LT" w:eastAsia="lt-LT" w:bidi="lt-LT"/>
        </w:rPr>
      </w:pPr>
      <w:r w:rsidRPr="00E879E7">
        <w:rPr>
          <w:rFonts w:ascii="Times New Roman" w:eastAsia="Arial" w:hAnsi="Times New Roman" w:cs="Times New Roman"/>
          <w:b/>
          <w:bCs/>
          <w:color w:val="auto"/>
          <w:sz w:val="22"/>
          <w:szCs w:val="22"/>
          <w:lang w:val="lt-LT" w:eastAsia="lt-LT" w:bidi="lt-LT"/>
        </w:rPr>
        <w:t>Perkančioji organizacija</w:t>
      </w:r>
      <w:r w:rsidRPr="00E879E7">
        <w:rPr>
          <w:rFonts w:ascii="Times New Roman" w:eastAsia="Arial" w:hAnsi="Times New Roman" w:cs="Times New Roman"/>
          <w:color w:val="auto"/>
          <w:sz w:val="22"/>
          <w:szCs w:val="22"/>
          <w:lang w:val="lt-LT" w:eastAsia="lt-LT" w:bidi="lt-LT"/>
        </w:rPr>
        <w:t xml:space="preserve"> – Lietuvos nacionalinis dailės muziejus (toliau – Muziejus, PO, perkančioji organizacija)</w:t>
      </w:r>
    </w:p>
    <w:p w14:paraId="4C213D75" w14:textId="77777777" w:rsidR="00E879E7" w:rsidRPr="00013F5A" w:rsidRDefault="00542CC8" w:rsidP="00E879E7">
      <w:pPr>
        <w:widowControl w:val="0"/>
        <w:spacing w:after="0" w:line="240" w:lineRule="auto"/>
        <w:ind w:firstLine="993"/>
        <w:jc w:val="both"/>
        <w:rPr>
          <w:rFonts w:ascii="Times New Roman" w:hAnsi="Times New Roman" w:cs="Times New Roman"/>
          <w:color w:val="auto"/>
          <w:sz w:val="22"/>
          <w:szCs w:val="22"/>
          <w:lang w:val="lt-LT"/>
        </w:rPr>
      </w:pPr>
      <w:r w:rsidRPr="00E879E7">
        <w:rPr>
          <w:rFonts w:ascii="Times New Roman" w:eastAsia="Arial" w:hAnsi="Times New Roman" w:cs="Times New Roman"/>
          <w:b/>
          <w:bCs/>
          <w:color w:val="auto"/>
          <w:sz w:val="22"/>
          <w:szCs w:val="22"/>
          <w:lang w:val="lt-LT" w:eastAsia="lt-LT" w:bidi="lt-LT"/>
        </w:rPr>
        <w:t xml:space="preserve">Pirkimo </w:t>
      </w:r>
      <w:r w:rsidRPr="00013F5A">
        <w:rPr>
          <w:rFonts w:ascii="Times New Roman" w:eastAsia="Arial" w:hAnsi="Times New Roman" w:cs="Times New Roman"/>
          <w:b/>
          <w:bCs/>
          <w:color w:val="auto"/>
          <w:sz w:val="22"/>
          <w:szCs w:val="22"/>
          <w:lang w:val="lt-LT" w:eastAsia="lt-LT" w:bidi="lt-LT"/>
        </w:rPr>
        <w:t>objektas</w:t>
      </w:r>
      <w:r w:rsidR="00E879E7" w:rsidRPr="00013F5A">
        <w:rPr>
          <w:rFonts w:ascii="Times New Roman" w:eastAsia="Arial" w:hAnsi="Times New Roman" w:cs="Times New Roman"/>
          <w:b/>
          <w:bCs/>
          <w:color w:val="auto"/>
          <w:sz w:val="22"/>
          <w:szCs w:val="22"/>
          <w:lang w:val="lt-LT" w:eastAsia="lt-LT" w:bidi="lt-LT"/>
        </w:rPr>
        <w:t>:</w:t>
      </w:r>
      <w:r w:rsidRPr="00013F5A">
        <w:rPr>
          <w:rFonts w:ascii="Times New Roman" w:eastAsia="Arial" w:hAnsi="Times New Roman" w:cs="Times New Roman"/>
          <w:color w:val="auto"/>
          <w:sz w:val="22"/>
          <w:szCs w:val="22"/>
          <w:lang w:val="lt-LT" w:eastAsia="lt-LT" w:bidi="lt-LT"/>
        </w:rPr>
        <w:t xml:space="preserve"> </w:t>
      </w:r>
      <w:r w:rsidR="00E879E7" w:rsidRPr="00013F5A">
        <w:rPr>
          <w:rFonts w:ascii="Times New Roman" w:eastAsia="Calibri" w:hAnsi="Times New Roman" w:cs="Times New Roman"/>
          <w:color w:val="auto"/>
          <w:sz w:val="22"/>
          <w:szCs w:val="22"/>
          <w:lang w:val="lt-LT"/>
        </w:rPr>
        <w:t xml:space="preserve">Perkančioji organizacija numato įsigyti </w:t>
      </w:r>
      <w:r w:rsidR="00E879E7" w:rsidRPr="00013F5A">
        <w:rPr>
          <w:rFonts w:ascii="Times New Roman" w:eastAsia="Calibri" w:hAnsi="Times New Roman" w:cs="Times New Roman"/>
          <w:bCs/>
          <w:color w:val="auto"/>
          <w:sz w:val="22"/>
          <w:szCs w:val="22"/>
          <w:lang w:val="lt-LT"/>
        </w:rPr>
        <w:t>mokėjimų surinkimo paslaugas už Lietuvos nacionalinio dailės muziejaus lankytojų transporto priemonių laikymą (statymą) Perkančiosios organizacijos valdomose vietose. Įsigyjamą paslaugą sudaro</w:t>
      </w:r>
      <w:r w:rsidR="00E879E7" w:rsidRPr="00013F5A">
        <w:rPr>
          <w:rFonts w:ascii="Times New Roman" w:eastAsia="Calibri" w:hAnsi="Times New Roman" w:cs="Times New Roman"/>
          <w:color w:val="auto"/>
          <w:sz w:val="22"/>
          <w:szCs w:val="22"/>
          <w:lang w:val="lt-LT"/>
        </w:rPr>
        <w:t xml:space="preserve">: </w:t>
      </w:r>
    </w:p>
    <w:p w14:paraId="323F9A7B" w14:textId="77777777" w:rsidR="00E879E7" w:rsidRPr="00013F5A" w:rsidRDefault="00E879E7" w:rsidP="00E879E7">
      <w:pPr>
        <w:pStyle w:val="NoSpacing"/>
        <w:spacing w:after="120"/>
        <w:ind w:firstLine="567"/>
        <w:contextualSpacing/>
        <w:jc w:val="both"/>
        <w:rPr>
          <w:rFonts w:ascii="Times New Roman" w:eastAsia="Calibri" w:hAnsi="Times New Roman" w:cs="Times New Roman"/>
          <w:sz w:val="22"/>
          <w:szCs w:val="22"/>
        </w:rPr>
      </w:pPr>
      <w:r w:rsidRPr="00013F5A">
        <w:rPr>
          <w:rFonts w:ascii="Times New Roman" w:eastAsia="Calibri" w:hAnsi="Times New Roman" w:cs="Times New Roman"/>
          <w:sz w:val="22"/>
          <w:szCs w:val="22"/>
        </w:rPr>
        <w:t>- apmokėjimo (surinkimo) programėlė, ne grynaisiais pinigais, skirta išmaniesiems judriesiems įrenginiams (aplikacija / elektroniniais mokėjimai);</w:t>
      </w:r>
    </w:p>
    <w:p w14:paraId="4D162684" w14:textId="77777777" w:rsidR="00E879E7" w:rsidRPr="00013F5A" w:rsidRDefault="00E879E7" w:rsidP="00E879E7">
      <w:pPr>
        <w:pStyle w:val="NoSpacing"/>
        <w:spacing w:after="120"/>
        <w:ind w:firstLine="567"/>
        <w:contextualSpacing/>
        <w:jc w:val="both"/>
        <w:rPr>
          <w:rFonts w:ascii="Times New Roman" w:eastAsia="Calibri" w:hAnsi="Times New Roman" w:cs="Times New Roman"/>
          <w:sz w:val="22"/>
          <w:szCs w:val="22"/>
        </w:rPr>
      </w:pPr>
      <w:r w:rsidRPr="00013F5A">
        <w:rPr>
          <w:rFonts w:ascii="Times New Roman" w:eastAsia="Calibri" w:hAnsi="Times New Roman" w:cs="Times New Roman"/>
          <w:sz w:val="22"/>
          <w:szCs w:val="22"/>
        </w:rPr>
        <w:t>- taip pat apmokėjimo grynaisiais pinigais ir mokėjimo kortele surinkimas bei su šiuo surinkimu susijusios paslaugos (fiziniai mokėjimai);</w:t>
      </w:r>
    </w:p>
    <w:p w14:paraId="65D07AE1" w14:textId="77777777" w:rsidR="00E879E7" w:rsidRPr="00E879E7" w:rsidRDefault="00E879E7" w:rsidP="00E879E7">
      <w:pPr>
        <w:pStyle w:val="NoSpacing"/>
        <w:spacing w:after="120"/>
        <w:ind w:firstLine="567"/>
        <w:contextualSpacing/>
        <w:jc w:val="both"/>
        <w:rPr>
          <w:rFonts w:ascii="Times New Roman" w:eastAsia="Calibri" w:hAnsi="Times New Roman" w:cs="Times New Roman"/>
          <w:sz w:val="22"/>
          <w:szCs w:val="22"/>
        </w:rPr>
      </w:pPr>
      <w:r w:rsidRPr="00013F5A">
        <w:rPr>
          <w:rFonts w:ascii="Times New Roman" w:eastAsia="Calibri" w:hAnsi="Times New Roman" w:cs="Times New Roman"/>
          <w:sz w:val="22"/>
          <w:szCs w:val="22"/>
        </w:rPr>
        <w:t>- fiziniams bei elektroniniams Mokėjimams rinkti būtinos įrangos nuomos paslaugos. Lankytojų mokėjimų apmokėjimo (surinkimo) Paslaugos perkamos kartu su</w:t>
      </w:r>
      <w:r w:rsidRPr="00E879E7">
        <w:rPr>
          <w:rFonts w:ascii="Times New Roman" w:eastAsia="Calibri" w:hAnsi="Times New Roman" w:cs="Times New Roman"/>
          <w:sz w:val="22"/>
          <w:szCs w:val="22"/>
        </w:rPr>
        <w:t xml:space="preserve"> mokėjimo sprendimais. </w:t>
      </w:r>
    </w:p>
    <w:p w14:paraId="0A06FD48" w14:textId="77777777" w:rsidR="00E879E7" w:rsidRPr="00E879E7" w:rsidRDefault="00E879E7" w:rsidP="00E879E7">
      <w:pPr>
        <w:widowControl w:val="0"/>
        <w:spacing w:after="0" w:line="240" w:lineRule="auto"/>
        <w:jc w:val="both"/>
        <w:rPr>
          <w:rFonts w:ascii="Times New Roman" w:hAnsi="Times New Roman" w:cs="Times New Roman"/>
          <w:color w:val="auto"/>
          <w:sz w:val="22"/>
          <w:szCs w:val="22"/>
          <w:lang w:val="lt-LT"/>
        </w:rPr>
      </w:pPr>
      <w:r w:rsidRPr="00E879E7">
        <w:rPr>
          <w:rFonts w:ascii="Times New Roman" w:hAnsi="Times New Roman" w:cs="Times New Roman"/>
          <w:color w:val="auto"/>
          <w:sz w:val="22"/>
          <w:szCs w:val="22"/>
          <w:lang w:val="lt-LT"/>
        </w:rPr>
        <w:t xml:space="preserve"> Pirkimas skaidomas į 2 pirkimo dalis</w:t>
      </w:r>
      <w:r>
        <w:rPr>
          <w:rFonts w:ascii="Times New Roman" w:hAnsi="Times New Roman" w:cs="Times New Roman"/>
          <w:color w:val="auto"/>
          <w:sz w:val="22"/>
          <w:szCs w:val="22"/>
          <w:lang w:val="lt-LT"/>
        </w:rPr>
        <w:t>:</w:t>
      </w:r>
    </w:p>
    <w:p w14:paraId="492F6A14" w14:textId="77777777" w:rsidR="00E879E7" w:rsidRPr="006D264D" w:rsidRDefault="00E879E7" w:rsidP="00E879E7">
      <w:pPr>
        <w:pStyle w:val="NoSpacing"/>
        <w:spacing w:after="120"/>
        <w:contextualSpacing/>
        <w:jc w:val="both"/>
        <w:rPr>
          <w:rFonts w:ascii="Times New Roman" w:hAnsi="Times New Roman" w:cs="Times New Roman"/>
        </w:rPr>
      </w:pPr>
      <w:r w:rsidRPr="006D264D">
        <w:rPr>
          <w:rFonts w:ascii="Times New Roman" w:hAnsi="Times New Roman" w:cs="Times New Roman"/>
        </w:rPr>
        <w:t xml:space="preserve"> </w:t>
      </w:r>
      <w:r w:rsidRPr="006D264D">
        <w:rPr>
          <w:rFonts w:ascii="Times New Roman" w:hAnsi="Times New Roman" w:cs="Times New Roman"/>
          <w:b/>
          <w:bCs/>
        </w:rPr>
        <w:t>I PIRKIMO DALIS</w:t>
      </w:r>
      <w:r w:rsidRPr="006D264D">
        <w:rPr>
          <w:rFonts w:ascii="Times New Roman" w:hAnsi="Times New Roman" w:cs="Times New Roman"/>
        </w:rPr>
        <w:t xml:space="preserve"> Vilniaus g. 24, Vilniuje esanti aikštelė. Sklypo kad. Nr. 0101/0041:267. </w:t>
      </w:r>
    </w:p>
    <w:p w14:paraId="3B056093" w14:textId="77777777" w:rsidR="00E879E7" w:rsidRPr="006D264D" w:rsidRDefault="00E879E7" w:rsidP="00E879E7">
      <w:pPr>
        <w:pStyle w:val="NoSpacing"/>
        <w:spacing w:after="120"/>
        <w:contextualSpacing/>
        <w:jc w:val="both"/>
        <w:rPr>
          <w:rFonts w:ascii="Times New Roman" w:hAnsi="Times New Roman" w:cs="Times New Roman"/>
        </w:rPr>
      </w:pPr>
      <w:r w:rsidRPr="006D264D">
        <w:rPr>
          <w:rFonts w:ascii="Times New Roman" w:hAnsi="Times New Roman" w:cs="Times New Roman"/>
        </w:rPr>
        <w:t>Nekilnojamasis objektas yra nekilnojamųjų kultūros vertybių teritorijoje (jų apsaugos zonoje).</w:t>
      </w:r>
    </w:p>
    <w:p w14:paraId="5856C30A" w14:textId="77777777" w:rsidR="00013F5A" w:rsidRDefault="00E879E7" w:rsidP="00E879E7">
      <w:pPr>
        <w:pStyle w:val="Default"/>
        <w:jc w:val="both"/>
        <w:rPr>
          <w:rStyle w:val="contentpasted0"/>
          <w:color w:val="auto"/>
          <w:sz w:val="21"/>
          <w:szCs w:val="21"/>
          <w:lang w:val="lt-LT"/>
        </w:rPr>
      </w:pPr>
      <w:r w:rsidRPr="006D264D">
        <w:rPr>
          <w:b/>
          <w:bCs/>
          <w:color w:val="auto"/>
          <w:sz w:val="21"/>
          <w:szCs w:val="21"/>
          <w:lang w:val="lt-LT"/>
        </w:rPr>
        <w:t>II PIRKIMO DALIS</w:t>
      </w:r>
      <w:r w:rsidRPr="006D264D">
        <w:rPr>
          <w:color w:val="auto"/>
          <w:sz w:val="21"/>
          <w:szCs w:val="21"/>
          <w:lang w:val="lt-LT"/>
        </w:rPr>
        <w:t xml:space="preserve"> </w:t>
      </w:r>
      <w:r w:rsidRPr="006D264D">
        <w:rPr>
          <w:rStyle w:val="contentpasted0"/>
          <w:color w:val="auto"/>
          <w:sz w:val="21"/>
          <w:szCs w:val="21"/>
          <w:lang w:val="lt-LT"/>
        </w:rPr>
        <w:t xml:space="preserve">Konstitucijos pr. 22, Vilniuje esanti aikštelė. Sklypo kad. Nr. 0101/0032:697. </w:t>
      </w:r>
    </w:p>
    <w:p w14:paraId="13853618" w14:textId="77777777" w:rsidR="00E879E7" w:rsidRDefault="00E879E7" w:rsidP="00E879E7">
      <w:pPr>
        <w:pStyle w:val="Default"/>
        <w:jc w:val="both"/>
        <w:rPr>
          <w:rStyle w:val="contentpasted0"/>
          <w:color w:val="auto"/>
          <w:sz w:val="21"/>
          <w:szCs w:val="21"/>
          <w:lang w:val="lt-LT"/>
        </w:rPr>
      </w:pPr>
      <w:r w:rsidRPr="006D264D">
        <w:rPr>
          <w:rStyle w:val="contentpasted0"/>
          <w:color w:val="auto"/>
          <w:sz w:val="21"/>
          <w:szCs w:val="21"/>
          <w:lang w:val="lt-LT"/>
        </w:rPr>
        <w:t>Nekilnojamasis objektas yra nekilnojamųjų kultūros vertybių teritorijoje (jų apsaugos zonoje).</w:t>
      </w:r>
    </w:p>
    <w:p w14:paraId="7878F9ED" w14:textId="77777777" w:rsidR="00E879E7" w:rsidRDefault="00E879E7" w:rsidP="00E879E7">
      <w:pPr>
        <w:pStyle w:val="Default"/>
        <w:jc w:val="both"/>
        <w:rPr>
          <w:rStyle w:val="contentpasted0"/>
          <w:color w:val="auto"/>
          <w:sz w:val="21"/>
          <w:szCs w:val="21"/>
          <w:lang w:val="lt-LT"/>
        </w:rPr>
      </w:pPr>
    </w:p>
    <w:p w14:paraId="5418F6AD" w14:textId="77777777" w:rsidR="00E879E7" w:rsidRPr="00E879E7" w:rsidRDefault="00E879E7" w:rsidP="00E879E7">
      <w:pPr>
        <w:widowControl w:val="0"/>
        <w:spacing w:after="0" w:line="240" w:lineRule="auto"/>
        <w:jc w:val="both"/>
        <w:rPr>
          <w:rFonts w:ascii="Times New Roman" w:hAnsi="Times New Roman" w:cs="Times New Roman"/>
          <w:color w:val="auto"/>
          <w:sz w:val="22"/>
          <w:szCs w:val="22"/>
          <w:lang w:val="lt-LT"/>
        </w:rPr>
      </w:pPr>
      <w:r w:rsidRPr="00E879E7">
        <w:rPr>
          <w:rFonts w:ascii="Times New Roman" w:eastAsia="Calibri" w:hAnsi="Times New Roman" w:cs="Times New Roman"/>
          <w:color w:val="auto"/>
          <w:sz w:val="22"/>
          <w:szCs w:val="22"/>
          <w:lang w:val="lt-LT" w:eastAsia="lt-LT"/>
        </w:rPr>
        <w:t xml:space="preserve">Įsigyjamas pirkimo objektas </w:t>
      </w:r>
      <w:r w:rsidRPr="00E879E7">
        <w:rPr>
          <w:rFonts w:ascii="Times New Roman" w:hAnsi="Times New Roman" w:cs="Times New Roman"/>
          <w:color w:val="auto"/>
          <w:sz w:val="22"/>
          <w:szCs w:val="22"/>
          <w:lang w:val="lt-LT"/>
        </w:rPr>
        <w:t>detaliai aprašoma techninėje specifikacijoje</w:t>
      </w:r>
      <w:r>
        <w:rPr>
          <w:rFonts w:ascii="Times New Roman" w:hAnsi="Times New Roman" w:cs="Times New Roman"/>
          <w:color w:val="auto"/>
          <w:sz w:val="22"/>
          <w:szCs w:val="22"/>
          <w:lang w:val="lt-LT"/>
        </w:rPr>
        <w:t>.</w:t>
      </w:r>
    </w:p>
    <w:p w14:paraId="5CBC352B" w14:textId="77777777" w:rsidR="00E879E7"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14:paraId="3B50A929" w14:textId="77777777" w:rsidR="00542CC8" w:rsidRPr="00EA1550" w:rsidRDefault="00542CC8" w:rsidP="00CE24A0">
      <w:pPr>
        <w:spacing w:after="0" w:line="240" w:lineRule="auto"/>
        <w:ind w:firstLine="993"/>
        <w:jc w:val="both"/>
        <w:rPr>
          <w:rFonts w:ascii="Times New Roman" w:hAnsi="Times New Roman" w:cs="Times New Roman"/>
          <w:sz w:val="22"/>
          <w:szCs w:val="22"/>
          <w:lang w:val="lt-LT"/>
        </w:rPr>
      </w:pPr>
      <w:r w:rsidRPr="00EA1550">
        <w:rPr>
          <w:rFonts w:ascii="Times New Roman" w:eastAsia="Arial" w:hAnsi="Times New Roman" w:cs="Times New Roman"/>
          <w:b/>
          <w:bCs/>
          <w:color w:val="auto"/>
          <w:sz w:val="22"/>
          <w:szCs w:val="22"/>
          <w:lang w:val="lt-LT" w:eastAsia="lt-LT" w:bidi="lt-LT"/>
        </w:rPr>
        <w:t xml:space="preserve">Rinkos konsultacija </w:t>
      </w:r>
      <w:r w:rsidRPr="00EA1550">
        <w:rPr>
          <w:rFonts w:ascii="Times New Roman" w:eastAsia="Arial" w:hAnsi="Times New Roman" w:cs="Times New Roman"/>
          <w:color w:val="auto"/>
          <w:sz w:val="22"/>
          <w:szCs w:val="22"/>
          <w:lang w:val="lt-LT" w:eastAsia="lt-LT" w:bidi="lt-LT"/>
        </w:rPr>
        <w:t xml:space="preserve">– rinkos dalyvių apklausa, skirta </w:t>
      </w:r>
      <w:r w:rsidRPr="00EA1550">
        <w:rPr>
          <w:rFonts w:ascii="Times New Roman" w:hAnsi="Times New Roman" w:cs="Times New Roman"/>
          <w:color w:val="auto"/>
          <w:sz w:val="22"/>
          <w:szCs w:val="22"/>
          <w:lang w:val="lt-LT"/>
        </w:rPr>
        <w:t>įvertinti numatom</w:t>
      </w:r>
      <w:r w:rsidR="00947803" w:rsidRPr="00EA1550">
        <w:rPr>
          <w:rFonts w:ascii="Times New Roman" w:hAnsi="Times New Roman" w:cs="Times New Roman"/>
          <w:color w:val="auto"/>
          <w:sz w:val="22"/>
          <w:szCs w:val="22"/>
          <w:lang w:val="lt-LT"/>
        </w:rPr>
        <w:t>os</w:t>
      </w:r>
      <w:r w:rsidRPr="00EA1550">
        <w:rPr>
          <w:rFonts w:ascii="Times New Roman" w:hAnsi="Times New Roman" w:cs="Times New Roman"/>
          <w:color w:val="auto"/>
          <w:sz w:val="22"/>
          <w:szCs w:val="22"/>
          <w:lang w:val="lt-LT"/>
        </w:rPr>
        <w:t xml:space="preserve"> įsigyti </w:t>
      </w:r>
      <w:r w:rsidR="00E879E7">
        <w:rPr>
          <w:rFonts w:ascii="Times New Roman" w:hAnsi="Times New Roman" w:cs="Times New Roman"/>
          <w:color w:val="auto"/>
          <w:sz w:val="22"/>
          <w:szCs w:val="22"/>
          <w:lang w:val="lt-LT" w:bidi="lt-LT"/>
        </w:rPr>
        <w:t xml:space="preserve">paslaugos </w:t>
      </w:r>
      <w:r w:rsidR="00947803" w:rsidRPr="00EA1550">
        <w:rPr>
          <w:rFonts w:ascii="Times New Roman" w:hAnsi="Times New Roman" w:cs="Times New Roman"/>
          <w:color w:val="auto"/>
          <w:sz w:val="22"/>
          <w:szCs w:val="22"/>
          <w:lang w:val="lt-LT" w:bidi="lt-LT"/>
        </w:rPr>
        <w:t xml:space="preserve">pirkimo dokumentus – </w:t>
      </w:r>
      <w:r w:rsidRPr="00EA1550">
        <w:rPr>
          <w:rFonts w:ascii="Times New Roman" w:hAnsi="Times New Roman" w:cs="Times New Roman"/>
          <w:color w:val="auto"/>
          <w:sz w:val="22"/>
          <w:szCs w:val="22"/>
          <w:lang w:val="lt-LT" w:bidi="lt-LT"/>
        </w:rPr>
        <w:t xml:space="preserve"> </w:t>
      </w:r>
      <w:r w:rsidRPr="00EA1550">
        <w:rPr>
          <w:rFonts w:ascii="Times New Roman" w:hAnsi="Times New Roman" w:cs="Times New Roman"/>
          <w:color w:val="auto"/>
          <w:sz w:val="22"/>
          <w:szCs w:val="22"/>
          <w:lang w:val="lt-LT"/>
        </w:rPr>
        <w:t>Techninę specifikaciją, kvalifikacinius reikalavimus</w:t>
      </w:r>
      <w:r w:rsidR="00E879E7">
        <w:rPr>
          <w:rFonts w:ascii="Times New Roman" w:hAnsi="Times New Roman" w:cs="Times New Roman"/>
          <w:color w:val="auto"/>
          <w:sz w:val="22"/>
          <w:szCs w:val="22"/>
          <w:lang w:val="lt-LT"/>
        </w:rPr>
        <w:t>,</w:t>
      </w:r>
      <w:r w:rsidRPr="00EA1550">
        <w:rPr>
          <w:rFonts w:ascii="Times New Roman" w:hAnsi="Times New Roman" w:cs="Times New Roman"/>
          <w:color w:val="auto"/>
          <w:sz w:val="22"/>
          <w:szCs w:val="22"/>
          <w:lang w:val="lt-LT"/>
        </w:rPr>
        <w:t xml:space="preserve"> sutarties </w:t>
      </w:r>
      <w:r w:rsidR="00E879E7">
        <w:rPr>
          <w:rFonts w:ascii="Times New Roman" w:hAnsi="Times New Roman" w:cs="Times New Roman"/>
          <w:color w:val="auto"/>
          <w:sz w:val="22"/>
          <w:szCs w:val="22"/>
          <w:lang w:val="lt-LT"/>
        </w:rPr>
        <w:t>projektą ir kitus pirkimo dokumentų reikalavimus</w:t>
      </w:r>
      <w:r w:rsidRPr="00EA1550">
        <w:rPr>
          <w:rFonts w:ascii="Times New Roman" w:hAnsi="Times New Roman" w:cs="Times New Roman"/>
          <w:color w:val="auto"/>
          <w:sz w:val="22"/>
          <w:szCs w:val="22"/>
          <w:lang w:val="lt-LT"/>
        </w:rPr>
        <w:t>.</w:t>
      </w:r>
    </w:p>
    <w:p w14:paraId="20764B02" w14:textId="77777777" w:rsidR="00542CC8" w:rsidRPr="00EA1550"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b/>
          <w:bCs/>
          <w:color w:val="auto"/>
          <w:sz w:val="22"/>
          <w:szCs w:val="22"/>
          <w:lang w:val="lt-LT" w:eastAsia="lt-LT" w:bidi="lt-LT"/>
        </w:rPr>
        <w:t xml:space="preserve">Kontaktinis asmuo – </w:t>
      </w:r>
      <w:r w:rsidR="00E879E7">
        <w:rPr>
          <w:rFonts w:ascii="Times New Roman" w:eastAsia="Arial" w:hAnsi="Times New Roman" w:cs="Times New Roman"/>
          <w:color w:val="auto"/>
          <w:sz w:val="22"/>
          <w:szCs w:val="22"/>
          <w:lang w:val="lt-LT" w:eastAsia="lt-LT" w:bidi="lt-LT"/>
        </w:rPr>
        <w:t>Arūnas Steponėnas,</w:t>
      </w:r>
      <w:r w:rsidR="00947803" w:rsidRPr="00EA1550">
        <w:rPr>
          <w:rFonts w:ascii="Times New Roman" w:eastAsia="Arial" w:hAnsi="Times New Roman" w:cs="Times New Roman"/>
          <w:color w:val="auto"/>
          <w:sz w:val="22"/>
          <w:szCs w:val="22"/>
          <w:lang w:val="lt-LT" w:eastAsia="lt-LT" w:bidi="lt-LT"/>
        </w:rPr>
        <w:t xml:space="preserve"> generalinio direktoriaus pavaduotojas inv</w:t>
      </w:r>
      <w:r w:rsidR="00E879E7">
        <w:rPr>
          <w:rFonts w:ascii="Times New Roman" w:eastAsia="Arial" w:hAnsi="Times New Roman" w:cs="Times New Roman"/>
          <w:color w:val="auto"/>
          <w:sz w:val="22"/>
          <w:szCs w:val="22"/>
          <w:lang w:val="lt-LT" w:eastAsia="lt-LT" w:bidi="lt-LT"/>
        </w:rPr>
        <w:t xml:space="preserve">esticijoms, vadybai ir plėtrai – </w:t>
      </w:r>
      <w:hyperlink r:id="rId7" w:history="1">
        <w:r w:rsidRPr="00EA1550">
          <w:rPr>
            <w:rStyle w:val="Hyperlink"/>
            <w:rFonts w:ascii="Times New Roman" w:eastAsia="Arial" w:hAnsi="Times New Roman" w:cs="Times New Roman"/>
            <w:sz w:val="22"/>
            <w:szCs w:val="22"/>
            <w:lang w:val="lt-LT" w:eastAsia="lt-LT" w:bidi="lt-LT"/>
          </w:rPr>
          <w:t>arunas.steponenas@lndm.lt</w:t>
        </w:r>
      </w:hyperlink>
    </w:p>
    <w:p w14:paraId="75285FA5" w14:textId="77777777" w:rsidR="00542CC8" w:rsidRPr="00EA1550"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013F5A">
        <w:rPr>
          <w:rFonts w:ascii="Times New Roman" w:hAnsi="Times New Roman" w:cs="Times New Roman"/>
          <w:b/>
          <w:color w:val="000000" w:themeColor="text1"/>
          <w:sz w:val="22"/>
          <w:szCs w:val="22"/>
          <w:lang w:val="lt-LT"/>
        </w:rPr>
        <w:t>5</w:t>
      </w:r>
      <w:r w:rsidRPr="002D1BAD">
        <w:rPr>
          <w:rFonts w:ascii="Times New Roman" w:hAnsi="Times New Roman" w:cs="Times New Roman"/>
          <w:b/>
          <w:color w:val="000000" w:themeColor="text1"/>
          <w:sz w:val="22"/>
          <w:szCs w:val="22"/>
          <w:lang w:val="lt-LT"/>
        </w:rPr>
        <w:t xml:space="preserve"> m. </w:t>
      </w:r>
      <w:r w:rsidR="00013F5A">
        <w:rPr>
          <w:rFonts w:ascii="Times New Roman" w:hAnsi="Times New Roman" w:cs="Times New Roman"/>
          <w:b/>
          <w:color w:val="000000" w:themeColor="text1"/>
          <w:sz w:val="22"/>
          <w:szCs w:val="22"/>
          <w:lang w:val="lt-LT"/>
        </w:rPr>
        <w:t>vasario 14</w:t>
      </w:r>
      <w:r w:rsidRPr="002D1BAD">
        <w:rPr>
          <w:rFonts w:ascii="Times New Roman" w:hAnsi="Times New Roman" w:cs="Times New Roman"/>
          <w:b/>
          <w:color w:val="000000" w:themeColor="text1"/>
          <w:sz w:val="22"/>
          <w:szCs w:val="22"/>
          <w:lang w:val="lt-LT"/>
        </w:rPr>
        <w:t xml:space="preserve"> d. 9 val.</w:t>
      </w:r>
      <w:r w:rsidRPr="002D1BAD">
        <w:rPr>
          <w:rFonts w:ascii="Times New Roman" w:hAnsi="Times New Roman" w:cs="Times New Roman"/>
          <w:color w:val="000000" w:themeColor="text1"/>
          <w:sz w:val="22"/>
          <w:szCs w:val="22"/>
          <w:lang w:val="lt-LT"/>
        </w:rPr>
        <w:t xml:space="preserve"> dėl</w:t>
      </w:r>
      <w:r w:rsidRPr="002D1BAD">
        <w:rPr>
          <w:rFonts w:ascii="Times New Roman" w:eastAsia="Times New Roman" w:hAnsi="Times New Roman" w:cs="Times New Roman"/>
          <w:color w:val="000000" w:themeColor="text1"/>
          <w:sz w:val="22"/>
          <w:szCs w:val="22"/>
          <w:lang w:val="lt-LT"/>
        </w:rPr>
        <w:t xml:space="preserve"> pl</w:t>
      </w:r>
      <w:r w:rsidRPr="00EA1550">
        <w:rPr>
          <w:rFonts w:ascii="Times New Roman" w:eastAsia="Times New Roman" w:hAnsi="Times New Roman" w:cs="Times New Roman"/>
          <w:color w:val="000000" w:themeColor="text1"/>
          <w:sz w:val="22"/>
          <w:szCs w:val="22"/>
          <w:lang w:val="lt-LT"/>
        </w:rPr>
        <w:t>anuojamų įsigyti</w:t>
      </w:r>
      <w:r w:rsidRPr="00EA1550">
        <w:rPr>
          <w:rFonts w:ascii="Times New Roman" w:eastAsia="Times New Roman" w:hAnsi="Times New Roman" w:cs="Times New Roman"/>
          <w:i/>
          <w:color w:val="000000" w:themeColor="text1"/>
          <w:sz w:val="22"/>
          <w:szCs w:val="22"/>
          <w:lang w:val="lt-LT"/>
        </w:rPr>
        <w:t xml:space="preserve"> </w:t>
      </w:r>
      <w:r w:rsidR="00967FA8">
        <w:rPr>
          <w:rFonts w:ascii="Times New Roman" w:eastAsia="Times New Roman" w:hAnsi="Times New Roman" w:cs="Times New Roman"/>
          <w:iCs/>
          <w:color w:val="000000" w:themeColor="text1"/>
          <w:sz w:val="22"/>
          <w:szCs w:val="22"/>
          <w:lang w:val="lt-LT"/>
        </w:rPr>
        <w:t>paslaugų</w:t>
      </w:r>
      <w:r w:rsidRPr="00EA1550">
        <w:rPr>
          <w:rFonts w:ascii="Times New Roman" w:eastAsia="Times New Roman" w:hAnsi="Times New Roman" w:cs="Times New Roman"/>
          <w:iCs/>
          <w:color w:val="000000" w:themeColor="text1"/>
          <w:sz w:val="22"/>
          <w:szCs w:val="22"/>
          <w:lang w:val="lt-LT"/>
        </w:rPr>
        <w:t>, kurių</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xml:space="preserve">, sutarties, pasiūlymo formos, kvalifikacinių reikalavimų projektas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14:paraId="28EA2791" w14:textId="77777777" w:rsidR="00542CC8" w:rsidRPr="00EA1550" w:rsidRDefault="00542CC8" w:rsidP="00542CC8">
      <w:pPr>
        <w:pStyle w:val="Heading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14:paraId="39FCAB6F" w14:textId="77777777"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 xml:space="preserve">Siekiame pristatyti būsimą pirkimą galimiems teikėjams ir gauti konsultacijas kaip perkančiajai organizacijai įsigyti jos poreikius atitinkančias </w:t>
      </w:r>
      <w:r w:rsidR="00947803" w:rsidRPr="00EA1550">
        <w:rPr>
          <w:rFonts w:ascii="Times New Roman" w:eastAsia="Calibri" w:hAnsi="Times New Roman" w:cs="Times New Roman"/>
          <w:color w:val="000000" w:themeColor="text1"/>
          <w:sz w:val="22"/>
          <w:szCs w:val="22"/>
          <w:lang w:val="lt-LT" w:eastAsia="en-US"/>
        </w:rPr>
        <w:t>preke</w:t>
      </w:r>
      <w:r w:rsidRPr="00EA1550">
        <w:rPr>
          <w:rFonts w:ascii="Times New Roman" w:eastAsia="Calibri" w:hAnsi="Times New Roman" w:cs="Times New Roman"/>
          <w:color w:val="000000" w:themeColor="text1"/>
          <w:sz w:val="22"/>
          <w:szCs w:val="22"/>
          <w:lang w:val="lt-LT" w:eastAsia="en-US"/>
        </w:rPr>
        <w:t xml:space="preserve">s efektyviausiu ir racionaliausiu būdu. </w:t>
      </w:r>
    </w:p>
    <w:p w14:paraId="2D499F49" w14:textId="77777777"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p>
    <w:p w14:paraId="7C7084D0" w14:textId="77777777"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03A422D7" w14:textId="77777777"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14:paraId="4AD94E93"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0DA82749"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14:paraId="06F7D2BF"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įkainius/kainą, nelaikytini pasiūlymu ir bus naudojami tik rinkos tyrimo tikslais, siekiant tinkamai pasirengti būsimam pirkimui.</w:t>
      </w:r>
    </w:p>
    <w:p w14:paraId="6C5C97D7" w14:textId="77777777" w:rsidR="00542CC8" w:rsidRPr="00EA1550" w:rsidRDefault="00542CC8" w:rsidP="00542CC8">
      <w:pPr>
        <w:spacing w:after="0" w:line="240" w:lineRule="auto"/>
        <w:ind w:firstLine="720"/>
        <w:jc w:val="both"/>
        <w:rPr>
          <w:rFonts w:ascii="Times New Roman" w:hAnsi="Times New Roman" w:cs="Times New Roman"/>
          <w:color w:val="FF0000"/>
          <w:sz w:val="22"/>
          <w:szCs w:val="22"/>
          <w:lang w:val="lt-LT"/>
        </w:rPr>
      </w:pPr>
    </w:p>
    <w:p w14:paraId="373A049F" w14:textId="77777777" w:rsidR="00B17495" w:rsidRDefault="00B17495">
      <w:pPr>
        <w:spacing w:after="200" w:line="276" w:lineRule="auto"/>
        <w:rPr>
          <w:rFonts w:ascii="Times New Roman" w:hAnsi="Times New Roman" w:cs="Times New Roman"/>
          <w:b/>
          <w:color w:val="FF0000"/>
          <w:sz w:val="22"/>
          <w:szCs w:val="22"/>
          <w:lang w:val="lt-LT"/>
        </w:rPr>
      </w:pPr>
    </w:p>
    <w:p w14:paraId="47D028CB" w14:textId="77777777" w:rsidR="00C21F49" w:rsidRPr="00EA1550" w:rsidRDefault="00542CC8" w:rsidP="00967FA8">
      <w:pPr>
        <w:spacing w:after="240" w:line="240" w:lineRule="auto"/>
        <w:ind w:firstLine="720"/>
        <w:jc w:val="both"/>
        <w:rPr>
          <w:rFonts w:ascii="Times New Roman" w:hAnsi="Times New Roman" w:cs="Times New Roman"/>
          <w:b/>
          <w:color w:val="auto"/>
          <w:sz w:val="22"/>
          <w:szCs w:val="22"/>
          <w:lang w:val="lt-LT"/>
        </w:rPr>
      </w:pPr>
      <w:r w:rsidRPr="00EA1550">
        <w:rPr>
          <w:rFonts w:ascii="Times New Roman" w:hAnsi="Times New Roman" w:cs="Times New Roman"/>
          <w:b/>
          <w:color w:val="FF0000"/>
          <w:sz w:val="22"/>
          <w:szCs w:val="22"/>
          <w:lang w:val="lt-LT"/>
        </w:rPr>
        <w:t xml:space="preserve">I. </w:t>
      </w:r>
      <w:r w:rsidRPr="00EA1550">
        <w:rPr>
          <w:rFonts w:ascii="Times New Roman" w:hAnsi="Times New Roman" w:cs="Times New Roman"/>
          <w:b/>
          <w:color w:val="auto"/>
          <w:sz w:val="22"/>
          <w:szCs w:val="22"/>
          <w:lang w:val="lt-LT"/>
        </w:rPr>
        <w:t>Prašome atsakyti į šiuos klausimus</w:t>
      </w:r>
      <w:r w:rsidR="00967FA8">
        <w:rPr>
          <w:rFonts w:ascii="Times New Roman" w:hAnsi="Times New Roman" w:cs="Times New Roman"/>
          <w:b/>
          <w:color w:val="auto"/>
          <w:sz w:val="22"/>
          <w:szCs w:val="22"/>
          <w:lang w:val="lt-LT"/>
        </w:rPr>
        <w:t xml:space="preserve"> dėl I </w:t>
      </w:r>
      <w:r w:rsidR="005D24D9">
        <w:rPr>
          <w:rFonts w:ascii="Times New Roman" w:hAnsi="Times New Roman" w:cs="Times New Roman"/>
          <w:b/>
          <w:color w:val="auto"/>
          <w:sz w:val="22"/>
          <w:szCs w:val="22"/>
          <w:lang w:val="lt-LT"/>
        </w:rPr>
        <w:t>pirkimo dalies</w:t>
      </w:r>
      <w:r w:rsidR="00C21F49" w:rsidRPr="00EA1550">
        <w:rPr>
          <w:rFonts w:ascii="Times New Roman" w:hAnsi="Times New Roman" w:cs="Times New Roman"/>
          <w:b/>
          <w:color w:val="auto"/>
          <w:sz w:val="22"/>
          <w:szCs w:val="22"/>
          <w:lang w:val="lt-LT"/>
        </w:rPr>
        <w:t>:</w:t>
      </w:r>
    </w:p>
    <w:tbl>
      <w:tblPr>
        <w:tblStyle w:val="GridTable4-Accent1"/>
        <w:tblW w:w="11250" w:type="dxa"/>
        <w:jc w:val="center"/>
        <w:tblLook w:val="04A0" w:firstRow="1" w:lastRow="0" w:firstColumn="1" w:lastColumn="0" w:noHBand="0" w:noVBand="1"/>
      </w:tblPr>
      <w:tblGrid>
        <w:gridCol w:w="1260"/>
        <w:gridCol w:w="4689"/>
        <w:gridCol w:w="2962"/>
        <w:gridCol w:w="2339"/>
      </w:tblGrid>
      <w:tr w:rsidR="00542CC8" w:rsidRPr="00EA1550" w14:paraId="48BD3FAB" w14:textId="77777777" w:rsidTr="00B1749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B2A1C7" w:themeFill="accent4" w:themeFillTint="99"/>
          </w:tcPr>
          <w:p w14:paraId="17B9D634" w14:textId="77777777"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689" w:type="dxa"/>
            <w:shd w:val="clear" w:color="auto" w:fill="B2A1C7" w:themeFill="accent4" w:themeFillTint="99"/>
          </w:tcPr>
          <w:p w14:paraId="4F5B564A"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962" w:type="dxa"/>
            <w:shd w:val="clear" w:color="auto" w:fill="B2A1C7" w:themeFill="accent4" w:themeFillTint="99"/>
          </w:tcPr>
          <w:p w14:paraId="7E0A4712"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14:paraId="6B5576D8"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14:paraId="6C9EBBDD" w14:textId="77777777" w:rsidTr="00B1749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1F405F0F"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038B976C" w14:textId="77777777"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962" w:type="dxa"/>
            <w:shd w:val="clear" w:color="auto" w:fill="E5DFEC" w:themeFill="accent4" w:themeFillTint="33"/>
          </w:tcPr>
          <w:p w14:paraId="1D3CBCF7"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EndPr/>
          <w:sdtContent>
            <w:tc>
              <w:tcPr>
                <w:tcW w:w="2339" w:type="dxa"/>
                <w:shd w:val="clear" w:color="auto" w:fill="E5DFEC" w:themeFill="accent4" w:themeFillTint="33"/>
              </w:tcPr>
              <w:p w14:paraId="3E2A0215"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293658A6" w14:textId="77777777" w:rsidTr="00B17495">
        <w:trPr>
          <w:trHeight w:val="858"/>
          <w:jc w:val="center"/>
        </w:trPr>
        <w:tc>
          <w:tcPr>
            <w:cnfStyle w:val="001000000000" w:firstRow="0" w:lastRow="0" w:firstColumn="1" w:lastColumn="0" w:oddVBand="0" w:evenVBand="0" w:oddHBand="0" w:evenHBand="0" w:firstRowFirstColumn="0" w:firstRowLastColumn="0" w:lastRowFirstColumn="0" w:lastRowLastColumn="0"/>
            <w:tcW w:w="1260" w:type="dxa"/>
          </w:tcPr>
          <w:p w14:paraId="2099FE21"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4EB700BE" w14:textId="77777777"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5DA4612C" w14:textId="77777777"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962" w:type="dxa"/>
          </w:tcPr>
          <w:p w14:paraId="0630C142"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EndPr/>
          <w:sdtContent>
            <w:tc>
              <w:tcPr>
                <w:tcW w:w="2339" w:type="dxa"/>
              </w:tcPr>
              <w:p w14:paraId="1772C683"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3771CCCC" w14:textId="77777777" w:rsidTr="00B17495">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24F38F9B"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2ED8E2BC" w14:textId="77777777"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962" w:type="dxa"/>
            <w:shd w:val="clear" w:color="auto" w:fill="E5DFEC" w:themeFill="accent4" w:themeFillTint="33"/>
          </w:tcPr>
          <w:p w14:paraId="517F0D54"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14:paraId="122F30DA"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586A1194"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23CA9164"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2D3876A8" w14:textId="77777777" w:rsidR="00542CC8" w:rsidRPr="00EA1550" w:rsidRDefault="00542CC8" w:rsidP="00E3234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962" w:type="dxa"/>
          </w:tcPr>
          <w:p w14:paraId="6A2CCFE3"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14:paraId="543034E5"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65E10C1E" w14:textId="77777777"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7831332E"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12855271" w14:textId="77777777"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962" w:type="dxa"/>
            <w:shd w:val="clear" w:color="auto" w:fill="E5DFEC" w:themeFill="accent4" w:themeFillTint="33"/>
          </w:tcPr>
          <w:p w14:paraId="1FB86DBA"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EndPr/>
          <w:sdtContent>
            <w:tc>
              <w:tcPr>
                <w:tcW w:w="2339" w:type="dxa"/>
                <w:shd w:val="clear" w:color="auto" w:fill="E5DFEC" w:themeFill="accent4" w:themeFillTint="33"/>
              </w:tcPr>
              <w:p w14:paraId="015646A6"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69A57B45"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059AD57C"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1FFCBB48" w14:textId="77777777" w:rsidR="00542CC8" w:rsidRPr="00EA1550" w:rsidRDefault="00E3234A" w:rsidP="00E3234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962" w:type="dxa"/>
          </w:tcPr>
          <w:p w14:paraId="3DA98CB4"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EndPr/>
          <w:sdtContent>
            <w:tc>
              <w:tcPr>
                <w:tcW w:w="2339" w:type="dxa"/>
              </w:tcPr>
              <w:p w14:paraId="2C879D2C"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72912FC8" w14:textId="77777777"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0C77018D"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4C833EE3" w14:textId="77777777"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962" w:type="dxa"/>
            <w:shd w:val="clear" w:color="auto" w:fill="E5DFEC" w:themeFill="accent4" w:themeFillTint="33"/>
          </w:tcPr>
          <w:p w14:paraId="62105AF0"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EndPr/>
          <w:sdtContent>
            <w:tc>
              <w:tcPr>
                <w:tcW w:w="2339" w:type="dxa"/>
                <w:shd w:val="clear" w:color="auto" w:fill="E5DFEC" w:themeFill="accent4" w:themeFillTint="33"/>
              </w:tcPr>
              <w:p w14:paraId="287D862D"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75E15A9E"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46E2F7C7"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0C486B55" w14:textId="77777777"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962" w:type="dxa"/>
          </w:tcPr>
          <w:p w14:paraId="514A4DC8"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EndPr/>
          <w:sdtContent>
            <w:tc>
              <w:tcPr>
                <w:tcW w:w="2339" w:type="dxa"/>
              </w:tcPr>
              <w:p w14:paraId="2A96CA73"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0F0EA56F" w14:textId="77777777" w:rsidTr="00B17495">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615E4C1E"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799B0A50" w14:textId="77777777" w:rsidR="00542CC8" w:rsidRPr="00EA1550" w:rsidRDefault="00542CC8" w:rsidP="00967FA8">
            <w:pPr>
              <w:pStyle w:val="ListParagraph"/>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962" w:type="dxa"/>
            <w:shd w:val="clear" w:color="auto" w:fill="E5DFEC" w:themeFill="accent4" w:themeFillTint="33"/>
          </w:tcPr>
          <w:p w14:paraId="4BE7A316"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EndPr/>
          <w:sdtContent>
            <w:tc>
              <w:tcPr>
                <w:tcW w:w="2339" w:type="dxa"/>
                <w:shd w:val="clear" w:color="auto" w:fill="E5DFEC" w:themeFill="accent4" w:themeFillTint="33"/>
              </w:tcPr>
              <w:p w14:paraId="10685EEF"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14:paraId="3FED460D" w14:textId="77777777" w:rsidR="00542CC8" w:rsidRPr="00EA1550" w:rsidRDefault="00542CC8" w:rsidP="00542CC8">
      <w:pPr>
        <w:pStyle w:val="ListParagraph"/>
        <w:spacing w:line="240" w:lineRule="auto"/>
        <w:rPr>
          <w:rFonts w:ascii="Times New Roman" w:hAnsi="Times New Roman" w:cs="Times New Roman"/>
          <w:bCs/>
          <w:lang w:val="lt-LT"/>
        </w:rPr>
      </w:pPr>
    </w:p>
    <w:p w14:paraId="0CA53971" w14:textId="77777777"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14:paraId="399959ED" w14:textId="77777777"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14:paraId="4B1BA393" w14:textId="77777777"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p w14:paraId="7E5F2D5E" w14:textId="77777777" w:rsidR="005D24D9" w:rsidRDefault="005D24D9" w:rsidP="00542CC8">
      <w:pPr>
        <w:spacing w:after="200" w:line="276" w:lineRule="auto"/>
        <w:rPr>
          <w:rFonts w:ascii="Times New Roman" w:hAnsi="Times New Roman" w:cs="Times New Roman"/>
          <w:bCs/>
          <w:color w:val="auto"/>
          <w:sz w:val="22"/>
          <w:szCs w:val="22"/>
          <w:lang w:val="lt-LT"/>
        </w:rPr>
      </w:pPr>
    </w:p>
    <w:p w14:paraId="245C6FBA" w14:textId="77777777" w:rsidR="005D24D9" w:rsidRDefault="005D24D9" w:rsidP="00542CC8">
      <w:pPr>
        <w:spacing w:after="200" w:line="276" w:lineRule="auto"/>
        <w:rPr>
          <w:rFonts w:ascii="Times New Roman" w:hAnsi="Times New Roman" w:cs="Times New Roman"/>
          <w:bCs/>
          <w:color w:val="auto"/>
          <w:sz w:val="22"/>
          <w:szCs w:val="22"/>
          <w:lang w:val="lt-LT"/>
        </w:rPr>
      </w:pPr>
    </w:p>
    <w:p w14:paraId="093700B9" w14:textId="77777777" w:rsidR="005D24D9" w:rsidRDefault="005D24D9" w:rsidP="00542CC8">
      <w:pPr>
        <w:spacing w:after="200" w:line="276" w:lineRule="auto"/>
        <w:rPr>
          <w:rFonts w:ascii="Times New Roman" w:hAnsi="Times New Roman" w:cs="Times New Roman"/>
          <w:bCs/>
          <w:color w:val="auto"/>
          <w:sz w:val="22"/>
          <w:szCs w:val="22"/>
          <w:lang w:val="lt-LT"/>
        </w:rPr>
      </w:pPr>
    </w:p>
    <w:p w14:paraId="1E237DFE" w14:textId="77777777" w:rsidR="005D24D9" w:rsidRPr="00EA1550" w:rsidRDefault="005D24D9" w:rsidP="005D24D9">
      <w:pPr>
        <w:spacing w:after="240" w:line="240" w:lineRule="auto"/>
        <w:ind w:firstLine="720"/>
        <w:jc w:val="both"/>
        <w:rPr>
          <w:rFonts w:ascii="Times New Roman" w:hAnsi="Times New Roman" w:cs="Times New Roman"/>
          <w:b/>
          <w:color w:val="auto"/>
          <w:sz w:val="22"/>
          <w:szCs w:val="22"/>
          <w:lang w:val="lt-LT"/>
        </w:rPr>
      </w:pPr>
      <w:r w:rsidRPr="00EA1550">
        <w:rPr>
          <w:rFonts w:ascii="Times New Roman" w:hAnsi="Times New Roman" w:cs="Times New Roman"/>
          <w:b/>
          <w:color w:val="FF0000"/>
          <w:sz w:val="22"/>
          <w:szCs w:val="22"/>
          <w:lang w:val="lt-LT"/>
        </w:rPr>
        <w:lastRenderedPageBreak/>
        <w:t>I</w:t>
      </w:r>
      <w:r>
        <w:rPr>
          <w:rFonts w:ascii="Times New Roman" w:hAnsi="Times New Roman" w:cs="Times New Roman"/>
          <w:b/>
          <w:color w:val="FF0000"/>
          <w:sz w:val="22"/>
          <w:szCs w:val="22"/>
          <w:lang w:val="lt-LT"/>
        </w:rPr>
        <w:t>I</w:t>
      </w:r>
      <w:r w:rsidRPr="00EA1550">
        <w:rPr>
          <w:rFonts w:ascii="Times New Roman" w:hAnsi="Times New Roman" w:cs="Times New Roman"/>
          <w:b/>
          <w:color w:val="FF0000"/>
          <w:sz w:val="22"/>
          <w:szCs w:val="22"/>
          <w:lang w:val="lt-LT"/>
        </w:rPr>
        <w:t xml:space="preserve">. </w:t>
      </w:r>
      <w:r w:rsidRPr="00EA1550">
        <w:rPr>
          <w:rFonts w:ascii="Times New Roman" w:hAnsi="Times New Roman" w:cs="Times New Roman"/>
          <w:b/>
          <w:color w:val="auto"/>
          <w:sz w:val="22"/>
          <w:szCs w:val="22"/>
          <w:lang w:val="lt-LT"/>
        </w:rPr>
        <w:t>Prašome atsakyti į šiuos klausimus</w:t>
      </w:r>
      <w:r>
        <w:rPr>
          <w:rFonts w:ascii="Times New Roman" w:hAnsi="Times New Roman" w:cs="Times New Roman"/>
          <w:b/>
          <w:color w:val="auto"/>
          <w:sz w:val="22"/>
          <w:szCs w:val="22"/>
          <w:lang w:val="lt-LT"/>
        </w:rPr>
        <w:t xml:space="preserve"> dėl II pirkimo dalies</w:t>
      </w:r>
      <w:r w:rsidRPr="00EA1550">
        <w:rPr>
          <w:rFonts w:ascii="Times New Roman" w:hAnsi="Times New Roman" w:cs="Times New Roman"/>
          <w:b/>
          <w:color w:val="auto"/>
          <w:sz w:val="22"/>
          <w:szCs w:val="22"/>
          <w:lang w:val="lt-LT"/>
        </w:rPr>
        <w:t>:</w:t>
      </w:r>
    </w:p>
    <w:tbl>
      <w:tblPr>
        <w:tblStyle w:val="GridTable4-Accent1"/>
        <w:tblW w:w="11250" w:type="dxa"/>
        <w:jc w:val="center"/>
        <w:tblLook w:val="04A0" w:firstRow="1" w:lastRow="0" w:firstColumn="1" w:lastColumn="0" w:noHBand="0" w:noVBand="1"/>
      </w:tblPr>
      <w:tblGrid>
        <w:gridCol w:w="1260"/>
        <w:gridCol w:w="4689"/>
        <w:gridCol w:w="2962"/>
        <w:gridCol w:w="2339"/>
      </w:tblGrid>
      <w:tr w:rsidR="005D24D9" w:rsidRPr="00EA1550" w14:paraId="6A307667" w14:textId="77777777" w:rsidTr="000C265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B2A1C7" w:themeFill="accent4" w:themeFillTint="99"/>
          </w:tcPr>
          <w:p w14:paraId="52A5495F" w14:textId="77777777" w:rsidR="005D24D9" w:rsidRPr="00EA1550" w:rsidRDefault="005D24D9" w:rsidP="000C265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689" w:type="dxa"/>
            <w:shd w:val="clear" w:color="auto" w:fill="B2A1C7" w:themeFill="accent4" w:themeFillTint="99"/>
          </w:tcPr>
          <w:p w14:paraId="29FCA205" w14:textId="77777777" w:rsidR="005D24D9" w:rsidRPr="00EA1550" w:rsidRDefault="005D24D9" w:rsidP="000C265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962" w:type="dxa"/>
            <w:shd w:val="clear" w:color="auto" w:fill="B2A1C7" w:themeFill="accent4" w:themeFillTint="99"/>
          </w:tcPr>
          <w:p w14:paraId="5BE071DB" w14:textId="77777777" w:rsidR="005D24D9" w:rsidRPr="00EA1550" w:rsidRDefault="005D24D9" w:rsidP="000C265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14:paraId="4C7CC8CE" w14:textId="77777777" w:rsidR="005D24D9" w:rsidRPr="00EA1550" w:rsidRDefault="005D24D9" w:rsidP="000C265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2"/>
            </w:r>
          </w:p>
        </w:tc>
      </w:tr>
      <w:tr w:rsidR="005D24D9" w:rsidRPr="00EA1550" w14:paraId="59924C08" w14:textId="77777777" w:rsidTr="000C265A">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603B3903"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5B0721FF" w14:textId="77777777" w:rsidR="005D24D9" w:rsidRPr="00EA1550" w:rsidRDefault="005D24D9" w:rsidP="000C265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962" w:type="dxa"/>
            <w:shd w:val="clear" w:color="auto" w:fill="E5DFEC" w:themeFill="accent4" w:themeFillTint="33"/>
          </w:tcPr>
          <w:p w14:paraId="3BB021C8" w14:textId="77777777" w:rsidR="005D24D9" w:rsidRPr="00EA1550" w:rsidRDefault="005D24D9" w:rsidP="000C265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815329639"/>
            <w14:checkbox>
              <w14:checked w14:val="0"/>
              <w14:checkedState w14:val="2612" w14:font="MS Gothic"/>
              <w14:uncheckedState w14:val="2610" w14:font="MS Gothic"/>
            </w14:checkbox>
          </w:sdtPr>
          <w:sdtEndPr/>
          <w:sdtContent>
            <w:tc>
              <w:tcPr>
                <w:tcW w:w="2339" w:type="dxa"/>
                <w:shd w:val="clear" w:color="auto" w:fill="E5DFEC" w:themeFill="accent4" w:themeFillTint="33"/>
              </w:tcPr>
              <w:p w14:paraId="6F0CCFF1" w14:textId="77777777" w:rsidR="005D24D9" w:rsidRPr="00EA1550" w:rsidRDefault="005D24D9" w:rsidP="000C265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D24D9" w:rsidRPr="00EA1550" w14:paraId="42E3715D" w14:textId="77777777" w:rsidTr="000C265A">
        <w:trPr>
          <w:trHeight w:val="858"/>
          <w:jc w:val="center"/>
        </w:trPr>
        <w:tc>
          <w:tcPr>
            <w:cnfStyle w:val="001000000000" w:firstRow="0" w:lastRow="0" w:firstColumn="1" w:lastColumn="0" w:oddVBand="0" w:evenVBand="0" w:oddHBand="0" w:evenHBand="0" w:firstRowFirstColumn="0" w:firstRowLastColumn="0" w:lastRowFirstColumn="0" w:lastRowLastColumn="0"/>
            <w:tcW w:w="1260" w:type="dxa"/>
          </w:tcPr>
          <w:p w14:paraId="5C7BB5EE"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10FF624D" w14:textId="77777777" w:rsidR="005D24D9" w:rsidRPr="00EA1550" w:rsidRDefault="005D24D9" w:rsidP="000C265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306ADA99" w14:textId="77777777" w:rsidR="005D24D9" w:rsidRPr="00EA1550" w:rsidRDefault="005D24D9" w:rsidP="000C265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962" w:type="dxa"/>
          </w:tcPr>
          <w:p w14:paraId="0E50E305" w14:textId="77777777" w:rsidR="005D24D9" w:rsidRPr="00EA1550" w:rsidRDefault="005D24D9" w:rsidP="000C265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154262106"/>
            <w14:checkbox>
              <w14:checked w14:val="0"/>
              <w14:checkedState w14:val="2612" w14:font="MS Gothic"/>
              <w14:uncheckedState w14:val="2610" w14:font="MS Gothic"/>
            </w14:checkbox>
          </w:sdtPr>
          <w:sdtEndPr/>
          <w:sdtContent>
            <w:tc>
              <w:tcPr>
                <w:tcW w:w="2339" w:type="dxa"/>
              </w:tcPr>
              <w:p w14:paraId="5021FC93" w14:textId="77777777" w:rsidR="005D24D9" w:rsidRPr="00EA1550" w:rsidRDefault="005D24D9" w:rsidP="000C265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D24D9" w:rsidRPr="00EA1550" w14:paraId="5A3DFF68" w14:textId="77777777" w:rsidTr="000C265A">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2A80CE16"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2A6ED88B" w14:textId="77777777" w:rsidR="005D24D9" w:rsidRPr="00EA1550" w:rsidRDefault="005D24D9" w:rsidP="000C265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962" w:type="dxa"/>
            <w:shd w:val="clear" w:color="auto" w:fill="E5DFEC" w:themeFill="accent4" w:themeFillTint="33"/>
          </w:tcPr>
          <w:p w14:paraId="797608F6" w14:textId="77777777" w:rsidR="005D24D9" w:rsidRPr="00EA1550" w:rsidRDefault="005D24D9" w:rsidP="000C265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14:paraId="4042B59C" w14:textId="77777777" w:rsidR="005D24D9" w:rsidRPr="00EA1550" w:rsidRDefault="005D24D9" w:rsidP="000C265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D24D9" w:rsidRPr="00EA1550" w14:paraId="5841986A" w14:textId="77777777" w:rsidTr="000C265A">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177C1B8A"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0F39400C" w14:textId="77777777" w:rsidR="005D24D9" w:rsidRPr="00EA1550" w:rsidRDefault="005D24D9" w:rsidP="000C265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962" w:type="dxa"/>
          </w:tcPr>
          <w:p w14:paraId="225AC7B4" w14:textId="77777777" w:rsidR="005D24D9" w:rsidRPr="00EA1550" w:rsidRDefault="005D24D9" w:rsidP="000C265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14:paraId="0FAC18D7" w14:textId="77777777" w:rsidR="005D24D9" w:rsidRPr="00EA1550" w:rsidRDefault="005D24D9" w:rsidP="000C265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D24D9" w:rsidRPr="00EA1550" w14:paraId="2702E0E3" w14:textId="77777777" w:rsidTr="000C265A">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67811011"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5D525C27" w14:textId="77777777" w:rsidR="005D24D9" w:rsidRPr="00EA1550" w:rsidRDefault="005D24D9" w:rsidP="000C265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p>
        </w:tc>
        <w:tc>
          <w:tcPr>
            <w:tcW w:w="2962" w:type="dxa"/>
            <w:shd w:val="clear" w:color="auto" w:fill="E5DFEC" w:themeFill="accent4" w:themeFillTint="33"/>
          </w:tcPr>
          <w:p w14:paraId="3BA6274C" w14:textId="77777777" w:rsidR="005D24D9" w:rsidRPr="00EA1550" w:rsidRDefault="005D24D9" w:rsidP="000C265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1968396619"/>
            <w14:checkbox>
              <w14:checked w14:val="0"/>
              <w14:checkedState w14:val="2612" w14:font="MS Gothic"/>
              <w14:uncheckedState w14:val="2610" w14:font="MS Gothic"/>
            </w14:checkbox>
          </w:sdtPr>
          <w:sdtEndPr/>
          <w:sdtContent>
            <w:tc>
              <w:tcPr>
                <w:tcW w:w="2339" w:type="dxa"/>
                <w:shd w:val="clear" w:color="auto" w:fill="E5DFEC" w:themeFill="accent4" w:themeFillTint="33"/>
              </w:tcPr>
              <w:p w14:paraId="703E745C" w14:textId="77777777" w:rsidR="005D24D9" w:rsidRPr="00EA1550" w:rsidRDefault="005D24D9" w:rsidP="000C265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D24D9" w:rsidRPr="00EA1550" w14:paraId="370BDB8E" w14:textId="77777777" w:rsidTr="000C265A">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347A3ADC"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5030CDF5" w14:textId="77777777" w:rsidR="005D24D9" w:rsidRPr="00EA1550" w:rsidRDefault="005D24D9" w:rsidP="000C265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p>
        </w:tc>
        <w:tc>
          <w:tcPr>
            <w:tcW w:w="2962" w:type="dxa"/>
          </w:tcPr>
          <w:p w14:paraId="7B5A0724" w14:textId="77777777" w:rsidR="005D24D9" w:rsidRPr="00EA1550" w:rsidRDefault="005D24D9" w:rsidP="000C265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80042083"/>
            <w14:checkbox>
              <w14:checked w14:val="0"/>
              <w14:checkedState w14:val="2612" w14:font="MS Gothic"/>
              <w14:uncheckedState w14:val="2610" w14:font="MS Gothic"/>
            </w14:checkbox>
          </w:sdtPr>
          <w:sdtEndPr/>
          <w:sdtContent>
            <w:tc>
              <w:tcPr>
                <w:tcW w:w="2339" w:type="dxa"/>
              </w:tcPr>
              <w:p w14:paraId="47D0F9CC" w14:textId="77777777" w:rsidR="005D24D9" w:rsidRPr="00EA1550" w:rsidRDefault="005D24D9" w:rsidP="000C265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D24D9" w:rsidRPr="00EA1550" w14:paraId="47F4D8B5" w14:textId="77777777" w:rsidTr="000C265A">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5CF2A542"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63BACA8A" w14:textId="77777777" w:rsidR="005D24D9" w:rsidRPr="00967FA8" w:rsidRDefault="005D24D9" w:rsidP="000C265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962" w:type="dxa"/>
            <w:shd w:val="clear" w:color="auto" w:fill="E5DFEC" w:themeFill="accent4" w:themeFillTint="33"/>
          </w:tcPr>
          <w:p w14:paraId="0FF8E9C0" w14:textId="77777777" w:rsidR="005D24D9" w:rsidRPr="00EA1550" w:rsidRDefault="005D24D9" w:rsidP="000C265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78170970"/>
            <w14:checkbox>
              <w14:checked w14:val="0"/>
              <w14:checkedState w14:val="2612" w14:font="MS Gothic"/>
              <w14:uncheckedState w14:val="2610" w14:font="MS Gothic"/>
            </w14:checkbox>
          </w:sdtPr>
          <w:sdtEndPr/>
          <w:sdtContent>
            <w:tc>
              <w:tcPr>
                <w:tcW w:w="2339" w:type="dxa"/>
                <w:shd w:val="clear" w:color="auto" w:fill="E5DFEC" w:themeFill="accent4" w:themeFillTint="33"/>
              </w:tcPr>
              <w:p w14:paraId="5B2C2784" w14:textId="77777777" w:rsidR="005D24D9" w:rsidRPr="00EA1550" w:rsidRDefault="005D24D9" w:rsidP="000C265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D24D9" w:rsidRPr="00EA1550" w14:paraId="75E02F0F" w14:textId="77777777" w:rsidTr="000C265A">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172A64DC"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506BFBE0" w14:textId="77777777" w:rsidR="005D24D9" w:rsidRPr="00967FA8" w:rsidRDefault="005D24D9" w:rsidP="000C265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962" w:type="dxa"/>
          </w:tcPr>
          <w:p w14:paraId="59AAA3CE" w14:textId="77777777" w:rsidR="005D24D9" w:rsidRPr="00EA1550" w:rsidRDefault="005D24D9" w:rsidP="000C265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33965564"/>
            <w14:checkbox>
              <w14:checked w14:val="0"/>
              <w14:checkedState w14:val="2612" w14:font="MS Gothic"/>
              <w14:uncheckedState w14:val="2610" w14:font="MS Gothic"/>
            </w14:checkbox>
          </w:sdtPr>
          <w:sdtEndPr/>
          <w:sdtContent>
            <w:tc>
              <w:tcPr>
                <w:tcW w:w="2339" w:type="dxa"/>
              </w:tcPr>
              <w:p w14:paraId="025AF11A" w14:textId="77777777" w:rsidR="005D24D9" w:rsidRPr="00EA1550" w:rsidRDefault="005D24D9" w:rsidP="000C265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D24D9" w:rsidRPr="00EA1550" w14:paraId="44ACC187" w14:textId="77777777" w:rsidTr="000C265A">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347A50A2" w14:textId="77777777" w:rsidR="005D24D9" w:rsidRPr="00EA1550" w:rsidRDefault="005D24D9" w:rsidP="005D24D9">
            <w:pPr>
              <w:numPr>
                <w:ilvl w:val="0"/>
                <w:numId w:val="14"/>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53741CE9" w14:textId="77777777" w:rsidR="005D24D9" w:rsidRPr="00EA1550" w:rsidRDefault="005D24D9" w:rsidP="000C265A">
            <w:pPr>
              <w:pStyle w:val="ListParagraph"/>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962" w:type="dxa"/>
            <w:shd w:val="clear" w:color="auto" w:fill="E5DFEC" w:themeFill="accent4" w:themeFillTint="33"/>
          </w:tcPr>
          <w:p w14:paraId="2885EA1E" w14:textId="77777777" w:rsidR="005D24D9" w:rsidRPr="00EA1550" w:rsidRDefault="005D24D9" w:rsidP="000C265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653124834"/>
            <w14:checkbox>
              <w14:checked w14:val="0"/>
              <w14:checkedState w14:val="2612" w14:font="MS Gothic"/>
              <w14:uncheckedState w14:val="2610" w14:font="MS Gothic"/>
            </w14:checkbox>
          </w:sdtPr>
          <w:sdtEndPr/>
          <w:sdtContent>
            <w:tc>
              <w:tcPr>
                <w:tcW w:w="2339" w:type="dxa"/>
                <w:shd w:val="clear" w:color="auto" w:fill="E5DFEC" w:themeFill="accent4" w:themeFillTint="33"/>
              </w:tcPr>
              <w:p w14:paraId="347341B6" w14:textId="77777777" w:rsidR="005D24D9" w:rsidRPr="00EA1550" w:rsidRDefault="005D24D9" w:rsidP="000C265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14:paraId="32892CCA" w14:textId="77777777" w:rsidR="005D24D9" w:rsidRPr="00EA1550" w:rsidRDefault="005D24D9" w:rsidP="005D24D9">
      <w:pPr>
        <w:pStyle w:val="ListParagraph"/>
        <w:spacing w:line="240" w:lineRule="auto"/>
        <w:rPr>
          <w:rFonts w:ascii="Times New Roman" w:hAnsi="Times New Roman" w:cs="Times New Roman"/>
          <w:bCs/>
          <w:lang w:val="lt-LT"/>
        </w:rPr>
      </w:pPr>
    </w:p>
    <w:p w14:paraId="53880591" w14:textId="77777777" w:rsidR="005D24D9" w:rsidRPr="00474084" w:rsidRDefault="005D24D9" w:rsidP="005D24D9">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 xml:space="preserve">PRIDEDAMA Preliminarūs dokumentai:  </w:t>
      </w:r>
    </w:p>
    <w:p w14:paraId="244A70C2" w14:textId="77777777" w:rsidR="005D24D9" w:rsidRPr="00474084" w:rsidRDefault="005D24D9" w:rsidP="005D24D9">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14:paraId="56D4773A" w14:textId="77777777" w:rsidR="005D24D9" w:rsidRPr="00474084" w:rsidRDefault="005D24D9" w:rsidP="005D24D9">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p w14:paraId="2FEEC11D" w14:textId="77777777" w:rsidR="005D24D9" w:rsidRPr="00474084" w:rsidRDefault="005D24D9" w:rsidP="00542CC8">
      <w:pPr>
        <w:spacing w:after="200" w:line="276" w:lineRule="auto"/>
        <w:rPr>
          <w:rFonts w:ascii="Times New Roman" w:hAnsi="Times New Roman" w:cs="Times New Roman"/>
          <w:bCs/>
          <w:color w:val="auto"/>
          <w:sz w:val="22"/>
          <w:szCs w:val="22"/>
          <w:lang w:val="lt-LT"/>
        </w:rPr>
      </w:pPr>
    </w:p>
    <w:sectPr w:rsidR="005D24D9" w:rsidRPr="00474084" w:rsidSect="00B17495">
      <w:footerReference w:type="default" r:id="rId8"/>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9113" w14:textId="77777777" w:rsidR="00394B46" w:rsidRDefault="00394B46" w:rsidP="00542CC8">
      <w:pPr>
        <w:spacing w:after="0" w:line="240" w:lineRule="auto"/>
      </w:pPr>
      <w:r>
        <w:separator/>
      </w:r>
    </w:p>
  </w:endnote>
  <w:endnote w:type="continuationSeparator" w:id="0">
    <w:p w14:paraId="2220CCB8" w14:textId="77777777" w:rsidR="00394B46" w:rsidRDefault="00394B46"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391051"/>
      <w:docPartObj>
        <w:docPartGallery w:val="Page Numbers (Bottom of Page)"/>
        <w:docPartUnique/>
      </w:docPartObj>
    </w:sdtPr>
    <w:sdtEndPr/>
    <w:sdtContent>
      <w:p w14:paraId="301BF12D" w14:textId="77777777" w:rsidR="00CE24A0" w:rsidRDefault="00CE24A0">
        <w:pPr>
          <w:pStyle w:val="Footer"/>
          <w:jc w:val="center"/>
        </w:pPr>
        <w:r>
          <w:fldChar w:fldCharType="begin"/>
        </w:r>
        <w:r>
          <w:instrText>PAGE   \* MERGEFORMAT</w:instrText>
        </w:r>
        <w:r>
          <w:fldChar w:fldCharType="separate"/>
        </w:r>
        <w:r w:rsidR="00013F5A" w:rsidRPr="00013F5A">
          <w:rPr>
            <w:noProof/>
            <w:lang w:val="lt-LT"/>
          </w:rPr>
          <w:t>3</w:t>
        </w:r>
        <w:r>
          <w:fldChar w:fldCharType="end"/>
        </w:r>
      </w:p>
    </w:sdtContent>
  </w:sdt>
  <w:p w14:paraId="3B000EEF" w14:textId="77777777" w:rsidR="00CE24A0" w:rsidRDefault="00CE2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9FD36" w14:textId="77777777" w:rsidR="00394B46" w:rsidRDefault="00394B46" w:rsidP="00542CC8">
      <w:pPr>
        <w:spacing w:after="0" w:line="240" w:lineRule="auto"/>
      </w:pPr>
      <w:r>
        <w:separator/>
      </w:r>
    </w:p>
  </w:footnote>
  <w:footnote w:type="continuationSeparator" w:id="0">
    <w:p w14:paraId="38078F78" w14:textId="77777777" w:rsidR="00394B46" w:rsidRDefault="00394B46" w:rsidP="00542CC8">
      <w:pPr>
        <w:spacing w:after="0" w:line="240" w:lineRule="auto"/>
      </w:pPr>
      <w:r>
        <w:continuationSeparator/>
      </w:r>
    </w:p>
  </w:footnote>
  <w:footnote w:id="1">
    <w:p w14:paraId="2D426951" w14:textId="77777777" w:rsidR="00CE24A0" w:rsidRPr="00A4773C" w:rsidRDefault="00CE24A0" w:rsidP="00542CC8">
      <w:pPr>
        <w:pStyle w:val="FootnoteText"/>
        <w:rPr>
          <w:lang w:val="lt-LT"/>
        </w:rPr>
      </w:pPr>
      <w:r w:rsidRPr="00A4773C">
        <w:rPr>
          <w:rStyle w:val="FootnoteReference"/>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 w:id="2">
    <w:p w14:paraId="67CF1E4B" w14:textId="77777777" w:rsidR="005D24D9" w:rsidRPr="00A4773C" w:rsidRDefault="005D24D9" w:rsidP="005D24D9">
      <w:pPr>
        <w:pStyle w:val="FootnoteText"/>
        <w:rPr>
          <w:lang w:val="lt-LT"/>
        </w:rPr>
      </w:pPr>
      <w:r w:rsidRPr="00A4773C">
        <w:rPr>
          <w:rStyle w:val="FootnoteReference"/>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6"/>
  </w:num>
  <w:num w:numId="5">
    <w:abstractNumId w:val="4"/>
  </w:num>
  <w:num w:numId="6">
    <w:abstractNumId w:val="12"/>
  </w:num>
  <w:num w:numId="7">
    <w:abstractNumId w:val="11"/>
  </w:num>
  <w:num w:numId="8">
    <w:abstractNumId w:val="7"/>
  </w:num>
  <w:num w:numId="9">
    <w:abstractNumId w:val="1"/>
  </w:num>
  <w:num w:numId="10">
    <w:abstractNumId w:val="2"/>
  </w:num>
  <w:num w:numId="11">
    <w:abstractNumId w:val="10"/>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8"/>
    <w:rsid w:val="00013F5A"/>
    <w:rsid w:val="00074C92"/>
    <w:rsid w:val="000B07BF"/>
    <w:rsid w:val="00130823"/>
    <w:rsid w:val="002312EE"/>
    <w:rsid w:val="002574D8"/>
    <w:rsid w:val="002D1BAD"/>
    <w:rsid w:val="00347CF2"/>
    <w:rsid w:val="003832D9"/>
    <w:rsid w:val="00394B46"/>
    <w:rsid w:val="00413234"/>
    <w:rsid w:val="00470C2B"/>
    <w:rsid w:val="00474084"/>
    <w:rsid w:val="004B5C85"/>
    <w:rsid w:val="004E6A88"/>
    <w:rsid w:val="00542CC8"/>
    <w:rsid w:val="005D24D9"/>
    <w:rsid w:val="005F43AE"/>
    <w:rsid w:val="00632AA3"/>
    <w:rsid w:val="00786B6B"/>
    <w:rsid w:val="007A2CEF"/>
    <w:rsid w:val="007B289A"/>
    <w:rsid w:val="007D3802"/>
    <w:rsid w:val="00947803"/>
    <w:rsid w:val="00967FA8"/>
    <w:rsid w:val="009E4BEB"/>
    <w:rsid w:val="00A06CF0"/>
    <w:rsid w:val="00AA696D"/>
    <w:rsid w:val="00B17495"/>
    <w:rsid w:val="00B3159B"/>
    <w:rsid w:val="00B455CE"/>
    <w:rsid w:val="00BE667F"/>
    <w:rsid w:val="00C059B5"/>
    <w:rsid w:val="00C21F49"/>
    <w:rsid w:val="00CB2E00"/>
    <w:rsid w:val="00CE24A0"/>
    <w:rsid w:val="00D210C8"/>
    <w:rsid w:val="00D66295"/>
    <w:rsid w:val="00E3234A"/>
    <w:rsid w:val="00E572C3"/>
    <w:rsid w:val="00E879E7"/>
    <w:rsid w:val="00EA1550"/>
    <w:rsid w:val="00ED5303"/>
    <w:rsid w:val="00F759B2"/>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6C2E"/>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542CC8"/>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C8"/>
    <w:rPr>
      <w:rFonts w:ascii="Calibri" w:hAnsi="Calibri"/>
      <w:b/>
      <w:color w:val="99CCFF"/>
      <w:sz w:val="24"/>
      <w:szCs w:val="20"/>
      <w:lang w:eastAsia="ja-JP"/>
    </w:rPr>
  </w:style>
  <w:style w:type="table" w:styleId="GridTable4-Accent1">
    <w:name w:val="Grid Table 4 Accent 1"/>
    <w:basedOn w:val="TableNorma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542CC8"/>
    <w:pPr>
      <w:spacing w:before="140" w:after="0" w:line="240" w:lineRule="auto"/>
    </w:pPr>
    <w:rPr>
      <w:i/>
      <w:iCs/>
      <w:sz w:val="14"/>
    </w:rPr>
  </w:style>
  <w:style w:type="character" w:customStyle="1" w:styleId="FootnoteTextChar">
    <w:name w:val="Footnote Text Char"/>
    <w:basedOn w:val="DefaultParagraphFont"/>
    <w:link w:val="FootnoteText"/>
    <w:uiPriority w:val="12"/>
    <w:rsid w:val="00542CC8"/>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542C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2CC8"/>
    <w:rPr>
      <w:rFonts w:ascii="Calibri" w:hAnsi="Calibri"/>
      <w:color w:val="404040" w:themeColor="text1" w:themeTint="BF"/>
      <w:sz w:val="18"/>
      <w:szCs w:val="20"/>
      <w:lang w:val="en-US" w:eastAsia="ja-JP"/>
    </w:rPr>
  </w:style>
  <w:style w:type="paragraph" w:styleId="ListParagraph">
    <w:name w:val="List Paragraph"/>
    <w:basedOn w:val="Normal"/>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yperlink">
    <w:name w:val="Hyperlink"/>
    <w:basedOn w:val="DefaultParagraphFont"/>
    <w:uiPriority w:val="99"/>
    <w:unhideWhenUsed/>
    <w:rsid w:val="00542CC8"/>
    <w:rPr>
      <w:color w:val="0000FF" w:themeColor="hyperlink"/>
      <w:u w:val="single"/>
    </w:rPr>
  </w:style>
  <w:style w:type="paragraph" w:styleId="NoSpacing">
    <w:name w:val="No Spacing"/>
    <w:link w:val="NoSpacingChar"/>
    <w:uiPriority w:val="1"/>
    <w:qFormat/>
    <w:rsid w:val="00E879E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879E7"/>
    <w:rPr>
      <w:rFonts w:eastAsiaTheme="minorEastAsia"/>
      <w:sz w:val="21"/>
      <w:szCs w:val="21"/>
      <w:lang w:eastAsia="lt-LT"/>
    </w:rPr>
  </w:style>
  <w:style w:type="character" w:customStyle="1" w:styleId="contentpasted0">
    <w:name w:val="contentpasted0"/>
    <w:basedOn w:val="DefaultParagraphFont"/>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CommentReference">
    <w:name w:val="annotation reference"/>
    <w:basedOn w:val="DefaultParagraphFont"/>
    <w:uiPriority w:val="99"/>
    <w:semiHidden/>
    <w:unhideWhenUsed/>
    <w:rsid w:val="00967FA8"/>
    <w:rPr>
      <w:sz w:val="16"/>
      <w:szCs w:val="16"/>
    </w:rPr>
  </w:style>
  <w:style w:type="paragraph" w:styleId="CommentText">
    <w:name w:val="annotation text"/>
    <w:basedOn w:val="Normal"/>
    <w:link w:val="CommentTextChar"/>
    <w:uiPriority w:val="99"/>
    <w:semiHidden/>
    <w:unhideWhenUsed/>
    <w:rsid w:val="00967FA8"/>
    <w:pPr>
      <w:spacing w:line="240" w:lineRule="auto"/>
    </w:pPr>
    <w:rPr>
      <w:sz w:val="20"/>
    </w:rPr>
  </w:style>
  <w:style w:type="character" w:customStyle="1" w:styleId="CommentTextChar">
    <w:name w:val="Comment Text Char"/>
    <w:basedOn w:val="DefaultParagraphFont"/>
    <w:link w:val="CommentText"/>
    <w:uiPriority w:val="99"/>
    <w:semiHidden/>
    <w:rsid w:val="00967FA8"/>
    <w:rPr>
      <w:rFonts w:ascii="Calibri" w:hAnsi="Calibri"/>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967FA8"/>
    <w:rPr>
      <w:b/>
      <w:bCs/>
    </w:rPr>
  </w:style>
  <w:style w:type="character" w:customStyle="1" w:styleId="CommentSubjectChar">
    <w:name w:val="Comment Subject Char"/>
    <w:basedOn w:val="CommentTextChar"/>
    <w:link w:val="CommentSubject"/>
    <w:uiPriority w:val="99"/>
    <w:semiHidden/>
    <w:rsid w:val="00967FA8"/>
    <w:rPr>
      <w:rFonts w:ascii="Calibri" w:hAnsi="Calibri"/>
      <w:b/>
      <w:bCs/>
      <w:color w:val="404040" w:themeColor="text1" w:themeTint="BF"/>
      <w:sz w:val="20"/>
      <w:szCs w:val="20"/>
      <w:lang w:val="en-US" w:eastAsia="ja-JP"/>
    </w:rPr>
  </w:style>
  <w:style w:type="paragraph" w:styleId="BalloonText">
    <w:name w:val="Balloon Text"/>
    <w:basedOn w:val="Normal"/>
    <w:link w:val="BalloonTextChar"/>
    <w:uiPriority w:val="99"/>
    <w:semiHidden/>
    <w:unhideWhenUsed/>
    <w:rsid w:val="00967FA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67FA8"/>
    <w:rPr>
      <w:rFonts w:ascii="Segoe UI" w:hAnsi="Segoe UI" w:cs="Segoe UI"/>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unas.steponenas@lnd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2</cp:revision>
  <dcterms:created xsi:type="dcterms:W3CDTF">2025-02-06T14:44:00Z</dcterms:created>
  <dcterms:modified xsi:type="dcterms:W3CDTF">2025-02-06T14:44:00Z</dcterms:modified>
</cp:coreProperties>
</file>