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C89FA1C" w14:textId="77777777" w:rsidR="007D0B49" w:rsidRPr="00280938" w:rsidRDefault="007D0B49" w:rsidP="007D0B49">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444CC489" w14:textId="09E21986" w:rsidR="007D0B49" w:rsidRPr="00997DE7" w:rsidRDefault="007D0B49" w:rsidP="007D0B49">
      <w:pPr>
        <w:spacing w:after="120" w:line="20" w:lineRule="atLeast"/>
        <w:contextualSpacing/>
        <w:jc w:val="right"/>
        <w:rPr>
          <w:rFonts w:cstheme="minorHAnsi"/>
          <w:iCs/>
          <w:sz w:val="22"/>
          <w:szCs w:val="22"/>
        </w:rPr>
      </w:pPr>
      <w:r w:rsidRPr="00294A68">
        <w:rPr>
          <w:rFonts w:cstheme="minorHAnsi"/>
          <w:iCs/>
          <w:sz w:val="22"/>
          <w:szCs w:val="22"/>
        </w:rPr>
        <w:t>posėdžio 2025 m</w:t>
      </w:r>
      <w:r w:rsidRPr="00997DE7">
        <w:rPr>
          <w:rFonts w:cstheme="minorHAnsi"/>
          <w:iCs/>
          <w:sz w:val="22"/>
          <w:szCs w:val="22"/>
        </w:rPr>
        <w:t xml:space="preserve">. vasario </w:t>
      </w:r>
      <w:r w:rsidR="00997DE7" w:rsidRPr="00997DE7">
        <w:rPr>
          <w:rFonts w:cstheme="minorHAnsi"/>
          <w:iCs/>
          <w:sz w:val="22"/>
          <w:szCs w:val="22"/>
        </w:rPr>
        <w:t>5</w:t>
      </w:r>
      <w:r w:rsidRPr="00997DE7">
        <w:rPr>
          <w:rFonts w:cstheme="minorHAnsi"/>
          <w:iCs/>
          <w:sz w:val="22"/>
          <w:szCs w:val="22"/>
        </w:rPr>
        <w:t xml:space="preserve"> d. </w:t>
      </w:r>
    </w:p>
    <w:p w14:paraId="501C96BB" w14:textId="2411B4DA" w:rsidR="007D0B49" w:rsidRPr="007A5377" w:rsidRDefault="007D0B49" w:rsidP="007D0B49">
      <w:pPr>
        <w:spacing w:after="120" w:line="20" w:lineRule="atLeast"/>
        <w:contextualSpacing/>
        <w:jc w:val="right"/>
        <w:rPr>
          <w:rFonts w:cstheme="minorHAnsi"/>
          <w:iCs/>
          <w:sz w:val="22"/>
          <w:szCs w:val="22"/>
        </w:rPr>
      </w:pPr>
      <w:proofErr w:type="spellStart"/>
      <w:r w:rsidRPr="00294A68">
        <w:rPr>
          <w:rFonts w:cstheme="minorHAnsi"/>
          <w:iCs/>
          <w:sz w:val="22"/>
          <w:szCs w:val="22"/>
        </w:rPr>
        <w:t>EcoCost</w:t>
      </w:r>
      <w:proofErr w:type="spellEnd"/>
      <w:r w:rsidRPr="00294A68">
        <w:rPr>
          <w:rFonts w:cstheme="minorHAnsi"/>
          <w:iCs/>
          <w:sz w:val="22"/>
          <w:szCs w:val="22"/>
        </w:rPr>
        <w:t xml:space="preserve"> Nr.  148</w:t>
      </w:r>
      <w:r w:rsidR="002A003E">
        <w:rPr>
          <w:rFonts w:cstheme="minorHAnsi"/>
          <w:iCs/>
          <w:sz w:val="22"/>
          <w:szCs w:val="22"/>
        </w:rPr>
        <w:t>92</w:t>
      </w:r>
      <w:r w:rsidRPr="00294A68">
        <w:rPr>
          <w:rFonts w:cstheme="minorHAnsi"/>
          <w:iCs/>
          <w:sz w:val="22"/>
          <w:szCs w:val="22"/>
        </w:rPr>
        <w:t xml:space="preserve"> </w:t>
      </w:r>
      <w:r w:rsidRPr="007A5377">
        <w:rPr>
          <w:rFonts w:cstheme="minorHAnsi"/>
          <w:iCs/>
          <w:sz w:val="22"/>
          <w:szCs w:val="22"/>
        </w:rPr>
        <w:t>protokolu Nr.</w:t>
      </w:r>
      <w:r w:rsidR="007A5377" w:rsidRPr="007A5377">
        <w:rPr>
          <w:rFonts w:cstheme="minorHAnsi"/>
          <w:iCs/>
          <w:sz w:val="22"/>
          <w:szCs w:val="22"/>
        </w:rPr>
        <w:t>1079</w:t>
      </w:r>
    </w:p>
    <w:p w14:paraId="73CF7167" w14:textId="3E1076FE" w:rsidR="007D0B49" w:rsidRPr="00294A68" w:rsidRDefault="007D0B49" w:rsidP="007D0B49">
      <w:pPr>
        <w:spacing w:after="120" w:line="20" w:lineRule="atLeast"/>
        <w:contextualSpacing/>
        <w:jc w:val="right"/>
        <w:rPr>
          <w:rFonts w:cstheme="minorHAnsi"/>
          <w:iCs/>
          <w:sz w:val="22"/>
          <w:szCs w:val="22"/>
        </w:rPr>
      </w:pPr>
      <w:r w:rsidRPr="00294A68">
        <w:rPr>
          <w:rFonts w:cstheme="minorHAnsi"/>
          <w:iCs/>
          <w:sz w:val="22"/>
          <w:szCs w:val="22"/>
        </w:rPr>
        <w:t xml:space="preserve">CVP IS Pirkimo Nr. </w:t>
      </w:r>
      <w:r w:rsidR="00EB488D">
        <w:rPr>
          <w:rFonts w:cstheme="minorHAnsi"/>
          <w:iCs/>
          <w:sz w:val="22"/>
          <w:szCs w:val="22"/>
        </w:rPr>
        <w:t>997430</w:t>
      </w:r>
    </w:p>
    <w:p w14:paraId="4DAA7510" w14:textId="7C142986" w:rsidR="00EE1753" w:rsidRPr="009B1B7B"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9F69E71" w14:textId="50F0DDF7" w:rsidR="00F4041C"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F4041C">
            <w:rPr>
              <w:rFonts w:ascii="Calibri" w:hAnsi="Calibri" w:cs="Calibri"/>
              <w:b/>
              <w:bCs/>
              <w:sz w:val="28"/>
              <w:szCs w:val="28"/>
            </w:rPr>
            <w:t>Lazerinė</w:t>
          </w:r>
          <w:r w:rsidR="00C013F3">
            <w:rPr>
              <w:rFonts w:ascii="Calibri" w:hAnsi="Calibri" w:cs="Calibri"/>
              <w:b/>
              <w:bCs/>
              <w:sz w:val="28"/>
              <w:szCs w:val="28"/>
            </w:rPr>
            <w:t>s</w:t>
          </w:r>
          <w:r w:rsidR="00F4041C">
            <w:rPr>
              <w:rFonts w:ascii="Calibri" w:hAnsi="Calibri" w:cs="Calibri"/>
              <w:b/>
              <w:bCs/>
              <w:sz w:val="28"/>
              <w:szCs w:val="28"/>
            </w:rPr>
            <w:t xml:space="preserve"> sistem</w:t>
          </w:r>
          <w:r w:rsidR="00C013F3">
            <w:rPr>
              <w:rFonts w:ascii="Calibri" w:hAnsi="Calibri" w:cs="Calibri"/>
              <w:b/>
              <w:bCs/>
              <w:sz w:val="28"/>
              <w:szCs w:val="28"/>
            </w:rPr>
            <w:t>os</w:t>
          </w:r>
          <w:r w:rsidR="006323E3" w:rsidRPr="00EB48CF">
            <w:rPr>
              <w:rFonts w:ascii="Calibri" w:hAnsi="Calibri" w:cs="Calibri"/>
              <w:b/>
              <w:bCs/>
              <w:sz w:val="28"/>
              <w:szCs w:val="28"/>
            </w:rPr>
            <w:t>“</w:t>
          </w:r>
          <w:bookmarkEnd w:id="0"/>
          <w:r w:rsidR="00804083">
            <w:rPr>
              <w:rFonts w:cstheme="minorHAnsi"/>
              <w:b/>
              <w:bCs/>
              <w:sz w:val="28"/>
              <w:szCs w:val="28"/>
            </w:rPr>
            <w:t xml:space="preserve"> </w:t>
          </w:r>
        </w:p>
        <w:p w14:paraId="67D34D7E" w14:textId="65EDAC44" w:rsidR="00D53BF4" w:rsidRDefault="00F2342F" w:rsidP="00804083">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D12CB" w:rsidRDefault="00BB28BD" w:rsidP="001D4956">
          <w:pPr>
            <w:pStyle w:val="TOC2"/>
            <w:rPr>
              <w:b/>
              <w:bCs/>
              <w:i w:val="0"/>
              <w:iCs/>
              <w:sz w:val="22"/>
              <w:szCs w:val="22"/>
              <w:lang w:val="en-US" w:eastAsia="en-US"/>
            </w:rPr>
          </w:pPr>
          <w:hyperlink w:anchor="_Toc124404957" w:history="1">
            <w:r w:rsidRPr="004D12CB">
              <w:rPr>
                <w:rStyle w:val="Hyperlink"/>
                <w:b/>
                <w:bCs/>
                <w:i w:val="0"/>
                <w:iCs/>
              </w:rPr>
              <w:t>Pirkimo sąlygų 2 priedas „Techninė specifikacija“</w:t>
            </w:r>
          </w:hyperlink>
          <w:r w:rsidRPr="004D12CB">
            <w:rPr>
              <w:b/>
              <w:bCs/>
              <w:i w:val="0"/>
              <w:iCs/>
              <w:sz w:val="22"/>
              <w:szCs w:val="22"/>
              <w:lang w:val="en-US" w:eastAsia="en-US"/>
            </w:rPr>
            <w:t xml:space="preserve"> </w:t>
          </w:r>
        </w:p>
        <w:p w14:paraId="3D6D7014" w14:textId="77777777" w:rsidR="00BB28BD" w:rsidRPr="004D12CB" w:rsidRDefault="00BB28BD" w:rsidP="001D4956">
          <w:pPr>
            <w:pStyle w:val="TOC2"/>
            <w:rPr>
              <w:b/>
              <w:bCs/>
              <w:i w:val="0"/>
              <w:iCs/>
              <w:sz w:val="22"/>
              <w:szCs w:val="22"/>
              <w:lang w:val="en-US" w:eastAsia="en-US"/>
            </w:rPr>
          </w:pPr>
          <w:hyperlink w:anchor="_Toc124404958" w:history="1">
            <w:r w:rsidRPr="004D12CB">
              <w:rPr>
                <w:rStyle w:val="Hyperlink"/>
                <w:b/>
                <w:bCs/>
                <w:i w:val="0"/>
                <w:iCs/>
              </w:rPr>
              <w:t>Pirkimo sąlygų 3 priedas „Tiekėjų pašalinimo pagrindai“</w:t>
            </w:r>
          </w:hyperlink>
          <w:r w:rsidRPr="004D12CB">
            <w:rPr>
              <w:b/>
              <w:bCs/>
              <w:i w:val="0"/>
              <w:iCs/>
              <w:sz w:val="22"/>
              <w:szCs w:val="22"/>
              <w:lang w:val="en-US" w:eastAsia="en-US"/>
            </w:rPr>
            <w:t xml:space="preserve"> </w:t>
          </w:r>
        </w:p>
        <w:p w14:paraId="1DA643AA" w14:textId="77777777" w:rsidR="00072F49" w:rsidRPr="001D4956" w:rsidRDefault="00BB28BD" w:rsidP="001D4956">
          <w:pPr>
            <w:pStyle w:val="TOC2"/>
          </w:pPr>
          <w:hyperlink w:anchor="_Toc124404959" w:history="1">
            <w:r w:rsidRPr="00591C44">
              <w:rPr>
                <w:rStyle w:val="Hyperlink"/>
                <w:highlight w:val="lightGray"/>
              </w:rPr>
              <w:t>Pirkimo sąlygų 4 priedas „Tiekėjų kvalifikacijos reikalavimai ir reikalaujami kokybės bei aplinkos apsaugos vadybos sistemų standartai“</w:t>
            </w:r>
          </w:hyperlink>
          <w:r w:rsidRPr="00591C44">
            <w:rPr>
              <w:color w:val="auto"/>
              <w:sz w:val="22"/>
              <w:szCs w:val="22"/>
              <w:highlight w:val="lightGray"/>
              <w:lang w:val="en-US" w:eastAsia="en-US"/>
            </w:rPr>
            <w:t xml:space="preserve"> </w:t>
          </w:r>
          <w:r w:rsidR="00072F49" w:rsidRPr="00591C44">
            <w:rPr>
              <w:rStyle w:val="Hyperlink"/>
              <w:highlight w:val="lightGray"/>
            </w:rPr>
            <w:t xml:space="preserve">– </w:t>
          </w:r>
          <w:r w:rsidR="00072F49" w:rsidRPr="001D4956">
            <w:rPr>
              <w:rStyle w:val="Hyperlink"/>
              <w:color w:val="FF0000"/>
              <w:highlight w:val="lightGray"/>
            </w:rPr>
            <w:t>netaikoma</w:t>
          </w:r>
          <w:r w:rsidR="00072F49" w:rsidRPr="001D4956">
            <w:t xml:space="preserve"> </w:t>
          </w:r>
        </w:p>
        <w:p w14:paraId="5EBFD856" w14:textId="31943447" w:rsidR="00BB28BD" w:rsidRPr="004D12CB" w:rsidRDefault="00BB28BD" w:rsidP="001D4956">
          <w:pPr>
            <w:pStyle w:val="TOC2"/>
            <w:rPr>
              <w:b/>
              <w:bCs/>
              <w:i w:val="0"/>
              <w:iCs/>
            </w:rPr>
          </w:pPr>
          <w:hyperlink w:anchor="_Toc124404960" w:history="1">
            <w:r w:rsidRPr="004D12CB">
              <w:rPr>
                <w:rStyle w:val="Hyperlink"/>
                <w:b/>
                <w:bCs/>
                <w:i w:val="0"/>
                <w:iCs/>
              </w:rPr>
              <w:t>Pirkimo sąlygų 5 priedas „EBVPD“ (XML ir PDF formatu)</w:t>
            </w:r>
          </w:hyperlink>
          <w:r w:rsidRPr="004D12CB">
            <w:rPr>
              <w:b/>
              <w:bCs/>
              <w:i w:val="0"/>
              <w:iCs/>
            </w:rPr>
            <w:t xml:space="preserve"> </w:t>
          </w:r>
        </w:p>
        <w:p w14:paraId="00DB3A8E" w14:textId="77777777" w:rsidR="00BB28BD" w:rsidRPr="004D12CB" w:rsidRDefault="00BB28BD" w:rsidP="001D4956">
          <w:pPr>
            <w:pStyle w:val="TOC2"/>
            <w:rPr>
              <w:b/>
              <w:bCs/>
              <w:i w:val="0"/>
              <w:iCs/>
              <w:sz w:val="22"/>
              <w:szCs w:val="22"/>
              <w:lang w:val="en-US" w:eastAsia="en-US"/>
            </w:rPr>
          </w:pPr>
          <w:hyperlink w:anchor="_Toc124404961" w:history="1">
            <w:r w:rsidRPr="004D12CB">
              <w:rPr>
                <w:rStyle w:val="Hyperlink"/>
                <w:b/>
                <w:bCs/>
                <w:i w:val="0"/>
                <w:iCs/>
              </w:rPr>
              <w:t>Pirkimo sąlygų 6 priedas „Pasiūlymo forma“</w:t>
            </w:r>
          </w:hyperlink>
          <w:r w:rsidRPr="004D12CB">
            <w:rPr>
              <w:b/>
              <w:bCs/>
              <w:i w:val="0"/>
              <w:iCs/>
              <w:sz w:val="22"/>
              <w:szCs w:val="22"/>
              <w:lang w:val="en-US" w:eastAsia="en-US"/>
            </w:rPr>
            <w:t xml:space="preserve"> </w:t>
          </w:r>
        </w:p>
        <w:p w14:paraId="75620EDB" w14:textId="77777777" w:rsidR="00BB28BD" w:rsidRPr="004D12CB" w:rsidRDefault="00BB28BD" w:rsidP="001D4956">
          <w:pPr>
            <w:pStyle w:val="TOC2"/>
            <w:rPr>
              <w:b/>
              <w:bCs/>
              <w:i w:val="0"/>
              <w:iCs/>
            </w:rPr>
          </w:pPr>
          <w:hyperlink w:anchor="_Toc124404962" w:history="1">
            <w:r w:rsidRPr="004D12CB">
              <w:rPr>
                <w:rStyle w:val="Hyperlink"/>
                <w:b/>
                <w:bCs/>
                <w:i w:val="0"/>
                <w:iCs/>
              </w:rPr>
              <w:t>Pirkimo sąlygų 7 priedas „Pasiūlymų vertinimo kriterijai ir sąlygos“</w:t>
            </w:r>
          </w:hyperlink>
          <w:r w:rsidRPr="004D12CB">
            <w:rPr>
              <w:b/>
              <w:bCs/>
              <w:i w:val="0"/>
              <w:iCs/>
            </w:rPr>
            <w:t xml:space="preserve"> </w:t>
          </w:r>
        </w:p>
        <w:p w14:paraId="4DE0ED62" w14:textId="0E30B620" w:rsidR="00BB28BD" w:rsidRPr="001D4956" w:rsidRDefault="00BB28BD" w:rsidP="001D4956">
          <w:pPr>
            <w:pStyle w:val="TOC2"/>
            <w:rPr>
              <w:b/>
              <w:bCs/>
              <w:highlight w:val="lightGray"/>
              <w:lang w:eastAsia="en-US"/>
            </w:rPr>
          </w:pPr>
          <w:hyperlink w:anchor="_Toc124404963" w:history="1">
            <w:r w:rsidRPr="00591C44">
              <w:rPr>
                <w:rStyle w:val="Hyperlink"/>
                <w:highlight w:val="lightGray"/>
              </w:rPr>
              <w:t>Pirkimo sąlygų 8 priedas „</w:t>
            </w:r>
          </w:hyperlink>
          <w:r w:rsidR="00D6296A" w:rsidRPr="00591C44">
            <w:rPr>
              <w:color w:val="auto"/>
              <w:highlight w:val="lightGray"/>
              <w:lang w:eastAsia="en-US"/>
            </w:rPr>
            <w:t>Tiekėjo deklaracija dėl atitikties Reglamento nuostatoms juridiniam asmeniui”</w:t>
          </w:r>
          <w:r w:rsidR="004A652A" w:rsidRPr="00591C44">
            <w:rPr>
              <w:rStyle w:val="Hyperlink"/>
              <w:highlight w:val="lightGray"/>
            </w:rPr>
            <w:t>–</w:t>
          </w:r>
          <w:r w:rsidR="004A652A" w:rsidRPr="001D4956">
            <w:rPr>
              <w:rStyle w:val="Hyperlink"/>
              <w:color w:val="FF0000"/>
              <w:highlight w:val="lightGray"/>
            </w:rPr>
            <w:t xml:space="preserve"> </w:t>
          </w:r>
          <w:r w:rsidR="004A652A" w:rsidRPr="001D4956">
            <w:rPr>
              <w:rStyle w:val="Hyperlink"/>
              <w:bCs/>
              <w:color w:val="FF0000"/>
              <w:highlight w:val="lightGray"/>
            </w:rPr>
            <w:t>netaikoma.</w:t>
          </w:r>
        </w:p>
        <w:p w14:paraId="48FF975A" w14:textId="6C619172" w:rsidR="00BB28BD" w:rsidRPr="001D4956" w:rsidRDefault="00BB28BD" w:rsidP="009973DB">
          <w:pPr>
            <w:spacing w:after="0"/>
            <w:rPr>
              <w:b/>
              <w:color w:val="FF0000"/>
              <w:highlight w:val="lightGray"/>
            </w:rPr>
          </w:pPr>
          <w:hyperlink w:anchor="_Toc124404964" w:history="1">
            <w:r w:rsidRPr="00591C44">
              <w:rPr>
                <w:rStyle w:val="Hyperlink"/>
                <w:noProof/>
                <w:highlight w:val="lightGray"/>
              </w:rPr>
              <w:t>Pirkimo sąlygų 9 priedas „</w:t>
            </w:r>
            <w:r w:rsidR="00D6296A" w:rsidRPr="00591C44">
              <w:rPr>
                <w:rStyle w:val="Hyperlink"/>
                <w:noProof/>
                <w:highlight w:val="lightGray"/>
              </w:rPr>
              <w:t xml:space="preserve">Tiekėjo deklaracija dėl atitikties Reglamento nuostatoms fiziniam asmeniui </w:t>
            </w:r>
            <w:r w:rsidRPr="00591C44">
              <w:rPr>
                <w:rStyle w:val="Hyperlink"/>
                <w:noProof/>
                <w:highlight w:val="lightGray"/>
              </w:rPr>
              <w:t>“</w:t>
            </w:r>
          </w:hyperlink>
          <w:r w:rsidR="004A652A" w:rsidRPr="00591C44">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591C44">
            <w:rPr>
              <w:i/>
              <w:highlight w:val="lightGray"/>
            </w:rPr>
            <w:t>Pirkimo sąlygų 1</w:t>
          </w:r>
          <w:r w:rsidR="00C276F4" w:rsidRPr="00591C44">
            <w:rPr>
              <w:i/>
              <w:highlight w:val="lightGray"/>
            </w:rPr>
            <w:t>0</w:t>
          </w:r>
          <w:r w:rsidRPr="00591C44">
            <w:rPr>
              <w:i/>
              <w:highlight w:val="lightGray"/>
            </w:rPr>
            <w:t xml:space="preserve"> priedas </w:t>
          </w:r>
          <w:r w:rsidRPr="00591C44">
            <w:rPr>
              <w:i/>
              <w:iCs/>
              <w:highlight w:val="lightGray"/>
            </w:rPr>
            <w:t>„</w:t>
          </w:r>
          <w:hyperlink w:anchor="_Toc124404964" w:history="1">
            <w:r w:rsidRPr="00591C44">
              <w:rPr>
                <w:rFonts w:eastAsia="Times New Roman"/>
                <w:i/>
                <w:highlight w:val="lightGray"/>
                <w:lang w:eastAsia="en-US"/>
              </w:rPr>
              <w:t>Nacionalinio saugumo reikalavimų atitikties deklaracija</w:t>
            </w:r>
            <w:r w:rsidRPr="00591C44">
              <w:rPr>
                <w:rStyle w:val="Hyperlink"/>
                <w:i/>
                <w:noProof/>
                <w:highlight w:val="lightGray"/>
              </w:rPr>
              <w:t>“</w:t>
            </w:r>
          </w:hyperlink>
          <w:r w:rsidR="00EE1753" w:rsidRPr="00591C44">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BB28BD" w:rsidP="00C276F4">
          <w:pPr>
            <w:spacing w:after="0"/>
            <w:ind w:left="142" w:hanging="142"/>
            <w:rPr>
              <w:b/>
              <w:noProof/>
            </w:rPr>
          </w:pPr>
          <w:hyperlink w:anchor="_Toc124404965" w:history="1">
            <w:r w:rsidRPr="00072F49">
              <w:rPr>
                <w:rStyle w:val="Hyperlink"/>
                <w:b/>
                <w:noProof/>
              </w:rPr>
              <w:t>Pirkimo sąlygų 1</w:t>
            </w:r>
            <w:r w:rsidR="00C276F4" w:rsidRPr="00072F49">
              <w:rPr>
                <w:rStyle w:val="Hyperlink"/>
                <w:b/>
                <w:noProof/>
              </w:rPr>
              <w:t>1</w:t>
            </w:r>
            <w:r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35D04250" w14:textId="633049DB" w:rsidR="00AA357F" w:rsidRPr="000003DE" w:rsidRDefault="007B493E" w:rsidP="000003DE">
          <w:pPr>
            <w:spacing w:after="0"/>
            <w:ind w:left="142" w:hanging="142"/>
            <w:rPr>
              <w:rStyle w:val="Hyperlink"/>
              <w:rFonts w:ascii="Times New Roman" w:hAnsi="Times New Roman" w:cs="Times New Roman"/>
              <w:b/>
              <w:bCs/>
              <w:iCs/>
            </w:rPr>
          </w:pPr>
          <w:r>
            <w:rPr>
              <w:rFonts w:ascii="Times New Roman" w:hAnsi="Times New Roman" w:cs="Times New Roman"/>
              <w:b/>
              <w:bCs/>
              <w:iCs/>
            </w:rPr>
            <w:t>P</w:t>
          </w:r>
          <w:r w:rsidR="000003DE" w:rsidRPr="00AA1833">
            <w:rPr>
              <w:rFonts w:ascii="Times New Roman" w:hAnsi="Times New Roman" w:cs="Times New Roman"/>
              <w:b/>
              <w:bCs/>
              <w:iCs/>
            </w:rPr>
            <w:t>irkimo sąlygų 13 priedas „Prekių perdavimo-priėmimo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7A5377"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507D92"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color w:val="000000" w:themeColor="text1"/>
          <w:sz w:val="22"/>
          <w:szCs w:val="22"/>
        </w:rPr>
        <w:t xml:space="preserve">Pirkimas neatliekamas naudojantis centralizuotų pirkimų katalogu, </w:t>
      </w:r>
      <w:r w:rsidR="00344A4E" w:rsidRPr="00507D92">
        <w:rPr>
          <w:rFonts w:ascii="Times New Roman" w:hAnsi="Times New Roman" w:cs="Times New Roman"/>
          <w:color w:val="000000" w:themeColor="text1"/>
          <w:sz w:val="22"/>
          <w:szCs w:val="22"/>
        </w:rPr>
        <w:t xml:space="preserve">kadangi </w:t>
      </w:r>
      <w:r w:rsidR="00344A4E" w:rsidRPr="00507D92">
        <w:rPr>
          <w:rFonts w:ascii="Times New Roman" w:hAnsi="Times New Roman" w:cs="Times New Roman"/>
          <w:color w:val="000000" w:themeColor="text1"/>
          <w:spacing w:val="6"/>
          <w:sz w:val="22"/>
          <w:szCs w:val="22"/>
        </w:rPr>
        <w:t xml:space="preserve">CPO kataloge </w:t>
      </w:r>
      <w:r w:rsidR="00344A4E" w:rsidRPr="00507D92">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4C9615AF" w14:textId="5AC8F4B0" w:rsidR="00152D14" w:rsidRPr="00A00F27" w:rsidRDefault="00D06AF3" w:rsidP="00A00F27">
      <w:pPr>
        <w:pStyle w:val="ListParagraph"/>
        <w:numPr>
          <w:ilvl w:val="1"/>
          <w:numId w:val="1"/>
        </w:numPr>
        <w:spacing w:after="0" w:line="240" w:lineRule="auto"/>
        <w:ind w:left="0" w:firstLine="567"/>
        <w:jc w:val="both"/>
        <w:rPr>
          <w:rFonts w:ascii="Times New Roman" w:hAnsi="Times New Roman" w:cs="Times New Roman"/>
          <w:sz w:val="22"/>
          <w:szCs w:val="22"/>
        </w:rPr>
      </w:pPr>
      <w:r w:rsidRPr="00D4759A">
        <w:rPr>
          <w:rFonts w:ascii="Times New Roman" w:hAnsi="Times New Roman" w:cs="Times New Roman"/>
          <w:sz w:val="22"/>
          <w:szCs w:val="22"/>
        </w:rPr>
        <w:t xml:space="preserve">Atliekamas žaliasis pirkimas. Pirkimas vykdomas vadovaujantis </w:t>
      </w:r>
      <w:hyperlink r:id="rId12" w:history="1">
        <w:r w:rsidRPr="00D4759A">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4759A">
        <w:rPr>
          <w:rFonts w:ascii="Times New Roman" w:hAnsi="Times New Roman" w:cs="Times New Roman"/>
          <w:sz w:val="22"/>
          <w:szCs w:val="22"/>
        </w:rPr>
        <w:t>“ 4.4.4 punktu (-</w:t>
      </w:r>
      <w:proofErr w:type="spellStart"/>
      <w:r w:rsidRPr="00D4759A">
        <w:rPr>
          <w:rFonts w:ascii="Times New Roman" w:hAnsi="Times New Roman" w:cs="Times New Roman"/>
          <w:sz w:val="22"/>
          <w:szCs w:val="22"/>
        </w:rPr>
        <w:t>ais</w:t>
      </w:r>
      <w:proofErr w:type="spellEnd"/>
      <w:r w:rsidRPr="00D4759A">
        <w:rPr>
          <w:rFonts w:ascii="Times New Roman" w:hAnsi="Times New Roman" w:cs="Times New Roman"/>
          <w:sz w:val="22"/>
          <w:szCs w:val="22"/>
        </w:rPr>
        <w:t>). Aplinkos apsaugos kriterijai nustatyti 2 priede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5B6BBC52" w:rsidR="00C2037E" w:rsidRPr="00507D92" w:rsidRDefault="00C2037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507D92">
        <w:rPr>
          <w:rFonts w:ascii="Times New Roman" w:eastAsia="Times New Roman" w:hAnsi="Times New Roman" w:cs="Times New Roman"/>
          <w:sz w:val="22"/>
          <w:szCs w:val="22"/>
        </w:rPr>
        <w:t xml:space="preserve"> Nr. </w:t>
      </w:r>
      <w:r w:rsidR="00A00F27">
        <w:rPr>
          <w:rFonts w:ascii="Times New Roman" w:eastAsia="Times New Roman" w:hAnsi="Times New Roman" w:cs="Times New Roman"/>
          <w:sz w:val="22"/>
          <w:szCs w:val="22"/>
        </w:rPr>
        <w:t xml:space="preserve"> </w:t>
      </w:r>
      <w:r w:rsidR="00115ACB" w:rsidRPr="00115ACB">
        <w:rPr>
          <w:rFonts w:ascii="Times New Roman" w:eastAsia="Times New Roman" w:hAnsi="Times New Roman" w:cs="Times New Roman"/>
          <w:sz w:val="22"/>
          <w:szCs w:val="22"/>
        </w:rPr>
        <w:t>https://viesiejipirkimai.lt/epps/pmc/viewPmc.do?resourceId=324808</w:t>
      </w:r>
      <w:r w:rsidR="00115ACB">
        <w:rPr>
          <w:rFonts w:ascii="Times New Roman" w:eastAsia="Times New Roman" w:hAnsi="Times New Roman" w:cs="Times New Roman"/>
          <w:sz w:val="22"/>
          <w:szCs w:val="22"/>
        </w:rPr>
        <w:t>.</w:t>
      </w:r>
    </w:p>
    <w:p w14:paraId="71C30A03" w14:textId="7535535D" w:rsidR="009927FA" w:rsidRPr="00CB4D6A" w:rsidRDefault="00EB48C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CB4D6A">
        <w:rPr>
          <w:rFonts w:ascii="Times New Roman" w:hAnsi="Times New Roman" w:cs="Times New Roman"/>
          <w:sz w:val="22"/>
          <w:szCs w:val="22"/>
        </w:rPr>
        <w:t xml:space="preserve">Pirkimas atliekamas vykdant projektą </w:t>
      </w:r>
      <w:r w:rsidR="00243808">
        <w:rPr>
          <w:rFonts w:ascii="Times New Roman" w:hAnsi="Times New Roman" w:cs="Times New Roman"/>
          <w:sz w:val="22"/>
          <w:szCs w:val="22"/>
        </w:rPr>
        <w:t>„</w:t>
      </w:r>
      <w:r w:rsidR="00CB4D6A" w:rsidRPr="00CB4D6A">
        <w:rPr>
          <w:rFonts w:ascii="Times New Roman" w:hAnsi="Times New Roman" w:cs="Times New Roman"/>
          <w:sz w:val="22"/>
          <w:szCs w:val="22"/>
        </w:rPr>
        <w:t>Misijomis grįstų mokslo ir inovacijų programų įgyvendinimas“, Nr. 02-002-P-0001</w:t>
      </w:r>
      <w:r w:rsidR="009927FA" w:rsidRPr="00CB4D6A">
        <w:rPr>
          <w:rFonts w:ascii="Times New Roman" w:hAnsi="Times New Roman" w:cs="Times New Roman"/>
          <w:sz w:val="22"/>
          <w:szCs w:val="22"/>
        </w:rPr>
        <w:t>.</w:t>
      </w:r>
    </w:p>
    <w:p w14:paraId="0DFD9F24" w14:textId="460ABC9C"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3"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 r. +370 </w:t>
      </w:r>
      <w:r w:rsidR="009618B1" w:rsidRPr="00507D92">
        <w:rPr>
          <w:rFonts w:ascii="Times New Roman" w:hAnsi="Times New Roman" w:cs="Times New Roman"/>
          <w:sz w:val="22"/>
          <w:szCs w:val="22"/>
        </w:rPr>
        <w:t>37300686</w:t>
      </w:r>
      <w:r w:rsidR="00067509">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31CFF190" w:rsidR="00B41C66" w:rsidRPr="006209D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433CBF">
        <w:rPr>
          <w:rFonts w:ascii="Times New Roman" w:eastAsia="Calibri" w:hAnsi="Times New Roman" w:cs="Times New Roman"/>
          <w:color w:val="000000" w:themeColor="text1"/>
          <w:sz w:val="22"/>
          <w:szCs w:val="22"/>
        </w:rPr>
        <w:t xml:space="preserve">Perkančioji organizacija </w:t>
      </w:r>
      <w:r w:rsidR="00101C82" w:rsidRPr="00433CBF">
        <w:rPr>
          <w:rFonts w:ascii="Times New Roman" w:eastAsia="Calibri" w:hAnsi="Times New Roman" w:cs="Times New Roman"/>
          <w:color w:val="000000" w:themeColor="text1"/>
          <w:sz w:val="22"/>
          <w:szCs w:val="22"/>
        </w:rPr>
        <w:t xml:space="preserve">numato </w:t>
      </w:r>
      <w:r w:rsidR="00910DF8" w:rsidRPr="00433CBF">
        <w:rPr>
          <w:rFonts w:ascii="Times New Roman" w:eastAsia="Calibri" w:hAnsi="Times New Roman" w:cs="Times New Roman"/>
          <w:sz w:val="22"/>
          <w:szCs w:val="22"/>
        </w:rPr>
        <w:t xml:space="preserve">įsigyti </w:t>
      </w:r>
      <w:r w:rsidR="00433CBF" w:rsidRPr="00433CBF">
        <w:rPr>
          <w:rFonts w:ascii="Times New Roman" w:hAnsi="Times New Roman" w:cs="Times New Roman"/>
          <w:sz w:val="22"/>
          <w:szCs w:val="22"/>
        </w:rPr>
        <w:t>l</w:t>
      </w:r>
      <w:r w:rsidR="00927022" w:rsidRPr="00433CBF">
        <w:rPr>
          <w:rFonts w:ascii="Times New Roman" w:hAnsi="Times New Roman" w:cs="Times New Roman"/>
          <w:sz w:val="22"/>
          <w:szCs w:val="22"/>
        </w:rPr>
        <w:t xml:space="preserve">azerinio </w:t>
      </w:r>
      <w:proofErr w:type="spellStart"/>
      <w:r w:rsidR="00927022" w:rsidRPr="00433CBF">
        <w:rPr>
          <w:rFonts w:ascii="Times New Roman" w:hAnsi="Times New Roman" w:cs="Times New Roman"/>
          <w:sz w:val="22"/>
          <w:szCs w:val="22"/>
        </w:rPr>
        <w:t>mikroapdirbimo</w:t>
      </w:r>
      <w:proofErr w:type="spellEnd"/>
      <w:r w:rsidR="00927022" w:rsidRPr="00433CBF">
        <w:rPr>
          <w:rFonts w:ascii="Times New Roman" w:hAnsi="Times New Roman" w:cs="Times New Roman"/>
          <w:sz w:val="22"/>
          <w:szCs w:val="22"/>
        </w:rPr>
        <w:t xml:space="preserve"> sistem</w:t>
      </w:r>
      <w:r w:rsidR="00433CBF" w:rsidRPr="00433CBF">
        <w:rPr>
          <w:rFonts w:ascii="Times New Roman" w:hAnsi="Times New Roman" w:cs="Times New Roman"/>
          <w:sz w:val="22"/>
          <w:szCs w:val="22"/>
        </w:rPr>
        <w:t>ą</w:t>
      </w:r>
      <w:r w:rsidR="00927022" w:rsidRPr="00433CBF">
        <w:rPr>
          <w:rFonts w:ascii="Times New Roman" w:hAnsi="Times New Roman" w:cs="Times New Roman"/>
          <w:sz w:val="22"/>
          <w:szCs w:val="22"/>
        </w:rPr>
        <w:t xml:space="preserve"> su priedais</w:t>
      </w:r>
      <w:r w:rsidR="00433CBF" w:rsidRPr="00433CBF">
        <w:rPr>
          <w:rFonts w:ascii="Times New Roman" w:hAnsi="Times New Roman" w:cs="Times New Roman"/>
          <w:sz w:val="22"/>
          <w:szCs w:val="22"/>
        </w:rPr>
        <w:t xml:space="preserve"> ir </w:t>
      </w:r>
      <w:proofErr w:type="spellStart"/>
      <w:r w:rsidR="00433CBF" w:rsidRPr="00433CBF">
        <w:rPr>
          <w:rFonts w:ascii="Times New Roman" w:hAnsi="Times New Roman" w:cs="Times New Roman"/>
          <w:sz w:val="22"/>
          <w:szCs w:val="22"/>
        </w:rPr>
        <w:t>femtosekundinis</w:t>
      </w:r>
      <w:proofErr w:type="spellEnd"/>
      <w:r w:rsidR="00433CBF" w:rsidRPr="00433CBF">
        <w:rPr>
          <w:rFonts w:ascii="Times New Roman" w:hAnsi="Times New Roman" w:cs="Times New Roman"/>
          <w:sz w:val="22"/>
          <w:szCs w:val="22"/>
        </w:rPr>
        <w:t xml:space="preserve"> lazerį su </w:t>
      </w:r>
      <w:proofErr w:type="spellStart"/>
      <w:r w:rsidR="00433CBF" w:rsidRPr="00433CBF">
        <w:rPr>
          <w:rFonts w:ascii="Times New Roman" w:hAnsi="Times New Roman" w:cs="Times New Roman"/>
          <w:sz w:val="22"/>
          <w:szCs w:val="22"/>
        </w:rPr>
        <w:t>parametrika</w:t>
      </w:r>
      <w:proofErr w:type="spellEnd"/>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w:t>
      </w:r>
      <w:r w:rsidR="002211AA" w:rsidRPr="008D290C">
        <w:rPr>
          <w:rFonts w:ascii="Times New Roman" w:hAnsi="Times New Roman" w:cs="Times New Roman"/>
          <w:sz w:val="22"/>
          <w:szCs w:val="22"/>
        </w:rPr>
        <w:t>: 38</w:t>
      </w:r>
      <w:r w:rsidR="008D290C" w:rsidRPr="008D290C">
        <w:rPr>
          <w:rFonts w:ascii="Times New Roman" w:hAnsi="Times New Roman" w:cs="Times New Roman"/>
          <w:sz w:val="22"/>
          <w:szCs w:val="22"/>
        </w:rPr>
        <w:t>636100-3</w:t>
      </w:r>
      <w:r w:rsidR="002211AA" w:rsidRPr="008D290C">
        <w:rPr>
          <w:rFonts w:ascii="Times New Roman" w:hAnsi="Times New Roman" w:cs="Times New Roman"/>
          <w:sz w:val="22"/>
          <w:szCs w:val="22"/>
        </w:rPr>
        <w:t xml:space="preserve"> (</w:t>
      </w:r>
      <w:r w:rsidR="008D290C" w:rsidRPr="008D290C">
        <w:rPr>
          <w:rFonts w:ascii="Times New Roman" w:hAnsi="Times New Roman" w:cs="Times New Roman"/>
          <w:sz w:val="22"/>
          <w:szCs w:val="22"/>
        </w:rPr>
        <w:t>Lazeriai</w:t>
      </w:r>
      <w:r w:rsidR="002211AA" w:rsidRPr="008D290C">
        <w:rPr>
          <w:rFonts w:ascii="Times New Roman" w:hAnsi="Times New Roman" w:cs="Times New Roman"/>
          <w:sz w:val="22"/>
          <w:szCs w:val="22"/>
        </w:rPr>
        <w:t>)</w:t>
      </w:r>
      <w:r w:rsidR="002211AA" w:rsidRPr="008D290C">
        <w:rPr>
          <w:rFonts w:ascii="Times New Roman" w:hAnsi="Times New Roman" w:cs="Times New Roman"/>
          <w:sz w:val="22"/>
          <w:szCs w:val="22"/>
          <w:shd w:val="clear" w:color="auto" w:fill="FFFFFF"/>
        </w:rPr>
        <w:t>.</w:t>
      </w:r>
    </w:p>
    <w:p w14:paraId="2574EC2F" w14:textId="7673211F" w:rsidR="00CC19F8" w:rsidRPr="00F87868" w:rsidRDefault="007820B0" w:rsidP="00F87868">
      <w:pPr>
        <w:pStyle w:val="NoSpacing"/>
        <w:ind w:firstLine="567"/>
        <w:contextualSpacing/>
        <w:jc w:val="both"/>
        <w:rPr>
          <w:rFonts w:ascii="Times New Roman" w:eastAsia="Calibri" w:hAnsi="Times New Roman" w:cs="Times New Roman"/>
          <w:color w:val="000000" w:themeColor="text1"/>
          <w:sz w:val="24"/>
          <w:szCs w:val="24"/>
          <w:lang w:eastAsia="en-US"/>
        </w:rPr>
      </w:pPr>
      <w:r w:rsidRPr="006209D6">
        <w:rPr>
          <w:rFonts w:ascii="Times New Roman" w:hAnsi="Times New Roman" w:cs="Times New Roman"/>
          <w:color w:val="000000" w:themeColor="text1"/>
          <w:sz w:val="22"/>
          <w:szCs w:val="22"/>
        </w:rPr>
        <w:t xml:space="preserve">2.2. </w:t>
      </w:r>
      <w:r w:rsidR="00A829D9" w:rsidRPr="00542CAA">
        <w:rPr>
          <w:rFonts w:ascii="Times New Roman" w:hAnsi="Times New Roman" w:cs="Times New Roman"/>
          <w:sz w:val="22"/>
          <w:szCs w:val="22"/>
        </w:rPr>
        <w:t>Pirkimo objektas skaidomas į 2</w:t>
      </w:r>
      <w:r w:rsidR="00A829D9" w:rsidRPr="00542CAA">
        <w:rPr>
          <w:rFonts w:ascii="Times New Roman" w:hAnsi="Times New Roman" w:cs="Times New Roman"/>
          <w:i/>
          <w:iCs/>
          <w:color w:val="00B050"/>
          <w:sz w:val="22"/>
          <w:szCs w:val="22"/>
        </w:rPr>
        <w:t xml:space="preserve"> </w:t>
      </w:r>
      <w:r w:rsidR="00A829D9" w:rsidRPr="00542CAA">
        <w:rPr>
          <w:rFonts w:ascii="Times New Roman" w:hAnsi="Times New Roman" w:cs="Times New Roman"/>
          <w:sz w:val="22"/>
          <w:szCs w:val="22"/>
        </w:rPr>
        <w:t>dalis (-</w:t>
      </w:r>
      <w:proofErr w:type="spellStart"/>
      <w:r w:rsidR="00A829D9" w:rsidRPr="00542CAA">
        <w:rPr>
          <w:rFonts w:ascii="Times New Roman" w:hAnsi="Times New Roman" w:cs="Times New Roman"/>
          <w:sz w:val="22"/>
          <w:szCs w:val="22"/>
        </w:rPr>
        <w:t>ių</w:t>
      </w:r>
      <w:proofErr w:type="spellEnd"/>
      <w:r w:rsidR="00A829D9" w:rsidRPr="00542CAA">
        <w:rPr>
          <w:rFonts w:ascii="Times New Roman" w:hAnsi="Times New Roman" w:cs="Times New Roman"/>
          <w:sz w:val="22"/>
          <w:szCs w:val="22"/>
        </w:rPr>
        <w:t xml:space="preserve">), kurių apimtys ir dalykas, reikalavimai ir techninė specifikacija apibrėžti </w:t>
      </w:r>
      <w:bookmarkStart w:id="9" w:name="_Hlk91152632"/>
      <w:r w:rsidR="00A829D9" w:rsidRPr="00542CAA">
        <w:rPr>
          <w:rFonts w:ascii="Times New Roman" w:hAnsi="Times New Roman" w:cs="Times New Roman"/>
          <w:sz w:val="22"/>
          <w:szCs w:val="22"/>
        </w:rPr>
        <w:t>specialiųjų pirkimo sąlygų 2 priede</w:t>
      </w:r>
      <w:bookmarkEnd w:id="9"/>
      <w:r w:rsidR="00A829D9" w:rsidRPr="00542CAA">
        <w:rPr>
          <w:rFonts w:ascii="Times New Roman" w:hAnsi="Times New Roman" w:cs="Times New Roman"/>
          <w:sz w:val="22"/>
          <w:szCs w:val="22"/>
        </w:rPr>
        <w:t>. Perkančioji organizacija sudarys atskiras sutartis dėl pirkimo dalių, dėl kurių laimėtoju nustatytas tas pats tiekėjas</w:t>
      </w:r>
      <w:r w:rsidR="00F87868">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D602FE"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D602FE">
        <w:rPr>
          <w:rFonts w:ascii="Times New Roman" w:hAnsi="Times New Roman" w:cs="Times New Roman"/>
          <w:sz w:val="22"/>
          <w:szCs w:val="22"/>
        </w:rPr>
        <w:t>kitais, Pirkimo sąlygų reikalavimus atitinkančiais, subjektais</w:t>
      </w:r>
      <w:r w:rsidRPr="00D602FE">
        <w:rPr>
          <w:rFonts w:ascii="Times New Roman" w:hAnsi="Times New Roman" w:cs="Times New Roman"/>
          <w:sz w:val="22"/>
          <w:szCs w:val="22"/>
        </w:rPr>
        <w:t>.</w:t>
      </w:r>
    </w:p>
    <w:p w14:paraId="2412C0B4" w14:textId="17ABB837" w:rsidR="0038123D" w:rsidRPr="00D602FE" w:rsidRDefault="00507D90" w:rsidP="00D602FE">
      <w:pPr>
        <w:spacing w:after="0" w:line="240" w:lineRule="auto"/>
        <w:ind w:firstLine="567"/>
        <w:jc w:val="both"/>
        <w:rPr>
          <w:rFonts w:ascii="Times New Roman" w:hAnsi="Times New Roman" w:cs="Times New Roman"/>
          <w:iCs/>
          <w:sz w:val="22"/>
          <w:szCs w:val="22"/>
        </w:rPr>
      </w:pPr>
      <w:r w:rsidRPr="00D602FE">
        <w:rPr>
          <w:rFonts w:ascii="Times New Roman" w:hAnsi="Times New Roman" w:cs="Times New Roman"/>
          <w:sz w:val="22"/>
          <w:szCs w:val="22"/>
        </w:rPr>
        <w:t xml:space="preserve">5.3. </w:t>
      </w:r>
      <w:r w:rsidR="00D602FE" w:rsidRPr="00D602FE">
        <w:rPr>
          <w:rFonts w:ascii="Times New Roman" w:hAnsi="Times New Roman" w:cs="Times New Roman"/>
          <w:sz w:val="22"/>
          <w:szCs w:val="22"/>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D602FE" w:rsidRPr="00D602FE">
        <w:rPr>
          <w:rFonts w:ascii="Times New Roman" w:hAnsi="Times New Roman" w:cs="Times New Roman"/>
          <w:sz w:val="22"/>
          <w:szCs w:val="22"/>
        </w:rPr>
        <w:t>us</w:t>
      </w:r>
      <w:proofErr w:type="spellEnd"/>
      <w:r w:rsidR="00D602FE" w:rsidRPr="00D602FE">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00D602FE" w:rsidRPr="00D602FE">
        <w:rPr>
          <w:rFonts w:ascii="Times New Roman" w:hAnsi="Times New Roman" w:cs="Times New Roman"/>
          <w:sz w:val="22"/>
          <w:szCs w:val="22"/>
        </w:rPr>
        <w:t>ieji</w:t>
      </w:r>
      <w:proofErr w:type="spellEnd"/>
      <w:r w:rsidR="00D602FE" w:rsidRPr="00D602FE">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00D602FE" w:rsidRPr="00D602FE">
        <w:rPr>
          <w:rFonts w:ascii="Times New Roman" w:hAnsi="Times New Roman" w:cs="Times New Roman"/>
          <w:sz w:val="22"/>
          <w:szCs w:val="22"/>
        </w:rPr>
        <w:t>ųjų</w:t>
      </w:r>
      <w:proofErr w:type="spellEnd"/>
      <w:r w:rsidR="00D602FE" w:rsidRPr="00D602FE">
        <w:rPr>
          <w:rFonts w:ascii="Times New Roman" w:hAnsi="Times New Roman" w:cs="Times New Roman"/>
          <w:sz w:val="22"/>
          <w:szCs w:val="22"/>
        </w:rPr>
        <w:t>) savininko (-ų) (turinčio (-</w:t>
      </w:r>
      <w:proofErr w:type="spellStart"/>
      <w:r w:rsidR="00D602FE" w:rsidRPr="00D602FE">
        <w:rPr>
          <w:rFonts w:ascii="Times New Roman" w:hAnsi="Times New Roman" w:cs="Times New Roman"/>
          <w:sz w:val="22"/>
          <w:szCs w:val="22"/>
        </w:rPr>
        <w:t>ių</w:t>
      </w:r>
      <w:proofErr w:type="spellEnd"/>
      <w:r w:rsidR="00D602FE" w:rsidRPr="00D602FE">
        <w:rPr>
          <w:rFonts w:ascii="Times New Roman" w:hAnsi="Times New Roman" w:cs="Times New Roman"/>
          <w:sz w:val="22"/>
          <w:szCs w:val="22"/>
        </w:rPr>
        <w:t>)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r w:rsidR="0038123D" w:rsidRPr="00D602FE">
        <w:rPr>
          <w:rFonts w:ascii="Times New Roman" w:hAnsi="Times New Roman" w:cs="Times New Roman"/>
          <w:sz w:val="22"/>
          <w:szCs w:val="22"/>
        </w:rPr>
        <w:t>.</w:t>
      </w:r>
    </w:p>
    <w:p w14:paraId="16CD2A30" w14:textId="487C6C99" w:rsidR="00507D90" w:rsidRPr="00D602FE" w:rsidRDefault="00380DEB" w:rsidP="00D43DD0">
      <w:pPr>
        <w:spacing w:after="0" w:line="240" w:lineRule="auto"/>
        <w:ind w:firstLine="567"/>
        <w:jc w:val="both"/>
        <w:rPr>
          <w:rFonts w:ascii="Times New Roman" w:hAnsi="Times New Roman" w:cs="Times New Roman"/>
          <w:i/>
          <w:sz w:val="22"/>
          <w:szCs w:val="22"/>
        </w:rPr>
      </w:pPr>
      <w:r w:rsidRPr="00D602FE">
        <w:rPr>
          <w:rFonts w:ascii="Times New Roman" w:hAnsi="Times New Roman" w:cs="Times New Roman"/>
          <w:sz w:val="22"/>
          <w:szCs w:val="22"/>
        </w:rPr>
        <w:t xml:space="preserve">5.4. </w:t>
      </w:r>
      <w:r w:rsidR="00507D90" w:rsidRPr="00D602FE">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AF298A"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AF298A">
        <w:rPr>
          <w:rFonts w:ascii="Times New Roman" w:eastAsia="Calibri" w:hAnsi="Times New Roman" w:cs="Times New Roman"/>
          <w:sz w:val="24"/>
          <w:szCs w:val="24"/>
        </w:rPr>
        <w:t>„Pasiūlymų vertinimo kriterijai ir sąlygos“</w:t>
      </w:r>
      <w:r w:rsidR="004E71CB" w:rsidRPr="00AF298A">
        <w:rPr>
          <w:rFonts w:ascii="Times New Roman" w:eastAsia="Calibri" w:hAnsi="Times New Roman" w:cs="Times New Roman"/>
          <w:sz w:val="24"/>
          <w:szCs w:val="24"/>
        </w:rPr>
        <w:t>.</w:t>
      </w:r>
    </w:p>
    <w:p w14:paraId="1D434AFF" w14:textId="6A4A4855" w:rsidR="003411D6" w:rsidRPr="00105184" w:rsidRDefault="008D12AC" w:rsidP="003411D6">
      <w:pPr>
        <w:pStyle w:val="NoSpacing"/>
        <w:spacing w:line="20" w:lineRule="atLeast"/>
        <w:ind w:firstLine="567"/>
        <w:contextualSpacing/>
        <w:jc w:val="both"/>
        <w:rPr>
          <w:rFonts w:ascii="Times New Roman" w:hAnsi="Times New Roman" w:cs="Times New Roman"/>
          <w:sz w:val="22"/>
          <w:szCs w:val="22"/>
        </w:rPr>
      </w:pPr>
      <w:r w:rsidRPr="00AF298A">
        <w:rPr>
          <w:rFonts w:ascii="Times New Roman" w:hAnsi="Times New Roman" w:cs="Times New Roman"/>
          <w:color w:val="000000" w:themeColor="text1"/>
          <w:sz w:val="24"/>
          <w:szCs w:val="24"/>
        </w:rPr>
        <w:t xml:space="preserve">9.2. </w:t>
      </w:r>
      <w:r w:rsidR="00452435" w:rsidRPr="00AF298A">
        <w:rPr>
          <w:rFonts w:ascii="Times New Roman" w:hAnsi="Times New Roman" w:cs="Times New Roman"/>
          <w:color w:val="000000" w:themeColor="text1"/>
          <w:sz w:val="24"/>
          <w:szCs w:val="24"/>
        </w:rPr>
        <w:t xml:space="preserve">Laimėjusiu pasiūlymu kiekvienoje pirkimo objekto dalyje galės būti pripažintas tik 1 (vienas) ekonomiškai naudingiausias pasiūlymas, esantis atitinkamos pirkimo objekto dalies pasiūlymų eilės </w:t>
      </w:r>
      <w:r w:rsidR="00452435" w:rsidRPr="00105184">
        <w:rPr>
          <w:rFonts w:ascii="Times New Roman" w:hAnsi="Times New Roman" w:cs="Times New Roman"/>
          <w:sz w:val="22"/>
          <w:szCs w:val="22"/>
        </w:rPr>
        <w:t>pirmojoje vietoje. Tas pats tiekėjas gali būti nustatomas laimėtoju dėl visų pirkimo objekto dalių</w:t>
      </w:r>
      <w:r w:rsidR="003411D6" w:rsidRPr="00105184">
        <w:rPr>
          <w:rFonts w:ascii="Times New Roman" w:hAnsi="Times New Roman" w:cs="Times New Roman"/>
          <w:sz w:val="22"/>
          <w:szCs w:val="22"/>
        </w:rPr>
        <w:t xml:space="preserve">, vadovaujantis specialiųjų pirkimo sąlygų </w:t>
      </w:r>
      <w:r w:rsidR="00105184" w:rsidRPr="00105184">
        <w:rPr>
          <w:rFonts w:ascii="Times New Roman" w:hAnsi="Times New Roman" w:cs="Times New Roman"/>
          <w:sz w:val="22"/>
          <w:szCs w:val="22"/>
          <w:shd w:val="clear" w:color="auto" w:fill="FFFFFF"/>
        </w:rPr>
        <w:t xml:space="preserve">7 </w:t>
      </w:r>
      <w:r w:rsidR="003411D6" w:rsidRPr="00105184">
        <w:rPr>
          <w:rFonts w:ascii="Times New Roman" w:hAnsi="Times New Roman" w:cs="Times New Roman"/>
          <w:sz w:val="22"/>
          <w:szCs w:val="22"/>
        </w:rPr>
        <w:t xml:space="preserve">priede nustatytomis taisyklėmis. </w:t>
      </w:r>
    </w:p>
    <w:p w14:paraId="60FEBC05" w14:textId="2EBBAC7D" w:rsidR="001A25FD" w:rsidRPr="004648C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4648C6">
        <w:rPr>
          <w:rStyle w:val="cf01"/>
          <w:rFonts w:ascii="Times New Roman" w:hAnsi="Times New Roman" w:cs="Times New Roman"/>
          <w:sz w:val="22"/>
          <w:szCs w:val="22"/>
        </w:rPr>
        <w:t xml:space="preserve">ir </w:t>
      </w:r>
      <w:r w:rsidR="00BE6F52" w:rsidRPr="004648C6">
        <w:rPr>
          <w:rStyle w:val="cf01"/>
          <w:rFonts w:ascii="Times New Roman" w:hAnsi="Times New Roman" w:cs="Times New Roman"/>
          <w:sz w:val="22"/>
          <w:szCs w:val="22"/>
        </w:rPr>
        <w:t xml:space="preserve"> 2 priede „Techninė specifikacija“ nurodyta lentelė „Detalios techninės specifikacijos“</w:t>
      </w:r>
      <w:r w:rsidR="004648C6">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221DC"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221DC">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221DC">
            <w:rPr>
              <w:rStyle w:val="Stilius1"/>
              <w:rFonts w:ascii="Times New Roman" w:hAnsi="Times New Roman" w:cs="Times New Roman"/>
              <w:color w:val="auto"/>
              <w:sz w:val="22"/>
              <w:szCs w:val="22"/>
            </w:rPr>
            <w:t>fiksuotos kainos</w:t>
          </w:r>
        </w:sdtContent>
      </w:sdt>
      <w:r w:rsidR="004D62E6" w:rsidRPr="002221DC">
        <w:rPr>
          <w:rFonts w:ascii="Times New Roman" w:hAnsi="Times New Roman" w:cs="Times New Roman"/>
          <w:sz w:val="22"/>
          <w:szCs w:val="22"/>
        </w:rPr>
        <w:t xml:space="preserve"> </w:t>
      </w:r>
      <w:r w:rsidRPr="002221DC">
        <w:rPr>
          <w:rFonts w:ascii="Times New Roman" w:eastAsiaTheme="minorHAnsi" w:hAnsi="Times New Roman" w:cs="Times New Roman"/>
          <w:sz w:val="22"/>
          <w:szCs w:val="22"/>
          <w:lang w:eastAsia="en-US"/>
        </w:rPr>
        <w:t xml:space="preserve">kainodaros būdas. </w:t>
      </w:r>
    </w:p>
    <w:p w14:paraId="1F4F37F3" w14:textId="31135DA5" w:rsidR="00AF2052" w:rsidRPr="002221DC" w:rsidRDefault="00CE7505" w:rsidP="00AB0AD5">
      <w:pPr>
        <w:pStyle w:val="ListParagraph"/>
        <w:spacing w:after="0" w:line="240" w:lineRule="auto"/>
        <w:ind w:left="0" w:firstLine="567"/>
        <w:jc w:val="both"/>
        <w:rPr>
          <w:rFonts w:ascii="Times New Roman" w:hAnsi="Times New Roman" w:cs="Times New Roman"/>
          <w:sz w:val="22"/>
          <w:szCs w:val="22"/>
        </w:rPr>
      </w:pPr>
      <w:r w:rsidRPr="002221DC">
        <w:rPr>
          <w:rFonts w:ascii="Times New Roman" w:hAnsi="Times New Roman" w:cs="Times New Roman"/>
          <w:color w:val="000000" w:themeColor="text1"/>
          <w:sz w:val="22"/>
          <w:szCs w:val="22"/>
        </w:rPr>
        <w:t>10.</w:t>
      </w:r>
      <w:r w:rsidR="00A300AA" w:rsidRPr="002221DC">
        <w:rPr>
          <w:rFonts w:ascii="Times New Roman" w:hAnsi="Times New Roman" w:cs="Times New Roman"/>
          <w:color w:val="000000" w:themeColor="text1"/>
          <w:sz w:val="22"/>
          <w:szCs w:val="22"/>
        </w:rPr>
        <w:t>2</w:t>
      </w:r>
      <w:r w:rsidRPr="002221DC">
        <w:rPr>
          <w:rFonts w:ascii="Times New Roman" w:hAnsi="Times New Roman" w:cs="Times New Roman"/>
          <w:color w:val="000000" w:themeColor="text1"/>
          <w:sz w:val="22"/>
          <w:szCs w:val="22"/>
        </w:rPr>
        <w:t xml:space="preserve">. </w:t>
      </w:r>
      <w:r w:rsidR="00F57665" w:rsidRPr="002221DC">
        <w:rPr>
          <w:rFonts w:ascii="Times New Roman" w:hAnsi="Times New Roman" w:cs="Times New Roman"/>
          <w:color w:val="000000" w:themeColor="text1"/>
          <w:sz w:val="22"/>
          <w:szCs w:val="22"/>
        </w:rPr>
        <w:t>Ši pirkimo procedūra atliekama siekiant sudaryti sutartį</w:t>
      </w:r>
      <w:r w:rsidR="009A7D11" w:rsidRPr="002221DC">
        <w:rPr>
          <w:rFonts w:ascii="Times New Roman" w:hAnsi="Times New Roman" w:cs="Times New Roman"/>
          <w:color w:val="000000" w:themeColor="text1"/>
          <w:sz w:val="22"/>
          <w:szCs w:val="22"/>
        </w:rPr>
        <w:t xml:space="preserve"> su tiekėju, kurio pasiūlymas</w:t>
      </w:r>
      <w:r w:rsidR="007B12FF" w:rsidRPr="002221DC">
        <w:rPr>
          <w:rFonts w:ascii="Times New Roman" w:hAnsi="Times New Roman" w:cs="Times New Roman"/>
          <w:color w:val="000000" w:themeColor="text1"/>
          <w:sz w:val="22"/>
          <w:szCs w:val="22"/>
        </w:rPr>
        <w:t xml:space="preserve">, vadovaujantis </w:t>
      </w:r>
      <w:r w:rsidR="007212CA" w:rsidRPr="002221DC">
        <w:rPr>
          <w:rFonts w:ascii="Times New Roman" w:hAnsi="Times New Roman" w:cs="Times New Roman"/>
          <w:color w:val="000000" w:themeColor="text1"/>
          <w:sz w:val="22"/>
          <w:szCs w:val="22"/>
        </w:rPr>
        <w:t>P</w:t>
      </w:r>
      <w:r w:rsidR="007B12FF" w:rsidRPr="002221DC">
        <w:rPr>
          <w:rFonts w:ascii="Times New Roman" w:hAnsi="Times New Roman" w:cs="Times New Roman"/>
          <w:color w:val="000000" w:themeColor="text1"/>
          <w:sz w:val="22"/>
          <w:szCs w:val="22"/>
        </w:rPr>
        <w:t xml:space="preserve">irkimo </w:t>
      </w:r>
      <w:r w:rsidR="00207E40" w:rsidRPr="002221DC">
        <w:rPr>
          <w:rFonts w:ascii="Times New Roman" w:hAnsi="Times New Roman" w:cs="Times New Roman"/>
          <w:color w:val="000000" w:themeColor="text1"/>
          <w:sz w:val="22"/>
          <w:szCs w:val="22"/>
        </w:rPr>
        <w:t>sąlygose</w:t>
      </w:r>
      <w:r w:rsidR="007B12FF" w:rsidRPr="002221DC">
        <w:rPr>
          <w:rFonts w:ascii="Times New Roman" w:hAnsi="Times New Roman" w:cs="Times New Roman"/>
          <w:color w:val="0070C0"/>
          <w:sz w:val="22"/>
          <w:szCs w:val="22"/>
        </w:rPr>
        <w:t xml:space="preserve"> </w:t>
      </w:r>
      <w:r w:rsidR="007B12FF" w:rsidRPr="002221DC">
        <w:rPr>
          <w:rFonts w:ascii="Times New Roman" w:hAnsi="Times New Roman" w:cs="Times New Roman"/>
          <w:color w:val="000000" w:themeColor="text1"/>
          <w:sz w:val="22"/>
          <w:szCs w:val="22"/>
        </w:rPr>
        <w:t>nustatyta tvarka</w:t>
      </w:r>
      <w:r w:rsidR="0023505D" w:rsidRPr="002221DC">
        <w:rPr>
          <w:rFonts w:ascii="Times New Roman" w:hAnsi="Times New Roman" w:cs="Times New Roman"/>
          <w:color w:val="000000" w:themeColor="text1"/>
          <w:sz w:val="22"/>
          <w:szCs w:val="22"/>
        </w:rPr>
        <w:t>,</w:t>
      </w:r>
      <w:r w:rsidR="009A7D11" w:rsidRPr="002221DC">
        <w:rPr>
          <w:rFonts w:ascii="Times New Roman" w:hAnsi="Times New Roman" w:cs="Times New Roman"/>
          <w:color w:val="000000" w:themeColor="text1"/>
          <w:sz w:val="22"/>
          <w:szCs w:val="22"/>
        </w:rPr>
        <w:t xml:space="preserve"> bus pripažintas laimėjęs</w:t>
      </w:r>
      <w:r w:rsidR="007C3E5B" w:rsidRPr="002221DC">
        <w:rPr>
          <w:rFonts w:ascii="Times New Roman" w:hAnsi="Times New Roman" w:cs="Times New Roman"/>
          <w:color w:val="000000" w:themeColor="text1"/>
          <w:sz w:val="22"/>
          <w:szCs w:val="22"/>
        </w:rPr>
        <w:t>, o jei pirkimas skaidomas į dalis – su tiekėjais, kurių pasiūlymai bus pripažinti laimėję.</w:t>
      </w:r>
      <w:r w:rsidR="00F065D6" w:rsidRPr="002221DC">
        <w:rPr>
          <w:rFonts w:ascii="Times New Roman" w:hAnsi="Times New Roman" w:cs="Times New Roman"/>
          <w:color w:val="000000" w:themeColor="text1"/>
          <w:sz w:val="22"/>
          <w:szCs w:val="22"/>
        </w:rPr>
        <w:t xml:space="preserve"> </w:t>
      </w:r>
      <w:r w:rsidR="004B2DE4" w:rsidRPr="002221DC">
        <w:rPr>
          <w:rFonts w:ascii="Times New Roman" w:hAnsi="Times New Roman" w:cs="Times New Roman"/>
          <w:sz w:val="22"/>
          <w:szCs w:val="22"/>
        </w:rPr>
        <w:t xml:space="preserve">Sutarties sąlygos pateikiamos </w:t>
      </w:r>
      <w:r w:rsidR="007A5D9C" w:rsidRPr="002221DC">
        <w:rPr>
          <w:rFonts w:ascii="Times New Roman" w:hAnsi="Times New Roman" w:cs="Times New Roman"/>
          <w:sz w:val="22"/>
          <w:szCs w:val="22"/>
        </w:rPr>
        <w:t>P</w:t>
      </w:r>
      <w:r w:rsidR="00551FA7" w:rsidRPr="002221DC">
        <w:rPr>
          <w:rFonts w:ascii="Times New Roman" w:hAnsi="Times New Roman" w:cs="Times New Roman"/>
          <w:sz w:val="22"/>
          <w:szCs w:val="22"/>
        </w:rPr>
        <w:t xml:space="preserve">irkimo </w:t>
      </w:r>
      <w:r w:rsidR="00D86901" w:rsidRPr="002221DC">
        <w:rPr>
          <w:rFonts w:ascii="Times New Roman" w:hAnsi="Times New Roman" w:cs="Times New Roman"/>
          <w:sz w:val="22"/>
          <w:szCs w:val="22"/>
        </w:rPr>
        <w:t xml:space="preserve">sąlygų </w:t>
      </w:r>
      <w:r w:rsidR="001A1DE1" w:rsidRPr="002221DC">
        <w:rPr>
          <w:rFonts w:ascii="Times New Roman" w:hAnsi="Times New Roman" w:cs="Times New Roman"/>
          <w:sz w:val="22"/>
          <w:szCs w:val="22"/>
        </w:rPr>
        <w:t>11</w:t>
      </w:r>
      <w:r w:rsidR="00AB0AD5" w:rsidRPr="002221DC">
        <w:rPr>
          <w:rFonts w:ascii="Times New Roman" w:hAnsi="Times New Roman" w:cs="Times New Roman"/>
          <w:sz w:val="22"/>
          <w:szCs w:val="22"/>
        </w:rPr>
        <w:t xml:space="preserve"> </w:t>
      </w:r>
      <w:r w:rsidR="00D86901" w:rsidRPr="002221DC">
        <w:rPr>
          <w:rFonts w:ascii="Times New Roman" w:hAnsi="Times New Roman" w:cs="Times New Roman"/>
          <w:sz w:val="22"/>
          <w:szCs w:val="22"/>
        </w:rPr>
        <w:t>priede „Sutarties projektas“</w:t>
      </w:r>
      <w:r w:rsidR="00310602" w:rsidRPr="002221DC">
        <w:rPr>
          <w:rFonts w:ascii="Times New Roman" w:hAnsi="Times New Roman" w:cs="Times New Roman"/>
          <w:sz w:val="22"/>
          <w:szCs w:val="22"/>
        </w:rPr>
        <w:t xml:space="preserve"> (Sutarties bendrosios ir sutarties specialiosios sąlygos)</w:t>
      </w:r>
      <w:r w:rsidR="003E320D" w:rsidRPr="002221DC">
        <w:rPr>
          <w:rFonts w:ascii="Times New Roman" w:hAnsi="Times New Roman" w:cs="Times New Roman"/>
          <w:sz w:val="22"/>
          <w:szCs w:val="22"/>
        </w:rPr>
        <w:t>.</w:t>
      </w:r>
    </w:p>
    <w:p w14:paraId="57FDBC27" w14:textId="32655797" w:rsidR="002955C5" w:rsidRPr="002221DC" w:rsidRDefault="00CE7505" w:rsidP="00CE7505">
      <w:pPr>
        <w:spacing w:after="0" w:line="20" w:lineRule="atLeast"/>
        <w:ind w:firstLine="567"/>
        <w:jc w:val="both"/>
        <w:rPr>
          <w:rFonts w:ascii="Times New Roman" w:eastAsiaTheme="minorHAnsi" w:hAnsi="Times New Roman" w:cs="Times New Roman"/>
          <w:sz w:val="22"/>
          <w:szCs w:val="22"/>
        </w:rPr>
      </w:pPr>
      <w:r w:rsidRPr="002221DC">
        <w:rPr>
          <w:rFonts w:ascii="Times New Roman" w:hAnsi="Times New Roman" w:cs="Times New Roman"/>
          <w:bCs/>
          <w:sz w:val="22"/>
          <w:szCs w:val="22"/>
        </w:rPr>
        <w:t>10.</w:t>
      </w:r>
      <w:r w:rsidR="00A300AA" w:rsidRPr="002221DC">
        <w:rPr>
          <w:rFonts w:ascii="Times New Roman" w:hAnsi="Times New Roman" w:cs="Times New Roman"/>
          <w:bCs/>
          <w:sz w:val="22"/>
          <w:szCs w:val="22"/>
        </w:rPr>
        <w:t>3</w:t>
      </w:r>
      <w:r w:rsidRPr="002221DC">
        <w:rPr>
          <w:rFonts w:ascii="Times New Roman" w:hAnsi="Times New Roman" w:cs="Times New Roman"/>
          <w:bCs/>
          <w:sz w:val="22"/>
          <w:szCs w:val="22"/>
        </w:rPr>
        <w:t xml:space="preserve">. </w:t>
      </w:r>
      <w:r w:rsidR="002955C5" w:rsidRPr="002221DC">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221DC">
        <w:rPr>
          <w:rFonts w:ascii="Times New Roman" w:hAnsi="Times New Roman" w:cs="Times New Roman"/>
          <w:sz w:val="22"/>
          <w:szCs w:val="22"/>
        </w:rPr>
        <w:t xml:space="preserve">perkančioji </w:t>
      </w:r>
      <w:r w:rsidR="002C4696" w:rsidRPr="002221DC">
        <w:rPr>
          <w:rFonts w:ascii="Times New Roman" w:hAnsi="Times New Roman" w:cs="Times New Roman"/>
          <w:color w:val="000000"/>
          <w:sz w:val="22"/>
          <w:szCs w:val="22"/>
        </w:rPr>
        <w:t xml:space="preserve">organizacija nereikalauja, kad ši </w:t>
      </w:r>
      <w:r w:rsidR="002C4696" w:rsidRPr="002221DC">
        <w:rPr>
          <w:rFonts w:ascii="Times New Roman" w:hAnsi="Times New Roman" w:cs="Times New Roman"/>
          <w:bCs/>
          <w:sz w:val="22"/>
          <w:szCs w:val="22"/>
        </w:rPr>
        <w:t>tiekėjų</w:t>
      </w:r>
      <w:r w:rsidR="002C4696" w:rsidRPr="002221DC">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221DC"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221DC">
        <w:rPr>
          <w:rFonts w:ascii="Times New Roman" w:eastAsia="Calibri" w:hAnsi="Times New Roman" w:cs="Times New Roman"/>
          <w:sz w:val="22"/>
          <w:szCs w:val="22"/>
        </w:rPr>
        <w:t>11.</w:t>
      </w:r>
      <w:r w:rsidR="00D61705" w:rsidRPr="002221DC">
        <w:rPr>
          <w:rFonts w:ascii="Times New Roman" w:eastAsia="Calibri" w:hAnsi="Times New Roman" w:cs="Times New Roman"/>
          <w:sz w:val="22"/>
          <w:szCs w:val="22"/>
        </w:rPr>
        <w:t>1</w:t>
      </w:r>
      <w:r w:rsidRPr="002221DC">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00AC" w14:textId="77777777" w:rsidR="00EF5F52" w:rsidRDefault="00EF5F52" w:rsidP="00D05666">
      <w:r>
        <w:separator/>
      </w:r>
    </w:p>
  </w:endnote>
  <w:endnote w:type="continuationSeparator" w:id="0">
    <w:p w14:paraId="5F0549F8" w14:textId="77777777" w:rsidR="00EF5F52" w:rsidRDefault="00EF5F52" w:rsidP="00D05666">
      <w:r>
        <w:continuationSeparator/>
      </w:r>
    </w:p>
  </w:endnote>
  <w:endnote w:type="continuationNotice" w:id="1">
    <w:p w14:paraId="66317872" w14:textId="77777777" w:rsidR="00EF5F52" w:rsidRDefault="00EF5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F7A6" w14:textId="77777777" w:rsidR="00EF5F52" w:rsidRDefault="00EF5F52" w:rsidP="00D05666">
      <w:r>
        <w:separator/>
      </w:r>
    </w:p>
  </w:footnote>
  <w:footnote w:type="continuationSeparator" w:id="0">
    <w:p w14:paraId="1916A402" w14:textId="77777777" w:rsidR="00EF5F52" w:rsidRDefault="00EF5F52" w:rsidP="00D05666">
      <w:r>
        <w:continuationSeparator/>
      </w:r>
    </w:p>
  </w:footnote>
  <w:footnote w:type="continuationNotice" w:id="1">
    <w:p w14:paraId="2551A1EA" w14:textId="77777777" w:rsidR="00EF5F52" w:rsidRDefault="00EF5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283211">
    <w:abstractNumId w:val="5"/>
  </w:num>
  <w:num w:numId="2" w16cid:durableId="112553680">
    <w:abstractNumId w:val="3"/>
  </w:num>
  <w:num w:numId="3" w16cid:durableId="1768380565">
    <w:abstractNumId w:val="13"/>
  </w:num>
  <w:num w:numId="4" w16cid:durableId="260183645">
    <w:abstractNumId w:val="14"/>
  </w:num>
  <w:num w:numId="5" w16cid:durableId="382799049">
    <w:abstractNumId w:val="10"/>
  </w:num>
  <w:num w:numId="6" w16cid:durableId="494536582">
    <w:abstractNumId w:val="12"/>
  </w:num>
  <w:num w:numId="7" w16cid:durableId="515273685">
    <w:abstractNumId w:val="17"/>
  </w:num>
  <w:num w:numId="8" w16cid:durableId="673579872">
    <w:abstractNumId w:val="9"/>
  </w:num>
  <w:num w:numId="9" w16cid:durableId="499465521">
    <w:abstractNumId w:val="15"/>
  </w:num>
  <w:num w:numId="10" w16cid:durableId="1858960999">
    <w:abstractNumId w:val="7"/>
  </w:num>
  <w:num w:numId="11" w16cid:durableId="124081866">
    <w:abstractNumId w:val="1"/>
  </w:num>
  <w:num w:numId="12" w16cid:durableId="1487739890">
    <w:abstractNumId w:val="2"/>
  </w:num>
  <w:num w:numId="13" w16cid:durableId="403912326">
    <w:abstractNumId w:val="16"/>
  </w:num>
  <w:num w:numId="14" w16cid:durableId="1690982136">
    <w:abstractNumId w:val="8"/>
  </w:num>
  <w:num w:numId="15" w16cid:durableId="1111121693">
    <w:abstractNumId w:val="4"/>
  </w:num>
  <w:num w:numId="16" w16cid:durableId="1066101664">
    <w:abstractNumId w:val="11"/>
  </w:num>
  <w:num w:numId="17" w16cid:durableId="821040509">
    <w:abstractNumId w:val="6"/>
  </w:num>
  <w:num w:numId="18" w16cid:durableId="551041809">
    <w:abstractNumId w:val="18"/>
  </w:num>
  <w:num w:numId="19" w16cid:durableId="31411473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50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0F71E8"/>
    <w:rsid w:val="00100B38"/>
    <w:rsid w:val="001010F7"/>
    <w:rsid w:val="00101313"/>
    <w:rsid w:val="00101C48"/>
    <w:rsid w:val="00101C82"/>
    <w:rsid w:val="0010270D"/>
    <w:rsid w:val="001045A6"/>
    <w:rsid w:val="0010505E"/>
    <w:rsid w:val="00105184"/>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ACB"/>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6E6E"/>
    <w:rsid w:val="00217893"/>
    <w:rsid w:val="00220588"/>
    <w:rsid w:val="00220B88"/>
    <w:rsid w:val="002211A8"/>
    <w:rsid w:val="002211AA"/>
    <w:rsid w:val="00221235"/>
    <w:rsid w:val="00221CC0"/>
    <w:rsid w:val="002221DC"/>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59F3"/>
    <w:rsid w:val="002960E2"/>
    <w:rsid w:val="002970CF"/>
    <w:rsid w:val="002972E2"/>
    <w:rsid w:val="00297490"/>
    <w:rsid w:val="002974D4"/>
    <w:rsid w:val="00297CEA"/>
    <w:rsid w:val="002A003E"/>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653"/>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1D6"/>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CBF"/>
    <w:rsid w:val="00433FD7"/>
    <w:rsid w:val="004344CB"/>
    <w:rsid w:val="0043483A"/>
    <w:rsid w:val="004350FA"/>
    <w:rsid w:val="00435186"/>
    <w:rsid w:val="00435437"/>
    <w:rsid w:val="00435483"/>
    <w:rsid w:val="004356A8"/>
    <w:rsid w:val="00436201"/>
    <w:rsid w:val="00436CE5"/>
    <w:rsid w:val="00437343"/>
    <w:rsid w:val="004375A5"/>
    <w:rsid w:val="00437883"/>
    <w:rsid w:val="00437DDB"/>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435"/>
    <w:rsid w:val="004525F0"/>
    <w:rsid w:val="00452C1D"/>
    <w:rsid w:val="00453770"/>
    <w:rsid w:val="004541D0"/>
    <w:rsid w:val="00454F45"/>
    <w:rsid w:val="00455810"/>
    <w:rsid w:val="00455A08"/>
    <w:rsid w:val="00455AA9"/>
    <w:rsid w:val="00455D76"/>
    <w:rsid w:val="00456067"/>
    <w:rsid w:val="0045675C"/>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48C6"/>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463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E69"/>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1C44"/>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65D2"/>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377"/>
    <w:rsid w:val="007A5905"/>
    <w:rsid w:val="007A5BDA"/>
    <w:rsid w:val="007A5D9C"/>
    <w:rsid w:val="007A68AD"/>
    <w:rsid w:val="007A7D55"/>
    <w:rsid w:val="007A7E8A"/>
    <w:rsid w:val="007B0F0F"/>
    <w:rsid w:val="007B12FF"/>
    <w:rsid w:val="007B185F"/>
    <w:rsid w:val="007B1E0A"/>
    <w:rsid w:val="007B2A01"/>
    <w:rsid w:val="007B2E75"/>
    <w:rsid w:val="007B43A1"/>
    <w:rsid w:val="007B493E"/>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B49"/>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52A"/>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0C"/>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8B"/>
    <w:rsid w:val="008E79CC"/>
    <w:rsid w:val="008E7C2A"/>
    <w:rsid w:val="008E7D27"/>
    <w:rsid w:val="008E7D87"/>
    <w:rsid w:val="008E7DB3"/>
    <w:rsid w:val="008F02EA"/>
    <w:rsid w:val="008F0372"/>
    <w:rsid w:val="008F0404"/>
    <w:rsid w:val="008F0B38"/>
    <w:rsid w:val="008F176A"/>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022"/>
    <w:rsid w:val="00927B1F"/>
    <w:rsid w:val="00927DE7"/>
    <w:rsid w:val="00927FB2"/>
    <w:rsid w:val="00927FFC"/>
    <w:rsid w:val="009302A6"/>
    <w:rsid w:val="0093049E"/>
    <w:rsid w:val="00931518"/>
    <w:rsid w:val="00931E5B"/>
    <w:rsid w:val="009323DD"/>
    <w:rsid w:val="0093261C"/>
    <w:rsid w:val="00933868"/>
    <w:rsid w:val="00933890"/>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701C"/>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97DE7"/>
    <w:rsid w:val="009A0886"/>
    <w:rsid w:val="009A10DD"/>
    <w:rsid w:val="009A180D"/>
    <w:rsid w:val="009A201E"/>
    <w:rsid w:val="009A3A73"/>
    <w:rsid w:val="009A43BF"/>
    <w:rsid w:val="009A4A5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0F27"/>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9D9"/>
    <w:rsid w:val="00A82A79"/>
    <w:rsid w:val="00A82BCF"/>
    <w:rsid w:val="00A83F3F"/>
    <w:rsid w:val="00A84687"/>
    <w:rsid w:val="00A865DA"/>
    <w:rsid w:val="00A8752D"/>
    <w:rsid w:val="00A908AC"/>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98A"/>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68B"/>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4808"/>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3F3"/>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E3"/>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9F8"/>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AB"/>
    <w:rsid w:val="00D00392"/>
    <w:rsid w:val="00D00B14"/>
    <w:rsid w:val="00D021AA"/>
    <w:rsid w:val="00D0274C"/>
    <w:rsid w:val="00D029A4"/>
    <w:rsid w:val="00D02B3D"/>
    <w:rsid w:val="00D03CCF"/>
    <w:rsid w:val="00D03F7E"/>
    <w:rsid w:val="00D04642"/>
    <w:rsid w:val="00D05014"/>
    <w:rsid w:val="00D05666"/>
    <w:rsid w:val="00D06478"/>
    <w:rsid w:val="00D068C1"/>
    <w:rsid w:val="00D06AF3"/>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2FE"/>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BD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4D4B"/>
    <w:rsid w:val="00E75068"/>
    <w:rsid w:val="00E7585F"/>
    <w:rsid w:val="00E76292"/>
    <w:rsid w:val="00E76434"/>
    <w:rsid w:val="00E77D11"/>
    <w:rsid w:val="00E77D30"/>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CFF"/>
    <w:rsid w:val="00EB23F6"/>
    <w:rsid w:val="00EB3280"/>
    <w:rsid w:val="00EB33BE"/>
    <w:rsid w:val="00EB35C1"/>
    <w:rsid w:val="00EB3686"/>
    <w:rsid w:val="00EB381D"/>
    <w:rsid w:val="00EB444B"/>
    <w:rsid w:val="00EB488D"/>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5F52"/>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8A1"/>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41C"/>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868"/>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457"/>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40399"/>
    <w:rsid w:val="001632DA"/>
    <w:rsid w:val="001D18BE"/>
    <w:rsid w:val="00200D26"/>
    <w:rsid w:val="002265A4"/>
    <w:rsid w:val="00273364"/>
    <w:rsid w:val="002959F3"/>
    <w:rsid w:val="002A5BE0"/>
    <w:rsid w:val="002D0E5F"/>
    <w:rsid w:val="00301D04"/>
    <w:rsid w:val="003374FB"/>
    <w:rsid w:val="00342427"/>
    <w:rsid w:val="003637BA"/>
    <w:rsid w:val="00367DDD"/>
    <w:rsid w:val="003A4D27"/>
    <w:rsid w:val="003E1009"/>
    <w:rsid w:val="0040581C"/>
    <w:rsid w:val="00434DC4"/>
    <w:rsid w:val="00437DDB"/>
    <w:rsid w:val="004A5794"/>
    <w:rsid w:val="004F3C14"/>
    <w:rsid w:val="00500154"/>
    <w:rsid w:val="0052084E"/>
    <w:rsid w:val="00540040"/>
    <w:rsid w:val="00550AAA"/>
    <w:rsid w:val="00573C00"/>
    <w:rsid w:val="0059249D"/>
    <w:rsid w:val="005A0B16"/>
    <w:rsid w:val="005D0A79"/>
    <w:rsid w:val="005E2A21"/>
    <w:rsid w:val="005F154D"/>
    <w:rsid w:val="00624B7A"/>
    <w:rsid w:val="00651E46"/>
    <w:rsid w:val="00674398"/>
    <w:rsid w:val="0069287A"/>
    <w:rsid w:val="006B2421"/>
    <w:rsid w:val="007477FE"/>
    <w:rsid w:val="00802A2A"/>
    <w:rsid w:val="00857279"/>
    <w:rsid w:val="00860476"/>
    <w:rsid w:val="008812F2"/>
    <w:rsid w:val="008B0784"/>
    <w:rsid w:val="008F4FE8"/>
    <w:rsid w:val="009808D6"/>
    <w:rsid w:val="009843F4"/>
    <w:rsid w:val="00985CBB"/>
    <w:rsid w:val="009A6A67"/>
    <w:rsid w:val="00A12229"/>
    <w:rsid w:val="00A33576"/>
    <w:rsid w:val="00A66585"/>
    <w:rsid w:val="00AA58B7"/>
    <w:rsid w:val="00AD3575"/>
    <w:rsid w:val="00AF49EC"/>
    <w:rsid w:val="00B06AB6"/>
    <w:rsid w:val="00B211E3"/>
    <w:rsid w:val="00B4025A"/>
    <w:rsid w:val="00B41F72"/>
    <w:rsid w:val="00B94808"/>
    <w:rsid w:val="00BC0E60"/>
    <w:rsid w:val="00C55D2B"/>
    <w:rsid w:val="00C652B4"/>
    <w:rsid w:val="00CF42C4"/>
    <w:rsid w:val="00D265F2"/>
    <w:rsid w:val="00D339F7"/>
    <w:rsid w:val="00D51297"/>
    <w:rsid w:val="00D93490"/>
    <w:rsid w:val="00DD790A"/>
    <w:rsid w:val="00E3610A"/>
    <w:rsid w:val="00E459F0"/>
    <w:rsid w:val="00E74D4B"/>
    <w:rsid w:val="00EA3A53"/>
    <w:rsid w:val="00EB1CFF"/>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9151</Words>
  <Characters>5217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39</cp:revision>
  <cp:lastPrinted>2024-11-20T07:45:00Z</cp:lastPrinted>
  <dcterms:created xsi:type="dcterms:W3CDTF">2024-12-19T15:19:00Z</dcterms:created>
  <dcterms:modified xsi:type="dcterms:W3CDTF">2025-02-05T08:52:00Z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