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E72" w:rsidRDefault="00BB6E72" w:rsidP="00BB6E72">
      <w:pPr>
        <w:pStyle w:val="Betarp"/>
        <w:jc w:val="center"/>
        <w:rPr>
          <w:b/>
          <w:szCs w:val="24"/>
        </w:rPr>
      </w:pPr>
      <w:r w:rsidRPr="007801C7">
        <w:rPr>
          <w:b/>
          <w:szCs w:val="24"/>
        </w:rPr>
        <w:t>TECHNINĖ SPECIFIKACIJA</w:t>
      </w:r>
    </w:p>
    <w:p w:rsidR="00BB6E72" w:rsidRPr="007801C7" w:rsidRDefault="00BB6E72" w:rsidP="00BB6E72">
      <w:pPr>
        <w:pStyle w:val="Betarp"/>
        <w:jc w:val="center"/>
        <w:rPr>
          <w:b/>
          <w:szCs w:val="24"/>
        </w:rPr>
      </w:pPr>
    </w:p>
    <w:p w:rsidR="00BB6E72" w:rsidRPr="007550ED" w:rsidRDefault="00BB6E72" w:rsidP="00BB6E72">
      <w:pPr>
        <w:numPr>
          <w:ilvl w:val="0"/>
          <w:numId w:val="3"/>
        </w:numPr>
        <w:pBdr>
          <w:top w:val="single" w:sz="8" w:space="1" w:color="auto"/>
          <w:bottom w:val="single" w:sz="8" w:space="1" w:color="auto"/>
        </w:pBdr>
        <w:shd w:val="clear" w:color="auto" w:fill="EDEDED"/>
        <w:tabs>
          <w:tab w:val="left" w:pos="284"/>
        </w:tabs>
        <w:spacing w:after="0" w:line="240" w:lineRule="auto"/>
        <w:ind w:left="0" w:firstLine="0"/>
        <w:rPr>
          <w:b/>
          <w:sz w:val="22"/>
        </w:rPr>
      </w:pPr>
      <w:r w:rsidRPr="007550ED">
        <w:rPr>
          <w:b/>
          <w:sz w:val="22"/>
        </w:rPr>
        <w:t>SĄVOKOS IR SUTRUMPINIMAI</w:t>
      </w:r>
    </w:p>
    <w:p w:rsidR="00BB6E72" w:rsidRPr="007550ED" w:rsidRDefault="00BB6E72" w:rsidP="00BB6E72">
      <w:pPr>
        <w:numPr>
          <w:ilvl w:val="1"/>
          <w:numId w:val="2"/>
        </w:numPr>
        <w:tabs>
          <w:tab w:val="left" w:pos="567"/>
          <w:tab w:val="left" w:pos="851"/>
        </w:tabs>
        <w:spacing w:after="0" w:line="240" w:lineRule="auto"/>
        <w:ind w:left="0" w:firstLine="0"/>
        <w:jc w:val="both"/>
        <w:rPr>
          <w:sz w:val="22"/>
        </w:rPr>
      </w:pPr>
      <w:r w:rsidRPr="007550ED">
        <w:rPr>
          <w:b/>
          <w:sz w:val="22"/>
        </w:rPr>
        <w:t>Pirkėjas / Perkantysis subjektas – Uždaroji akcinė bendrovė „Panevėžio autobusų parkas“.</w:t>
      </w:r>
    </w:p>
    <w:p w:rsidR="00BB6E72" w:rsidRPr="007550ED" w:rsidRDefault="0019573B" w:rsidP="00BB6E72">
      <w:pPr>
        <w:numPr>
          <w:ilvl w:val="1"/>
          <w:numId w:val="2"/>
        </w:numPr>
        <w:tabs>
          <w:tab w:val="left" w:pos="567"/>
          <w:tab w:val="left" w:pos="851"/>
        </w:tabs>
        <w:spacing w:after="0" w:line="240" w:lineRule="auto"/>
        <w:ind w:left="0" w:firstLine="0"/>
        <w:jc w:val="both"/>
        <w:rPr>
          <w:sz w:val="22"/>
        </w:rPr>
      </w:pPr>
      <w:r>
        <w:rPr>
          <w:b/>
          <w:bCs/>
          <w:sz w:val="22"/>
        </w:rPr>
        <w:t>Tiekėjas</w:t>
      </w:r>
      <w:r w:rsidR="00BB6E72" w:rsidRPr="007550ED">
        <w:rPr>
          <w:bCs/>
          <w:sz w:val="22"/>
        </w:rPr>
        <w:t xml:space="preserve"> – </w:t>
      </w:r>
      <w:r w:rsidR="00BB6E72" w:rsidRPr="007550ED">
        <w:rPr>
          <w:color w:val="000000"/>
          <w:sz w:val="22"/>
        </w:rPr>
        <w:t xml:space="preserve">ūkio subjektas – fizinis asmuo, privatusis ar viešasis juridinis asmuo, kita organizacija ir jų padalinys arba tokių asmenų grupė, įskaitant laikinas ūkio subjektų asociacijas, </w:t>
      </w:r>
      <w:r w:rsidR="00BB6E72" w:rsidRPr="007550ED">
        <w:rPr>
          <w:sz w:val="22"/>
        </w:rPr>
        <w:t>su kuriuo Pirkėjas sudarys šio Pirkimo sutartį</w:t>
      </w:r>
      <w:r w:rsidR="00C24D88">
        <w:rPr>
          <w:sz w:val="22"/>
        </w:rPr>
        <w:t xml:space="preserve"> (toliau – Sutartis)</w:t>
      </w:r>
      <w:r w:rsidR="00BB6E72" w:rsidRPr="007550ED">
        <w:rPr>
          <w:sz w:val="22"/>
        </w:rPr>
        <w:t>.</w:t>
      </w:r>
      <w:r w:rsidR="00BB6E72" w:rsidRPr="007550ED">
        <w:rPr>
          <w:color w:val="000000"/>
          <w:sz w:val="22"/>
        </w:rPr>
        <w:t xml:space="preserve"> </w:t>
      </w:r>
    </w:p>
    <w:p w:rsidR="00BB6E72" w:rsidRPr="007550ED" w:rsidRDefault="00BB6E72" w:rsidP="00BB6E72">
      <w:pPr>
        <w:numPr>
          <w:ilvl w:val="1"/>
          <w:numId w:val="2"/>
        </w:numPr>
        <w:tabs>
          <w:tab w:val="left" w:pos="567"/>
          <w:tab w:val="left" w:pos="851"/>
        </w:tabs>
        <w:spacing w:after="0" w:line="240" w:lineRule="auto"/>
        <w:ind w:left="0" w:firstLine="0"/>
        <w:jc w:val="both"/>
        <w:rPr>
          <w:sz w:val="22"/>
        </w:rPr>
      </w:pPr>
      <w:r w:rsidRPr="007550ED">
        <w:rPr>
          <w:b/>
          <w:sz w:val="22"/>
        </w:rPr>
        <w:t>Sutartis</w:t>
      </w:r>
      <w:r w:rsidRPr="007550ED">
        <w:rPr>
          <w:sz w:val="22"/>
        </w:rPr>
        <w:t xml:space="preserve"> – Pirkimo sutartis, sudaroma tarp </w:t>
      </w:r>
      <w:r w:rsidR="0019573B">
        <w:rPr>
          <w:sz w:val="22"/>
        </w:rPr>
        <w:t>Tiekėjo</w:t>
      </w:r>
      <w:r w:rsidRPr="007550ED">
        <w:rPr>
          <w:sz w:val="22"/>
        </w:rPr>
        <w:t xml:space="preserve"> ir Pirkėjo dėl šio Pirkimo objekto.</w:t>
      </w:r>
    </w:p>
    <w:p w:rsidR="00BB6E72" w:rsidRPr="007550ED" w:rsidRDefault="00BB6E72" w:rsidP="0019573B">
      <w:pPr>
        <w:numPr>
          <w:ilvl w:val="0"/>
          <w:numId w:val="3"/>
        </w:numPr>
        <w:pBdr>
          <w:top w:val="single" w:sz="8" w:space="1" w:color="auto"/>
          <w:bottom w:val="single" w:sz="8" w:space="2" w:color="auto"/>
        </w:pBdr>
        <w:shd w:val="clear" w:color="auto" w:fill="EDEDED"/>
        <w:tabs>
          <w:tab w:val="left" w:pos="284"/>
        </w:tabs>
        <w:spacing w:after="0" w:line="240" w:lineRule="auto"/>
        <w:ind w:left="0" w:firstLine="0"/>
        <w:rPr>
          <w:b/>
          <w:sz w:val="22"/>
        </w:rPr>
      </w:pPr>
      <w:r w:rsidRPr="007550ED">
        <w:rPr>
          <w:b/>
          <w:sz w:val="22"/>
        </w:rPr>
        <w:t>PIRKIMO OBJEKTAS</w:t>
      </w:r>
    </w:p>
    <w:p w:rsidR="00C24D88" w:rsidRDefault="006F4CD7" w:rsidP="002F5973">
      <w:pPr>
        <w:tabs>
          <w:tab w:val="left" w:pos="56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rPr>
      </w:pPr>
      <w:r w:rsidRPr="006F4CD7">
        <w:rPr>
          <w:sz w:val="22"/>
        </w:rPr>
        <w:t xml:space="preserve">2.1. </w:t>
      </w:r>
      <w:r w:rsidR="00BB6E72" w:rsidRPr="006F4CD7">
        <w:rPr>
          <w:sz w:val="22"/>
        </w:rPr>
        <w:t xml:space="preserve">Pirkimo objektas </w:t>
      </w:r>
      <w:r w:rsidR="0019573B" w:rsidRPr="006F4CD7">
        <w:rPr>
          <w:sz w:val="22"/>
        </w:rPr>
        <w:t xml:space="preserve"> - </w:t>
      </w:r>
      <w:r w:rsidR="0014245D" w:rsidRPr="00EE553E">
        <w:rPr>
          <w:sz w:val="21"/>
          <w:szCs w:val="21"/>
        </w:rPr>
        <w:t>vairuotojų uniforminės aprangos dalis, vyriško ir moteriško modelių</w:t>
      </w:r>
      <w:r w:rsidR="0014245D" w:rsidRPr="00EE553E">
        <w:rPr>
          <w:color w:val="00B050"/>
          <w:sz w:val="21"/>
          <w:szCs w:val="21"/>
        </w:rPr>
        <w:t xml:space="preserve"> </w:t>
      </w:r>
      <w:r w:rsidR="007A19DB" w:rsidRPr="007A19DB">
        <w:rPr>
          <w:sz w:val="21"/>
          <w:szCs w:val="21"/>
        </w:rPr>
        <w:t>megztiniai</w:t>
      </w:r>
      <w:r w:rsidR="0014245D" w:rsidRPr="00EE553E">
        <w:rPr>
          <w:sz w:val="21"/>
          <w:szCs w:val="21"/>
        </w:rPr>
        <w:t xml:space="preserve"> su išsiuvinėtu UAB „</w:t>
      </w:r>
      <w:r w:rsidR="0014245D">
        <w:rPr>
          <w:sz w:val="21"/>
          <w:szCs w:val="21"/>
        </w:rPr>
        <w:t>Panevėžio autobusų parkas</w:t>
      </w:r>
      <w:r w:rsidR="0014245D" w:rsidRPr="00EE553E">
        <w:rPr>
          <w:sz w:val="21"/>
          <w:szCs w:val="21"/>
        </w:rPr>
        <w:t xml:space="preserve">“ logotipu (toliau – </w:t>
      </w:r>
      <w:r w:rsidR="0014245D">
        <w:rPr>
          <w:sz w:val="21"/>
          <w:szCs w:val="21"/>
        </w:rPr>
        <w:t>Prekės</w:t>
      </w:r>
      <w:r w:rsidR="00E93140">
        <w:rPr>
          <w:sz w:val="21"/>
          <w:szCs w:val="21"/>
        </w:rPr>
        <w:t>)</w:t>
      </w:r>
      <w:r w:rsidR="00BB6E72" w:rsidRPr="006F4CD7">
        <w:rPr>
          <w:sz w:val="22"/>
        </w:rPr>
        <w:t xml:space="preserve">.   </w:t>
      </w:r>
    </w:p>
    <w:p w:rsidR="00F077B5" w:rsidRDefault="00F077B5" w:rsidP="00F077B5">
      <w:pPr>
        <w:pStyle w:val="Betarp"/>
        <w:jc w:val="both"/>
        <w:rPr>
          <w:sz w:val="22"/>
        </w:rPr>
      </w:pPr>
      <w:r w:rsidRPr="006F4CD7">
        <w:rPr>
          <w:sz w:val="22"/>
        </w:rPr>
        <w:t>2.</w:t>
      </w:r>
      <w:r>
        <w:rPr>
          <w:sz w:val="22"/>
        </w:rPr>
        <w:t>2</w:t>
      </w:r>
      <w:r w:rsidRPr="006F4CD7">
        <w:rPr>
          <w:sz w:val="22"/>
        </w:rPr>
        <w:t xml:space="preserve">. Prekių tiekimo laikotarpis – </w:t>
      </w:r>
      <w:r>
        <w:rPr>
          <w:sz w:val="22"/>
        </w:rPr>
        <w:t>12</w:t>
      </w:r>
      <w:r w:rsidRPr="006F4CD7">
        <w:rPr>
          <w:sz w:val="22"/>
        </w:rPr>
        <w:t xml:space="preserve"> mėnesi</w:t>
      </w:r>
      <w:r>
        <w:rPr>
          <w:sz w:val="22"/>
        </w:rPr>
        <w:t>ų</w:t>
      </w:r>
      <w:r w:rsidRPr="006F4CD7">
        <w:rPr>
          <w:sz w:val="22"/>
        </w:rPr>
        <w:t xml:space="preserve"> nuo Sutarties įsigaliojimo dienos. Prekių tiekimo laikotarpis baigiasi praėjus </w:t>
      </w:r>
      <w:r>
        <w:rPr>
          <w:sz w:val="22"/>
        </w:rPr>
        <w:t>12</w:t>
      </w:r>
      <w:r w:rsidRPr="006F4CD7">
        <w:rPr>
          <w:sz w:val="22"/>
        </w:rPr>
        <w:t xml:space="preserve"> mėnesi</w:t>
      </w:r>
      <w:r>
        <w:rPr>
          <w:sz w:val="22"/>
        </w:rPr>
        <w:t>ų</w:t>
      </w:r>
      <w:r w:rsidRPr="006F4CD7">
        <w:rPr>
          <w:sz w:val="22"/>
        </w:rPr>
        <w:t xml:space="preserve"> nuo Sutarties įsigaliojimo dienos arba kai Pirkėjo nupirktų Prekių</w:t>
      </w:r>
      <w:r>
        <w:rPr>
          <w:sz w:val="22"/>
        </w:rPr>
        <w:t xml:space="preserve"> </w:t>
      </w:r>
      <w:r w:rsidRPr="006F4CD7">
        <w:rPr>
          <w:sz w:val="22"/>
        </w:rPr>
        <w:t>bendra vertė pasiekia pradinės Sutarties vertę, kurią Pirkėjas skyrė Prekių pirkimui (kaip nurodyta 2.</w:t>
      </w:r>
      <w:r>
        <w:rPr>
          <w:sz w:val="22"/>
        </w:rPr>
        <w:t>5</w:t>
      </w:r>
      <w:r w:rsidRPr="006F4CD7">
        <w:rPr>
          <w:sz w:val="22"/>
        </w:rPr>
        <w:t xml:space="preserve"> punkte)</w:t>
      </w:r>
      <w:r>
        <w:rPr>
          <w:sz w:val="22"/>
        </w:rPr>
        <w:t xml:space="preserve"> ir kurios Pirkėjas, vykdydamas sutartį negalės viršyti, priklausomai nuo to, kuri sąlyga atsiranda anksčiau. </w:t>
      </w:r>
    </w:p>
    <w:p w:rsidR="00F077B5" w:rsidRDefault="00F077B5" w:rsidP="00F077B5">
      <w:pPr>
        <w:pStyle w:val="Betarp"/>
        <w:jc w:val="both"/>
        <w:rPr>
          <w:sz w:val="22"/>
        </w:rPr>
      </w:pPr>
      <w:r>
        <w:rPr>
          <w:sz w:val="22"/>
        </w:rPr>
        <w:t xml:space="preserve">2.5. Pradinė sutarties vertė  - </w:t>
      </w:r>
      <w:r w:rsidR="007B40F0">
        <w:rPr>
          <w:sz w:val="22"/>
        </w:rPr>
        <w:t>12</w:t>
      </w:r>
      <w:r>
        <w:rPr>
          <w:sz w:val="22"/>
        </w:rPr>
        <w:t xml:space="preserve">000,00 </w:t>
      </w:r>
      <w:proofErr w:type="spellStart"/>
      <w:r>
        <w:rPr>
          <w:sz w:val="22"/>
        </w:rPr>
        <w:t>Eur</w:t>
      </w:r>
      <w:proofErr w:type="spellEnd"/>
      <w:r>
        <w:rPr>
          <w:sz w:val="22"/>
        </w:rPr>
        <w:t xml:space="preserve"> be PVM.</w:t>
      </w:r>
    </w:p>
    <w:p w:rsidR="00FE7874" w:rsidRDefault="00FE7874" w:rsidP="00F077B5">
      <w:pPr>
        <w:pStyle w:val="Betarp"/>
        <w:jc w:val="both"/>
        <w:rPr>
          <w:sz w:val="22"/>
        </w:rPr>
      </w:pPr>
      <w:r>
        <w:rPr>
          <w:sz w:val="22"/>
        </w:rPr>
        <w:t xml:space="preserve">2.6. Maksimali vieno vieneto kaina – </w:t>
      </w:r>
      <w:bookmarkStart w:id="0" w:name="_GoBack"/>
      <w:bookmarkEnd w:id="0"/>
      <w:r w:rsidR="007B40F0">
        <w:rPr>
          <w:color w:val="FF0000"/>
          <w:sz w:val="22"/>
        </w:rPr>
        <w:t>60</w:t>
      </w:r>
      <w:r w:rsidRPr="00D92FEF">
        <w:rPr>
          <w:color w:val="FF0000"/>
          <w:sz w:val="22"/>
        </w:rPr>
        <w:t xml:space="preserve">,00 </w:t>
      </w:r>
      <w:proofErr w:type="spellStart"/>
      <w:r>
        <w:rPr>
          <w:sz w:val="22"/>
        </w:rPr>
        <w:t>Eur</w:t>
      </w:r>
      <w:proofErr w:type="spellEnd"/>
      <w:r>
        <w:rPr>
          <w:sz w:val="22"/>
        </w:rPr>
        <w:t xml:space="preserve"> be PVM.  </w:t>
      </w:r>
    </w:p>
    <w:p w:rsidR="00F077B5" w:rsidRPr="006F4CD7" w:rsidRDefault="00F077B5" w:rsidP="00F077B5">
      <w:pPr>
        <w:pStyle w:val="Betarp"/>
        <w:jc w:val="both"/>
        <w:rPr>
          <w:sz w:val="22"/>
        </w:rPr>
      </w:pPr>
      <w:r>
        <w:rPr>
          <w:sz w:val="22"/>
        </w:rPr>
        <w:t>2.</w:t>
      </w:r>
      <w:r w:rsidR="00FE7874">
        <w:rPr>
          <w:sz w:val="22"/>
        </w:rPr>
        <w:t>7</w:t>
      </w:r>
      <w:r>
        <w:rPr>
          <w:sz w:val="22"/>
        </w:rPr>
        <w:t xml:space="preserve">. </w:t>
      </w:r>
      <w:r w:rsidRPr="006F4CD7">
        <w:rPr>
          <w:sz w:val="22"/>
        </w:rPr>
        <w:t>Sutarčiai taikoma fiksuoto įkainio kainodara.</w:t>
      </w:r>
    </w:p>
    <w:p w:rsidR="00C24D88" w:rsidRPr="007550ED" w:rsidRDefault="00C24D88" w:rsidP="00C24D88">
      <w:pPr>
        <w:numPr>
          <w:ilvl w:val="0"/>
          <w:numId w:val="3"/>
        </w:numPr>
        <w:pBdr>
          <w:top w:val="single" w:sz="8" w:space="1" w:color="auto"/>
          <w:bottom w:val="single" w:sz="8" w:space="2" w:color="auto"/>
        </w:pBdr>
        <w:shd w:val="clear" w:color="auto" w:fill="EDEDED"/>
        <w:tabs>
          <w:tab w:val="left" w:pos="284"/>
        </w:tabs>
        <w:spacing w:after="0" w:line="240" w:lineRule="auto"/>
        <w:ind w:left="0" w:firstLine="0"/>
        <w:rPr>
          <w:b/>
          <w:sz w:val="22"/>
        </w:rPr>
      </w:pPr>
      <w:r>
        <w:rPr>
          <w:b/>
          <w:sz w:val="22"/>
        </w:rPr>
        <w:t>KIEKIAI (APIMTYS)</w:t>
      </w:r>
    </w:p>
    <w:p w:rsidR="00C24D88" w:rsidRDefault="00C24D88" w:rsidP="00C24D88">
      <w:pPr>
        <w:tabs>
          <w:tab w:val="left" w:pos="56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rPr>
      </w:pPr>
      <w:r>
        <w:rPr>
          <w:sz w:val="22"/>
        </w:rPr>
        <w:t>3</w:t>
      </w:r>
      <w:r w:rsidRPr="006F4CD7">
        <w:rPr>
          <w:sz w:val="22"/>
        </w:rPr>
        <w:t>.1.</w:t>
      </w:r>
      <w:r>
        <w:rPr>
          <w:sz w:val="22"/>
        </w:rPr>
        <w:t>Preliminarus kiekis</w:t>
      </w:r>
    </w:p>
    <w:tbl>
      <w:tblPr>
        <w:tblStyle w:val="Lentelstinklelis"/>
        <w:tblW w:w="9894" w:type="dxa"/>
        <w:tblLook w:val="04A0" w:firstRow="1" w:lastRow="0" w:firstColumn="1" w:lastColumn="0" w:noHBand="0" w:noVBand="1"/>
      </w:tblPr>
      <w:tblGrid>
        <w:gridCol w:w="704"/>
        <w:gridCol w:w="5221"/>
        <w:gridCol w:w="1275"/>
        <w:gridCol w:w="2694"/>
      </w:tblGrid>
      <w:tr w:rsidR="00C24D88" w:rsidRPr="00F42218" w:rsidTr="00815B26">
        <w:tc>
          <w:tcPr>
            <w:tcW w:w="704" w:type="dxa"/>
            <w:vAlign w:val="center"/>
          </w:tcPr>
          <w:p w:rsidR="00C24D88" w:rsidRPr="00C24D88" w:rsidRDefault="00C24D88" w:rsidP="00C24D88">
            <w:pPr>
              <w:pStyle w:val="Betarp1"/>
              <w:jc w:val="center"/>
              <w:rPr>
                <w:sz w:val="22"/>
                <w:bdr w:val="nil"/>
                <w:lang w:eastAsia="lt-LT"/>
              </w:rPr>
            </w:pPr>
            <w:r w:rsidRPr="00C24D88">
              <w:rPr>
                <w:sz w:val="22"/>
                <w:bdr w:val="nil"/>
                <w:lang w:eastAsia="lt-LT"/>
              </w:rPr>
              <w:t>Eil. Nr.</w:t>
            </w:r>
          </w:p>
        </w:tc>
        <w:tc>
          <w:tcPr>
            <w:tcW w:w="5221" w:type="dxa"/>
            <w:vAlign w:val="center"/>
          </w:tcPr>
          <w:p w:rsidR="00C24D88" w:rsidRPr="00C24D88" w:rsidRDefault="00C24D88" w:rsidP="00C24D88">
            <w:pPr>
              <w:pStyle w:val="Betarp1"/>
              <w:jc w:val="center"/>
              <w:rPr>
                <w:sz w:val="22"/>
                <w:bdr w:val="nil"/>
                <w:lang w:eastAsia="lt-LT"/>
              </w:rPr>
            </w:pPr>
            <w:r w:rsidRPr="00C24D88">
              <w:rPr>
                <w:sz w:val="22"/>
                <w:bdr w:val="nil"/>
                <w:lang w:eastAsia="lt-LT"/>
              </w:rPr>
              <w:t>Pavadinimas</w:t>
            </w:r>
          </w:p>
        </w:tc>
        <w:tc>
          <w:tcPr>
            <w:tcW w:w="1275" w:type="dxa"/>
            <w:vAlign w:val="center"/>
          </w:tcPr>
          <w:p w:rsidR="00C24D88" w:rsidRPr="00C24D88" w:rsidRDefault="00C24D88" w:rsidP="00C24D88">
            <w:pPr>
              <w:pStyle w:val="Betarp1"/>
              <w:jc w:val="center"/>
              <w:rPr>
                <w:rFonts w:eastAsia="Arial Unicode MS"/>
                <w:sz w:val="22"/>
                <w:lang w:eastAsia="lt-LT"/>
              </w:rPr>
            </w:pPr>
            <w:r w:rsidRPr="00C24D88">
              <w:rPr>
                <w:sz w:val="22"/>
                <w:bdr w:val="nil"/>
                <w:lang w:eastAsia="lt-LT"/>
              </w:rPr>
              <w:t>Mato vienetas</w:t>
            </w:r>
          </w:p>
        </w:tc>
        <w:tc>
          <w:tcPr>
            <w:tcW w:w="2694" w:type="dxa"/>
            <w:vAlign w:val="center"/>
          </w:tcPr>
          <w:p w:rsidR="00F63683" w:rsidRDefault="00F63683" w:rsidP="00F63683">
            <w:pPr>
              <w:pStyle w:val="Betarp1"/>
              <w:jc w:val="center"/>
              <w:rPr>
                <w:sz w:val="22"/>
                <w:bdr w:val="nil"/>
                <w:lang w:eastAsia="lt-LT"/>
              </w:rPr>
            </w:pPr>
            <w:r>
              <w:rPr>
                <w:sz w:val="22"/>
                <w:bdr w:val="nil"/>
                <w:lang w:eastAsia="lt-LT"/>
              </w:rPr>
              <w:t>Preliminarus kiekis,</w:t>
            </w:r>
          </w:p>
          <w:p w:rsidR="00C24D88" w:rsidRPr="00C24D88" w:rsidRDefault="00F63683" w:rsidP="00F63683">
            <w:pPr>
              <w:pStyle w:val="Betarp1"/>
              <w:jc w:val="center"/>
              <w:rPr>
                <w:sz w:val="22"/>
                <w:bdr w:val="nil"/>
                <w:lang w:eastAsia="lt-LT"/>
              </w:rPr>
            </w:pPr>
            <w:r>
              <w:rPr>
                <w:sz w:val="22"/>
                <w:bdr w:val="nil"/>
                <w:lang w:eastAsia="lt-LT"/>
              </w:rPr>
              <w:t xml:space="preserve"> 12 mėn. laikotarpiui</w:t>
            </w:r>
          </w:p>
        </w:tc>
      </w:tr>
      <w:tr w:rsidR="00C24D88" w:rsidRPr="00F42218" w:rsidTr="00815B26">
        <w:tc>
          <w:tcPr>
            <w:tcW w:w="704" w:type="dxa"/>
          </w:tcPr>
          <w:p w:rsidR="00C24D88" w:rsidRPr="00C24D88" w:rsidRDefault="00C24D88" w:rsidP="00C24D88">
            <w:pPr>
              <w:pStyle w:val="Betarp1"/>
              <w:rPr>
                <w:sz w:val="22"/>
                <w:bdr w:val="nil"/>
                <w:lang w:eastAsia="lt-LT"/>
              </w:rPr>
            </w:pPr>
            <w:r>
              <w:rPr>
                <w:sz w:val="22"/>
                <w:bdr w:val="nil"/>
                <w:lang w:eastAsia="lt-LT"/>
              </w:rPr>
              <w:t>1.</w:t>
            </w:r>
          </w:p>
        </w:tc>
        <w:tc>
          <w:tcPr>
            <w:tcW w:w="5221" w:type="dxa"/>
          </w:tcPr>
          <w:p w:rsidR="00C24D88" w:rsidRPr="00C24D88" w:rsidRDefault="007A19DB" w:rsidP="00F63683">
            <w:pPr>
              <w:pStyle w:val="Betarp1"/>
              <w:rPr>
                <w:sz w:val="22"/>
                <w:bdr w:val="nil"/>
                <w:lang w:eastAsia="lt-LT"/>
              </w:rPr>
            </w:pPr>
            <w:r>
              <w:rPr>
                <w:sz w:val="22"/>
                <w:bdr w:val="nil"/>
                <w:lang w:eastAsia="lt-LT"/>
              </w:rPr>
              <w:t>Megztiniai</w:t>
            </w:r>
            <w:r w:rsidR="00C24D88" w:rsidRPr="00C24D88">
              <w:rPr>
                <w:sz w:val="22"/>
                <w:bdr w:val="nil"/>
                <w:lang w:eastAsia="lt-LT"/>
              </w:rPr>
              <w:t xml:space="preserve"> vyrams </w:t>
            </w:r>
          </w:p>
        </w:tc>
        <w:tc>
          <w:tcPr>
            <w:tcW w:w="1275" w:type="dxa"/>
            <w:vAlign w:val="center"/>
          </w:tcPr>
          <w:p w:rsidR="00C24D88" w:rsidRPr="00C24D88" w:rsidRDefault="00C24D88" w:rsidP="00F63683">
            <w:pPr>
              <w:pStyle w:val="Betarp1"/>
              <w:jc w:val="center"/>
              <w:rPr>
                <w:sz w:val="22"/>
                <w:bdr w:val="nil"/>
                <w:lang w:eastAsia="lt-LT"/>
              </w:rPr>
            </w:pPr>
            <w:r w:rsidRPr="00C24D88">
              <w:rPr>
                <w:sz w:val="22"/>
                <w:lang w:eastAsia="lt-LT"/>
              </w:rPr>
              <w:t>vnt.</w:t>
            </w:r>
          </w:p>
        </w:tc>
        <w:tc>
          <w:tcPr>
            <w:tcW w:w="2694" w:type="dxa"/>
            <w:vAlign w:val="center"/>
          </w:tcPr>
          <w:p w:rsidR="00C24D88" w:rsidRPr="00C24D88" w:rsidRDefault="007A19DB" w:rsidP="0092417B">
            <w:pPr>
              <w:pStyle w:val="Betarp1"/>
              <w:jc w:val="center"/>
              <w:rPr>
                <w:sz w:val="22"/>
                <w:bdr w:val="nil"/>
                <w:lang w:eastAsia="lt-LT"/>
              </w:rPr>
            </w:pPr>
            <w:r>
              <w:rPr>
                <w:sz w:val="22"/>
                <w:bdr w:val="nil"/>
                <w:lang w:eastAsia="lt-LT"/>
              </w:rPr>
              <w:t>1</w:t>
            </w:r>
            <w:r w:rsidR="0092417B">
              <w:rPr>
                <w:sz w:val="22"/>
                <w:bdr w:val="nil"/>
                <w:lang w:eastAsia="lt-LT"/>
              </w:rPr>
              <w:t>70</w:t>
            </w:r>
          </w:p>
        </w:tc>
      </w:tr>
      <w:tr w:rsidR="00C24D88" w:rsidRPr="00F42218" w:rsidTr="00815B26">
        <w:tc>
          <w:tcPr>
            <w:tcW w:w="704" w:type="dxa"/>
          </w:tcPr>
          <w:p w:rsidR="00C24D88" w:rsidRPr="00C24D88" w:rsidRDefault="00C24D88" w:rsidP="00C24D88">
            <w:pPr>
              <w:pStyle w:val="Betarp1"/>
              <w:rPr>
                <w:sz w:val="22"/>
                <w:bdr w:val="nil"/>
                <w:lang w:eastAsia="lt-LT"/>
              </w:rPr>
            </w:pPr>
            <w:r>
              <w:rPr>
                <w:sz w:val="22"/>
                <w:bdr w:val="nil"/>
                <w:lang w:eastAsia="lt-LT"/>
              </w:rPr>
              <w:t>2.</w:t>
            </w:r>
          </w:p>
        </w:tc>
        <w:tc>
          <w:tcPr>
            <w:tcW w:w="5221" w:type="dxa"/>
          </w:tcPr>
          <w:p w:rsidR="00C24D88" w:rsidRPr="00C24D88" w:rsidRDefault="007A19DB" w:rsidP="00F63683">
            <w:pPr>
              <w:pStyle w:val="Betarp1"/>
              <w:rPr>
                <w:sz w:val="22"/>
                <w:bdr w:val="nil"/>
                <w:lang w:eastAsia="lt-LT"/>
              </w:rPr>
            </w:pPr>
            <w:r>
              <w:rPr>
                <w:sz w:val="22"/>
                <w:bdr w:val="nil"/>
                <w:lang w:eastAsia="lt-LT"/>
              </w:rPr>
              <w:t>Megztiniai</w:t>
            </w:r>
            <w:r w:rsidR="00C24D88" w:rsidRPr="00C24D88">
              <w:rPr>
                <w:sz w:val="22"/>
                <w:bdr w:val="nil"/>
                <w:lang w:eastAsia="lt-LT"/>
              </w:rPr>
              <w:t xml:space="preserve"> moterims </w:t>
            </w:r>
          </w:p>
        </w:tc>
        <w:tc>
          <w:tcPr>
            <w:tcW w:w="1275" w:type="dxa"/>
            <w:vAlign w:val="center"/>
          </w:tcPr>
          <w:p w:rsidR="00C24D88" w:rsidRPr="00C24D88" w:rsidRDefault="00C24D88" w:rsidP="00F63683">
            <w:pPr>
              <w:pStyle w:val="Betarp1"/>
              <w:jc w:val="center"/>
              <w:rPr>
                <w:sz w:val="22"/>
                <w:bdr w:val="nil"/>
                <w:lang w:eastAsia="lt-LT"/>
              </w:rPr>
            </w:pPr>
            <w:r w:rsidRPr="00C24D88">
              <w:rPr>
                <w:sz w:val="22"/>
                <w:lang w:eastAsia="lt-LT"/>
              </w:rPr>
              <w:t>vnt.</w:t>
            </w:r>
          </w:p>
        </w:tc>
        <w:tc>
          <w:tcPr>
            <w:tcW w:w="2694" w:type="dxa"/>
            <w:vAlign w:val="center"/>
          </w:tcPr>
          <w:p w:rsidR="00C24D88" w:rsidRPr="00C24D88" w:rsidRDefault="0092417B" w:rsidP="00F63683">
            <w:pPr>
              <w:pStyle w:val="Betarp1"/>
              <w:jc w:val="center"/>
              <w:rPr>
                <w:sz w:val="22"/>
                <w:bdr w:val="nil"/>
                <w:lang w:eastAsia="lt-LT"/>
              </w:rPr>
            </w:pPr>
            <w:r>
              <w:rPr>
                <w:sz w:val="22"/>
                <w:bdr w:val="nil"/>
                <w:lang w:eastAsia="lt-LT"/>
              </w:rPr>
              <w:t>5</w:t>
            </w:r>
          </w:p>
        </w:tc>
      </w:tr>
    </w:tbl>
    <w:p w:rsidR="00F63683" w:rsidRDefault="006F4CD7" w:rsidP="006F4CD7">
      <w:pPr>
        <w:pStyle w:val="Betarp"/>
        <w:jc w:val="both"/>
        <w:rPr>
          <w:sz w:val="22"/>
        </w:rPr>
      </w:pPr>
      <w:r w:rsidRPr="006F4CD7">
        <w:rPr>
          <w:sz w:val="22"/>
        </w:rPr>
        <w:t>3.</w:t>
      </w:r>
      <w:r w:rsidR="00F077B5">
        <w:rPr>
          <w:sz w:val="22"/>
        </w:rPr>
        <w:t>2.</w:t>
      </w:r>
      <w:r w:rsidRPr="006F4CD7">
        <w:rPr>
          <w:sz w:val="22"/>
        </w:rPr>
        <w:t xml:space="preserve"> </w:t>
      </w:r>
      <w:r w:rsidR="0019573B" w:rsidRPr="006F4CD7">
        <w:rPr>
          <w:sz w:val="22"/>
        </w:rPr>
        <w:t xml:space="preserve">Prekių </w:t>
      </w:r>
      <w:r w:rsidR="00BB6E72" w:rsidRPr="006F4CD7">
        <w:rPr>
          <w:sz w:val="22"/>
        </w:rPr>
        <w:t>kiekiai yra preliminarūs</w:t>
      </w:r>
      <w:r w:rsidR="0019573B" w:rsidRPr="006F4CD7">
        <w:rPr>
          <w:sz w:val="22"/>
        </w:rPr>
        <w:t xml:space="preserve">, </w:t>
      </w:r>
      <w:r w:rsidR="00BB6E72" w:rsidRPr="006F4CD7">
        <w:rPr>
          <w:sz w:val="22"/>
        </w:rPr>
        <w:t xml:space="preserve">skirti pasiūlymų palyginimui, kurie šiame pirkime nėra maksimalūs. Pirkėjas </w:t>
      </w:r>
      <w:r w:rsidR="00C24D88">
        <w:rPr>
          <w:sz w:val="22"/>
        </w:rPr>
        <w:t>S</w:t>
      </w:r>
      <w:r w:rsidR="00BB6E72" w:rsidRPr="006F4CD7">
        <w:rPr>
          <w:sz w:val="22"/>
        </w:rPr>
        <w:t>utarties galiojimo laikotarpiu</w:t>
      </w:r>
      <w:r w:rsidR="0019573B" w:rsidRPr="006F4CD7">
        <w:rPr>
          <w:sz w:val="22"/>
        </w:rPr>
        <w:t xml:space="preserve"> Prekes </w:t>
      </w:r>
      <w:r w:rsidR="00BB6E72" w:rsidRPr="006F4CD7">
        <w:rPr>
          <w:sz w:val="22"/>
        </w:rPr>
        <w:t>pirks pagal poreikį</w:t>
      </w:r>
      <w:r w:rsidR="00C24D88">
        <w:rPr>
          <w:sz w:val="22"/>
        </w:rPr>
        <w:t xml:space="preserve">, mokant Sutartyje nurodytus įkainius bei neviršijant </w:t>
      </w:r>
      <w:r w:rsidR="00F63683">
        <w:rPr>
          <w:sz w:val="22"/>
        </w:rPr>
        <w:t>pradinės sutarties vertės.</w:t>
      </w:r>
    </w:p>
    <w:p w:rsidR="00F077B5" w:rsidRDefault="00F077B5" w:rsidP="006F4CD7">
      <w:pPr>
        <w:pStyle w:val="Betarp"/>
        <w:jc w:val="both"/>
        <w:rPr>
          <w:sz w:val="22"/>
        </w:rPr>
      </w:pPr>
      <w:r>
        <w:rPr>
          <w:sz w:val="22"/>
        </w:rPr>
        <w:t xml:space="preserve">3.3. Perkantysis subjektas įsipareigoja pirmu užsakymu užsakyti Prekių ne mažiau kaip </w:t>
      </w:r>
      <w:r w:rsidR="00167F63" w:rsidRPr="00167F63">
        <w:rPr>
          <w:color w:val="FF0000"/>
          <w:sz w:val="22"/>
        </w:rPr>
        <w:t>7</w:t>
      </w:r>
      <w:r w:rsidRPr="00167F63">
        <w:rPr>
          <w:color w:val="FF0000"/>
          <w:sz w:val="22"/>
        </w:rPr>
        <w:t>0</w:t>
      </w:r>
      <w:r w:rsidRPr="00167F63">
        <w:rPr>
          <w:rFonts w:ascii="Calibri" w:hAnsi="Calibri" w:cs="Calibri"/>
          <w:color w:val="FF0000"/>
          <w:sz w:val="22"/>
        </w:rPr>
        <w:t>%</w:t>
      </w:r>
      <w:r w:rsidRPr="005B0559">
        <w:rPr>
          <w:rFonts w:ascii="Calibri" w:hAnsi="Calibri" w:cs="Calibri"/>
          <w:color w:val="FF0000"/>
          <w:sz w:val="22"/>
        </w:rPr>
        <w:t xml:space="preserve"> </w:t>
      </w:r>
      <w:r>
        <w:rPr>
          <w:sz w:val="22"/>
        </w:rPr>
        <w:t>nurodyto preliminaraus Prekių kiekio.</w:t>
      </w:r>
    </w:p>
    <w:p w:rsidR="00F077B5" w:rsidRPr="00F077B5" w:rsidRDefault="00F077B5" w:rsidP="00F077B5">
      <w:pPr>
        <w:pStyle w:val="Betarp"/>
        <w:jc w:val="both"/>
        <w:rPr>
          <w:sz w:val="22"/>
          <w:bdr w:val="nil"/>
        </w:rPr>
      </w:pPr>
      <w:r>
        <w:rPr>
          <w:sz w:val="22"/>
          <w:bdr w:val="nil"/>
        </w:rPr>
        <w:t xml:space="preserve">3.4. </w:t>
      </w:r>
      <w:r w:rsidRPr="00F077B5">
        <w:rPr>
          <w:sz w:val="22"/>
          <w:bdr w:val="nil"/>
        </w:rPr>
        <w:t xml:space="preserve">Į Prekių įkainius ir pasiūlymo kainą įskaičiuotos visos Tiekėjo išlaidos, logotipo užsiuvimo, Prekių pakavimo, sandėliavimo, pakrovimo, pristatymo ir iškrovimo, ir kitos su Prekių tiekimu susijusios išlaidos, visi kiti galimi nurodyti ir nenurodyti tiekėjo kaštai ir visa galima tiekėjo rizika, susijusi su rinkos kainų </w:t>
      </w:r>
      <w:proofErr w:type="spellStart"/>
      <w:r w:rsidRPr="00F077B5">
        <w:rPr>
          <w:sz w:val="22"/>
          <w:bdr w:val="nil"/>
        </w:rPr>
        <w:t>svyravimais</w:t>
      </w:r>
      <w:proofErr w:type="spellEnd"/>
      <w:r w:rsidRPr="00F077B5">
        <w:rPr>
          <w:sz w:val="22"/>
          <w:bdr w:val="nil"/>
        </w:rPr>
        <w:t>, ir visos tiekėjo išlaidos, apimančios ir išlaidas sąskaitoms teikti, ir viską, ko reikia visiškam ir tinkamam Sutarties vykdymui.</w:t>
      </w:r>
    </w:p>
    <w:p w:rsidR="00013D63" w:rsidRPr="007550ED" w:rsidRDefault="00013D63" w:rsidP="00013D63">
      <w:pPr>
        <w:numPr>
          <w:ilvl w:val="0"/>
          <w:numId w:val="3"/>
        </w:numPr>
        <w:pBdr>
          <w:top w:val="single" w:sz="8" w:space="1" w:color="auto"/>
          <w:bottom w:val="single" w:sz="8" w:space="1" w:color="auto"/>
        </w:pBdr>
        <w:shd w:val="clear" w:color="auto" w:fill="EDEDED"/>
        <w:tabs>
          <w:tab w:val="left" w:pos="284"/>
        </w:tabs>
        <w:spacing w:after="0" w:line="240" w:lineRule="auto"/>
        <w:ind w:left="0" w:firstLine="0"/>
        <w:rPr>
          <w:b/>
          <w:sz w:val="22"/>
        </w:rPr>
      </w:pPr>
      <w:r w:rsidRPr="007550ED">
        <w:rPr>
          <w:b/>
          <w:sz w:val="22"/>
        </w:rPr>
        <w:t xml:space="preserve">REIKALAVIMAI </w:t>
      </w:r>
      <w:r w:rsidR="008C7445">
        <w:rPr>
          <w:b/>
          <w:sz w:val="22"/>
        </w:rPr>
        <w:t>PIRKIMO OBJEKTUI</w:t>
      </w:r>
    </w:p>
    <w:p w:rsidR="0018101E" w:rsidRDefault="0018101E" w:rsidP="0018101E">
      <w:pPr>
        <w:pStyle w:val="Betarp"/>
        <w:jc w:val="both"/>
        <w:rPr>
          <w:b/>
          <w:iCs/>
          <w:sz w:val="22"/>
        </w:rPr>
      </w:pPr>
      <w:r w:rsidRPr="002B772D">
        <w:rPr>
          <w:b/>
          <w:iCs/>
          <w:sz w:val="22"/>
        </w:rPr>
        <w:t>4.1.</w:t>
      </w:r>
      <w:r w:rsidRPr="00CA0012">
        <w:rPr>
          <w:iCs/>
          <w:sz w:val="22"/>
        </w:rPr>
        <w:t xml:space="preserve"> </w:t>
      </w:r>
      <w:r w:rsidRPr="00661C9E">
        <w:rPr>
          <w:b/>
          <w:iCs/>
          <w:sz w:val="22"/>
        </w:rPr>
        <w:t>Dizainas:</w:t>
      </w:r>
    </w:p>
    <w:p w:rsidR="000A5642" w:rsidRDefault="000A5642" w:rsidP="0018101E">
      <w:pPr>
        <w:pStyle w:val="Betarp"/>
        <w:jc w:val="both"/>
        <w:rPr>
          <w:iCs/>
          <w:sz w:val="22"/>
        </w:rPr>
      </w:pPr>
      <w:r w:rsidRPr="000A5642">
        <w:rPr>
          <w:iCs/>
          <w:sz w:val="22"/>
        </w:rPr>
        <w:t>4.1.1.</w:t>
      </w:r>
      <w:r>
        <w:rPr>
          <w:iCs/>
          <w:sz w:val="22"/>
        </w:rPr>
        <w:t xml:space="preserve"> vyrų ir moterų megztiniai tiesaus silueto, ilgomis įsiūtomis rankovėmis. Moterų megztinio modelis analogiškas vyriškam, tik mezgamas pagal moteriškų drabužių konstrukcijos reikalavimus;</w:t>
      </w:r>
    </w:p>
    <w:p w:rsidR="000A5642" w:rsidRDefault="000A5642" w:rsidP="0018101E">
      <w:pPr>
        <w:pStyle w:val="Betarp"/>
        <w:jc w:val="both"/>
        <w:rPr>
          <w:sz w:val="22"/>
        </w:rPr>
      </w:pPr>
      <w:r>
        <w:rPr>
          <w:iCs/>
          <w:sz w:val="22"/>
        </w:rPr>
        <w:t xml:space="preserve">4.1.2. </w:t>
      </w:r>
      <w:r w:rsidRPr="0018101E">
        <w:rPr>
          <w:sz w:val="22"/>
        </w:rPr>
        <w:t xml:space="preserve">privalomi dydžiai: S – </w:t>
      </w:r>
      <w:r w:rsidR="00920CE4">
        <w:rPr>
          <w:sz w:val="22"/>
        </w:rPr>
        <w:t>3</w:t>
      </w:r>
      <w:r w:rsidRPr="0018101E">
        <w:rPr>
          <w:sz w:val="22"/>
        </w:rPr>
        <w:t>XL</w:t>
      </w:r>
      <w:r w:rsidRPr="0018101E">
        <w:rPr>
          <w:color w:val="00B050"/>
          <w:sz w:val="22"/>
        </w:rPr>
        <w:t xml:space="preserve"> </w:t>
      </w:r>
      <w:r w:rsidRPr="0018101E">
        <w:rPr>
          <w:sz w:val="22"/>
        </w:rPr>
        <w:t>(bus tikslinami pateikiant užsakymą);</w:t>
      </w:r>
    </w:p>
    <w:p w:rsidR="00CB4C0B" w:rsidRDefault="000A5642" w:rsidP="00CB4C0B">
      <w:pPr>
        <w:pStyle w:val="Default"/>
      </w:pPr>
      <w:r>
        <w:rPr>
          <w:sz w:val="22"/>
        </w:rPr>
        <w:t>4.1.3. megztinio kaklo išėma trikampio formos</w:t>
      </w:r>
      <w:r w:rsidR="00CB4C0B">
        <w:rPr>
          <w:sz w:val="22"/>
        </w:rPr>
        <w:t xml:space="preserve">, prigludusi, </w:t>
      </w:r>
      <w:r>
        <w:rPr>
          <w:sz w:val="22"/>
        </w:rPr>
        <w:t>su 2,0</w:t>
      </w:r>
      <w:r w:rsidR="00CB4C0B">
        <w:t>±0,5 cm pločio juostele;</w:t>
      </w:r>
    </w:p>
    <w:p w:rsidR="00CB4C0B" w:rsidRDefault="00CB4C0B" w:rsidP="00CB4C0B">
      <w:pPr>
        <w:pStyle w:val="Sraopastraipa"/>
        <w:spacing w:line="264" w:lineRule="auto"/>
        <w:ind w:left="0"/>
        <w:jc w:val="both"/>
        <w:rPr>
          <w:sz w:val="22"/>
          <w:szCs w:val="22"/>
        </w:rPr>
      </w:pPr>
      <w:r w:rsidRPr="00CB4C0B">
        <w:rPr>
          <w:sz w:val="22"/>
          <w:szCs w:val="22"/>
        </w:rPr>
        <w:t xml:space="preserve">4.1.4. </w:t>
      </w:r>
      <w:r>
        <w:rPr>
          <w:sz w:val="22"/>
          <w:szCs w:val="22"/>
        </w:rPr>
        <w:t>r</w:t>
      </w:r>
      <w:r w:rsidRPr="00CB4C0B">
        <w:rPr>
          <w:sz w:val="22"/>
          <w:szCs w:val="22"/>
        </w:rPr>
        <w:t>ankogaliai ir megztinio apačia išmegzti stulpeliu dvi akys geros</w:t>
      </w:r>
      <w:r>
        <w:rPr>
          <w:sz w:val="22"/>
          <w:szCs w:val="22"/>
        </w:rPr>
        <w:t xml:space="preserve"> ir</w:t>
      </w:r>
      <w:r w:rsidRPr="00CB4C0B">
        <w:rPr>
          <w:sz w:val="22"/>
          <w:szCs w:val="22"/>
        </w:rPr>
        <w:t xml:space="preserve"> viena išvirkščia</w:t>
      </w:r>
      <w:r>
        <w:rPr>
          <w:sz w:val="22"/>
          <w:szCs w:val="22"/>
        </w:rPr>
        <w:t>,</w:t>
      </w:r>
      <w:r w:rsidRPr="00CB4C0B">
        <w:rPr>
          <w:sz w:val="22"/>
          <w:szCs w:val="22"/>
        </w:rPr>
        <w:t xml:space="preserve"> su gumelėm</w:t>
      </w:r>
      <w:r>
        <w:rPr>
          <w:sz w:val="22"/>
          <w:szCs w:val="22"/>
        </w:rPr>
        <w:t>is</w:t>
      </w:r>
      <w:r w:rsidRPr="00CB4C0B">
        <w:rPr>
          <w:sz w:val="22"/>
          <w:szCs w:val="22"/>
        </w:rPr>
        <w:t xml:space="preserve"> (po 2 prieš ir po lenkimo). </w:t>
      </w:r>
    </w:p>
    <w:p w:rsidR="00661C9E" w:rsidRPr="00661C9E" w:rsidRDefault="00661C9E" w:rsidP="00661C9E">
      <w:pPr>
        <w:pStyle w:val="Betarp"/>
        <w:jc w:val="both"/>
        <w:rPr>
          <w:sz w:val="22"/>
        </w:rPr>
      </w:pPr>
      <w:r w:rsidRPr="002B772D">
        <w:rPr>
          <w:b/>
          <w:sz w:val="22"/>
        </w:rPr>
        <w:t>4.2.</w:t>
      </w:r>
      <w:r>
        <w:rPr>
          <w:sz w:val="22"/>
        </w:rPr>
        <w:t xml:space="preserve"> </w:t>
      </w:r>
      <w:r w:rsidRPr="00661C9E">
        <w:rPr>
          <w:b/>
          <w:sz w:val="22"/>
        </w:rPr>
        <w:t>Prekių spalva:</w:t>
      </w:r>
      <w:r w:rsidRPr="00661C9E">
        <w:rPr>
          <w:sz w:val="22"/>
        </w:rPr>
        <w:t xml:space="preserve"> </w:t>
      </w:r>
    </w:p>
    <w:p w:rsidR="00661C9E" w:rsidRPr="00661C9E" w:rsidRDefault="00661C9E" w:rsidP="00661C9E">
      <w:pPr>
        <w:pStyle w:val="Betarp"/>
        <w:jc w:val="both"/>
        <w:rPr>
          <w:sz w:val="22"/>
        </w:rPr>
      </w:pPr>
      <w:r>
        <w:rPr>
          <w:sz w:val="22"/>
        </w:rPr>
        <w:t xml:space="preserve">4.2.1. </w:t>
      </w:r>
      <w:r w:rsidR="00920CE4">
        <w:rPr>
          <w:sz w:val="22"/>
        </w:rPr>
        <w:t>megztiniai</w:t>
      </w:r>
      <w:r w:rsidRPr="00661C9E">
        <w:rPr>
          <w:sz w:val="22"/>
        </w:rPr>
        <w:t xml:space="preserve"> pagaminti iš vienos spalvos audinio;</w:t>
      </w:r>
    </w:p>
    <w:p w:rsidR="00661C9E" w:rsidRPr="00661C9E" w:rsidRDefault="00661C9E" w:rsidP="00661C9E">
      <w:pPr>
        <w:pStyle w:val="Betarp"/>
        <w:jc w:val="both"/>
        <w:rPr>
          <w:sz w:val="22"/>
        </w:rPr>
      </w:pPr>
      <w:r>
        <w:rPr>
          <w:sz w:val="22"/>
        </w:rPr>
        <w:t xml:space="preserve">4.2.2. </w:t>
      </w:r>
      <w:r w:rsidRPr="00661C9E">
        <w:rPr>
          <w:sz w:val="22"/>
        </w:rPr>
        <w:t xml:space="preserve">apykaklė yra tos pačios spalvos kaip ir </w:t>
      </w:r>
      <w:r w:rsidR="00920CE4">
        <w:rPr>
          <w:sz w:val="22"/>
        </w:rPr>
        <w:t>megztinis</w:t>
      </w:r>
      <w:r w:rsidRPr="00661C9E">
        <w:rPr>
          <w:sz w:val="22"/>
        </w:rPr>
        <w:t xml:space="preserve">; </w:t>
      </w:r>
    </w:p>
    <w:p w:rsidR="00661C9E" w:rsidRDefault="00AF486E" w:rsidP="00AF486E">
      <w:pPr>
        <w:pStyle w:val="Betarp"/>
        <w:jc w:val="both"/>
        <w:rPr>
          <w:sz w:val="22"/>
        </w:rPr>
      </w:pPr>
      <w:r w:rsidRPr="00AF486E">
        <w:rPr>
          <w:sz w:val="22"/>
        </w:rPr>
        <w:t>4.2.</w:t>
      </w:r>
      <w:r w:rsidR="00920CE4">
        <w:rPr>
          <w:sz w:val="22"/>
        </w:rPr>
        <w:t>3</w:t>
      </w:r>
      <w:r w:rsidRPr="00AF486E">
        <w:rPr>
          <w:sz w:val="22"/>
        </w:rPr>
        <w:t>. m</w:t>
      </w:r>
      <w:r w:rsidR="00920CE4">
        <w:rPr>
          <w:sz w:val="22"/>
        </w:rPr>
        <w:t>egztinių</w:t>
      </w:r>
      <w:r w:rsidR="00661C9E" w:rsidRPr="00AF486E">
        <w:rPr>
          <w:sz w:val="22"/>
        </w:rPr>
        <w:t xml:space="preserve"> spalva tamsiai mėlyna, atitinkanti spalvos kodą pagal Pantone katalogą - 2746C arba artima šiam spalvos kodui, kai spalva parenkama naudojant kitas spalvines sistemas. Siuvimo siūlai derinami prie pagrindinės medžiagos spalvos.</w:t>
      </w:r>
    </w:p>
    <w:p w:rsidR="002B772D" w:rsidRPr="00541C1B" w:rsidRDefault="002B772D" w:rsidP="002B772D">
      <w:pPr>
        <w:pStyle w:val="Betarp1"/>
        <w:jc w:val="both"/>
        <w:rPr>
          <w:b/>
          <w:sz w:val="22"/>
        </w:rPr>
      </w:pPr>
      <w:r w:rsidRPr="00541C1B">
        <w:rPr>
          <w:b/>
          <w:sz w:val="22"/>
        </w:rPr>
        <w:t xml:space="preserve">4. </w:t>
      </w:r>
      <w:r>
        <w:rPr>
          <w:b/>
          <w:sz w:val="22"/>
        </w:rPr>
        <w:t>3</w:t>
      </w:r>
      <w:r w:rsidRPr="00541C1B">
        <w:rPr>
          <w:b/>
          <w:sz w:val="22"/>
        </w:rPr>
        <w:t>. Apdaila:</w:t>
      </w:r>
    </w:p>
    <w:p w:rsidR="002B772D" w:rsidRPr="00AF486E" w:rsidRDefault="002B772D" w:rsidP="002B772D">
      <w:pPr>
        <w:pStyle w:val="Betarp1"/>
        <w:jc w:val="both"/>
        <w:rPr>
          <w:sz w:val="22"/>
        </w:rPr>
      </w:pPr>
      <w:r>
        <w:rPr>
          <w:sz w:val="22"/>
        </w:rPr>
        <w:t>4.4.1. megztinių siuvimas privalo būti kokybiškas t. y. negalimas siūlų sutraukimas, nepakankamas medžiagos suveržimas, irimas detalių kraštuose, siuvimo mašinos adatos medžiagoje pažeidimas ir pan.</w:t>
      </w:r>
      <w:r w:rsidRPr="00AF486E">
        <w:rPr>
          <w:sz w:val="22"/>
        </w:rPr>
        <w:t>;</w:t>
      </w:r>
    </w:p>
    <w:p w:rsidR="002B772D" w:rsidRPr="00AF486E" w:rsidRDefault="002B772D" w:rsidP="002B772D">
      <w:pPr>
        <w:pStyle w:val="Betarp1"/>
        <w:jc w:val="both"/>
        <w:rPr>
          <w:sz w:val="22"/>
        </w:rPr>
      </w:pPr>
      <w:r>
        <w:rPr>
          <w:sz w:val="22"/>
        </w:rPr>
        <w:t xml:space="preserve">4.4.2. </w:t>
      </w:r>
      <w:r w:rsidRPr="00AF486E">
        <w:rPr>
          <w:sz w:val="22"/>
        </w:rPr>
        <w:t>siuvimo siūlų storis ir dygsnių tankumas turi užtikrinti siūlės stiprumą, visų siūlių galai turi būti užtvirtinti, siūlės turi būti tvirtos ir neirstančios;</w:t>
      </w:r>
    </w:p>
    <w:p w:rsidR="002B772D" w:rsidRPr="00AF486E" w:rsidRDefault="002B772D" w:rsidP="002B772D">
      <w:pPr>
        <w:pStyle w:val="Betarp1"/>
        <w:jc w:val="both"/>
        <w:rPr>
          <w:sz w:val="22"/>
        </w:rPr>
      </w:pPr>
      <w:r>
        <w:rPr>
          <w:sz w:val="22"/>
        </w:rPr>
        <w:t xml:space="preserve">4.4.3. </w:t>
      </w:r>
      <w:r w:rsidRPr="00AF486E">
        <w:rPr>
          <w:sz w:val="22"/>
        </w:rPr>
        <w:t xml:space="preserve">siūlų spalva suderinta su </w:t>
      </w:r>
      <w:r>
        <w:rPr>
          <w:sz w:val="22"/>
        </w:rPr>
        <w:t>megztinio</w:t>
      </w:r>
      <w:r w:rsidRPr="00AF486E">
        <w:rPr>
          <w:sz w:val="22"/>
        </w:rPr>
        <w:t xml:space="preserve"> spalva.  </w:t>
      </w:r>
    </w:p>
    <w:p w:rsidR="0039654C" w:rsidRPr="002B772D" w:rsidRDefault="0039654C" w:rsidP="00AF486E">
      <w:pPr>
        <w:pStyle w:val="Betarp"/>
        <w:jc w:val="both"/>
        <w:rPr>
          <w:b/>
          <w:sz w:val="22"/>
        </w:rPr>
      </w:pPr>
      <w:r w:rsidRPr="002B772D">
        <w:rPr>
          <w:b/>
          <w:sz w:val="22"/>
        </w:rPr>
        <w:t>4.</w:t>
      </w:r>
      <w:r w:rsidR="00920CE4" w:rsidRPr="002B772D">
        <w:rPr>
          <w:b/>
          <w:sz w:val="22"/>
        </w:rPr>
        <w:t>4</w:t>
      </w:r>
      <w:r w:rsidRPr="002B772D">
        <w:rPr>
          <w:b/>
          <w:sz w:val="22"/>
        </w:rPr>
        <w:t>. M</w:t>
      </w:r>
      <w:r w:rsidR="007A19DB" w:rsidRPr="002B772D">
        <w:rPr>
          <w:b/>
          <w:sz w:val="22"/>
        </w:rPr>
        <w:t>egztinių</w:t>
      </w:r>
      <w:r w:rsidRPr="002B772D">
        <w:rPr>
          <w:b/>
          <w:sz w:val="22"/>
        </w:rPr>
        <w:t xml:space="preserve"> pvz.:</w:t>
      </w:r>
    </w:p>
    <w:p w:rsidR="007A19DB" w:rsidRPr="00836012" w:rsidRDefault="007A19DB" w:rsidP="007A19DB">
      <w:pPr>
        <w:pStyle w:val="Sraopastraipa"/>
        <w:spacing w:line="276" w:lineRule="auto"/>
        <w:ind w:left="0"/>
      </w:pPr>
      <w:r>
        <w:lastRenderedPageBreak/>
        <w:t xml:space="preserve">                    </w:t>
      </w:r>
      <w:r>
        <w:rPr>
          <w:noProof/>
        </w:rPr>
        <w:drawing>
          <wp:inline distT="0" distB="0" distL="0" distR="0">
            <wp:extent cx="2190750" cy="2466975"/>
            <wp:effectExtent l="0" t="0" r="0" b="9525"/>
            <wp:docPr id="5" name="Paveikslėlis 5" descr="Vairuotojams_megztinis_m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ruotojams_megztinis_m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2466975"/>
                    </a:xfrm>
                    <a:prstGeom prst="rect">
                      <a:avLst/>
                    </a:prstGeom>
                    <a:noFill/>
                    <a:ln>
                      <a:noFill/>
                    </a:ln>
                  </pic:spPr>
                </pic:pic>
              </a:graphicData>
            </a:graphic>
          </wp:inline>
        </w:drawing>
      </w:r>
      <w:r>
        <w:t xml:space="preserve">             </w:t>
      </w:r>
      <w:r>
        <w:rPr>
          <w:noProof/>
        </w:rPr>
        <w:drawing>
          <wp:inline distT="0" distB="0" distL="0" distR="0">
            <wp:extent cx="2381250" cy="2686050"/>
            <wp:effectExtent l="0" t="0" r="0" b="0"/>
            <wp:docPr id="4" name="Paveikslėlis 4" descr="Vairuotojams_megzt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iruotojams_megztin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2686050"/>
                    </a:xfrm>
                    <a:prstGeom prst="rect">
                      <a:avLst/>
                    </a:prstGeom>
                    <a:noFill/>
                    <a:ln>
                      <a:noFill/>
                    </a:ln>
                  </pic:spPr>
                </pic:pic>
              </a:graphicData>
            </a:graphic>
          </wp:inline>
        </w:drawing>
      </w:r>
    </w:p>
    <w:p w:rsidR="00661C9E" w:rsidRPr="00541C1B" w:rsidRDefault="00541C1B" w:rsidP="00541C1B">
      <w:pPr>
        <w:pStyle w:val="Betarp"/>
        <w:jc w:val="both"/>
        <w:rPr>
          <w:b/>
          <w:sz w:val="22"/>
        </w:rPr>
      </w:pPr>
      <w:r w:rsidRPr="00541C1B">
        <w:rPr>
          <w:b/>
          <w:sz w:val="22"/>
        </w:rPr>
        <w:t xml:space="preserve">4.5. </w:t>
      </w:r>
      <w:r w:rsidR="0075641E">
        <w:rPr>
          <w:b/>
          <w:sz w:val="22"/>
        </w:rPr>
        <w:t>UAB ‚Panevėžio autobusų parkas“ l</w:t>
      </w:r>
      <w:r w:rsidR="00661C9E" w:rsidRPr="00541C1B">
        <w:rPr>
          <w:b/>
          <w:sz w:val="22"/>
        </w:rPr>
        <w:t>ogotipas:</w:t>
      </w:r>
    </w:p>
    <w:p w:rsidR="00541C1B" w:rsidRPr="00541C1B" w:rsidRDefault="0075641E" w:rsidP="00541C1B">
      <w:pPr>
        <w:pStyle w:val="Betarp"/>
        <w:jc w:val="both"/>
        <w:rPr>
          <w:color w:val="FF0000"/>
          <w:sz w:val="22"/>
        </w:rPr>
      </w:pPr>
      <w:r>
        <w:rPr>
          <w:sz w:val="22"/>
        </w:rPr>
        <w:t>4.5</w:t>
      </w:r>
      <w:r w:rsidR="00541C1B" w:rsidRPr="00541C1B">
        <w:rPr>
          <w:sz w:val="22"/>
        </w:rPr>
        <w:t xml:space="preserve">.1. </w:t>
      </w:r>
      <w:r w:rsidR="00541C1B" w:rsidRPr="00541C1B">
        <w:rPr>
          <w:color w:val="000000"/>
          <w:sz w:val="22"/>
        </w:rPr>
        <w:t xml:space="preserve">įmonės logotipas turi būti </w:t>
      </w:r>
      <w:r w:rsidR="00541C1B" w:rsidRPr="00541C1B">
        <w:rPr>
          <w:sz w:val="22"/>
        </w:rPr>
        <w:t xml:space="preserve">išsiuvinėtas </w:t>
      </w:r>
      <w:r w:rsidR="00541C1B" w:rsidRPr="00541C1B">
        <w:rPr>
          <w:color w:val="000000"/>
          <w:sz w:val="22"/>
        </w:rPr>
        <w:t xml:space="preserve">kairėje </w:t>
      </w:r>
      <w:r w:rsidR="00920CE4">
        <w:rPr>
          <w:color w:val="000000"/>
          <w:sz w:val="22"/>
        </w:rPr>
        <w:t>megztinio</w:t>
      </w:r>
      <w:r w:rsidR="00541C1B" w:rsidRPr="00541C1B">
        <w:rPr>
          <w:color w:val="000000"/>
          <w:sz w:val="22"/>
        </w:rPr>
        <w:t xml:space="preserve"> pusėje</w:t>
      </w:r>
      <w:r w:rsidR="00920CE4">
        <w:rPr>
          <w:color w:val="000000"/>
          <w:sz w:val="22"/>
        </w:rPr>
        <w:t>, rankovės išėmimo lygyje</w:t>
      </w:r>
      <w:r w:rsidR="00541C1B" w:rsidRPr="00541C1B">
        <w:rPr>
          <w:color w:val="000000"/>
          <w:sz w:val="22"/>
        </w:rPr>
        <w:t xml:space="preserve">; </w:t>
      </w:r>
    </w:p>
    <w:p w:rsidR="00541C1B" w:rsidRPr="00541C1B" w:rsidRDefault="0075641E" w:rsidP="00541C1B">
      <w:pPr>
        <w:pStyle w:val="Betarp"/>
        <w:jc w:val="both"/>
        <w:rPr>
          <w:color w:val="FF0000"/>
          <w:sz w:val="22"/>
        </w:rPr>
      </w:pPr>
      <w:r>
        <w:rPr>
          <w:sz w:val="22"/>
        </w:rPr>
        <w:t>4</w:t>
      </w:r>
      <w:r w:rsidR="00541C1B" w:rsidRPr="00541C1B">
        <w:rPr>
          <w:sz w:val="22"/>
        </w:rPr>
        <w:t>.</w:t>
      </w:r>
      <w:r>
        <w:rPr>
          <w:sz w:val="22"/>
        </w:rPr>
        <w:t>5</w:t>
      </w:r>
      <w:r w:rsidR="00541C1B" w:rsidRPr="00541C1B">
        <w:rPr>
          <w:sz w:val="22"/>
        </w:rPr>
        <w:t>.</w:t>
      </w:r>
      <w:r>
        <w:rPr>
          <w:sz w:val="22"/>
        </w:rPr>
        <w:t>2</w:t>
      </w:r>
      <w:r w:rsidR="00541C1B" w:rsidRPr="00541C1B">
        <w:rPr>
          <w:sz w:val="22"/>
        </w:rPr>
        <w:t xml:space="preserve">. logotipo spalvos pagal PANTONE: šviesiai </w:t>
      </w:r>
      <w:r w:rsidR="00541C1B" w:rsidRPr="00541C1B">
        <w:rPr>
          <w:color w:val="000000"/>
          <w:sz w:val="22"/>
        </w:rPr>
        <w:t>mėlyna – 2925 C, geltona: 116C arba artimos joms, jei parenkama pagal kitą spalvų katalogavimo sistemą</w:t>
      </w:r>
      <w:r>
        <w:rPr>
          <w:color w:val="000000"/>
          <w:sz w:val="22"/>
        </w:rPr>
        <w:t>;</w:t>
      </w:r>
    </w:p>
    <w:p w:rsidR="00541C1B" w:rsidRPr="00541C1B" w:rsidRDefault="0075641E" w:rsidP="00541C1B">
      <w:pPr>
        <w:pStyle w:val="Betarp"/>
        <w:jc w:val="both"/>
        <w:rPr>
          <w:color w:val="FF0000"/>
          <w:sz w:val="22"/>
        </w:rPr>
      </w:pPr>
      <w:r>
        <w:rPr>
          <w:sz w:val="22"/>
        </w:rPr>
        <w:t>4</w:t>
      </w:r>
      <w:r w:rsidR="00541C1B" w:rsidRPr="00541C1B">
        <w:rPr>
          <w:sz w:val="22"/>
        </w:rPr>
        <w:t>.</w:t>
      </w:r>
      <w:r>
        <w:rPr>
          <w:sz w:val="22"/>
        </w:rPr>
        <w:t>5</w:t>
      </w:r>
      <w:r w:rsidR="00541C1B" w:rsidRPr="00541C1B">
        <w:rPr>
          <w:sz w:val="22"/>
        </w:rPr>
        <w:t>.</w:t>
      </w:r>
      <w:r>
        <w:rPr>
          <w:sz w:val="22"/>
        </w:rPr>
        <w:t>3</w:t>
      </w:r>
      <w:r w:rsidR="00541C1B" w:rsidRPr="00541C1B">
        <w:rPr>
          <w:sz w:val="22"/>
        </w:rPr>
        <w:t>. logotipo dydis: plotis - 45 mm, aukštis – 25 mm</w:t>
      </w:r>
      <w:r>
        <w:rPr>
          <w:sz w:val="22"/>
        </w:rPr>
        <w:t>;</w:t>
      </w:r>
    </w:p>
    <w:p w:rsidR="00541C1B" w:rsidRPr="00541C1B" w:rsidRDefault="0075641E" w:rsidP="00541C1B">
      <w:pPr>
        <w:pStyle w:val="Betarp"/>
        <w:jc w:val="both"/>
        <w:rPr>
          <w:sz w:val="22"/>
        </w:rPr>
      </w:pPr>
      <w:r>
        <w:rPr>
          <w:sz w:val="22"/>
        </w:rPr>
        <w:t>4</w:t>
      </w:r>
      <w:r w:rsidR="00541C1B" w:rsidRPr="00541C1B">
        <w:rPr>
          <w:sz w:val="22"/>
        </w:rPr>
        <w:t>.</w:t>
      </w:r>
      <w:r>
        <w:rPr>
          <w:sz w:val="22"/>
        </w:rPr>
        <w:t>5</w:t>
      </w:r>
      <w:r w:rsidR="00541C1B" w:rsidRPr="00541C1B">
        <w:rPr>
          <w:sz w:val="22"/>
        </w:rPr>
        <w:t>.</w:t>
      </w:r>
      <w:r>
        <w:rPr>
          <w:sz w:val="22"/>
        </w:rPr>
        <w:t>4</w:t>
      </w:r>
      <w:r w:rsidR="00541C1B" w:rsidRPr="00541C1B">
        <w:rPr>
          <w:sz w:val="22"/>
        </w:rPr>
        <w:t>. logotipo eskizas:</w:t>
      </w:r>
    </w:p>
    <w:p w:rsidR="00541C1B" w:rsidRDefault="00541C1B" w:rsidP="0075641E">
      <w:pPr>
        <w:ind w:left="360"/>
        <w:jc w:val="center"/>
        <w:rPr>
          <w:sz w:val="21"/>
          <w:szCs w:val="21"/>
        </w:rPr>
      </w:pPr>
      <w:r>
        <w:rPr>
          <w:noProof/>
          <w:lang w:eastAsia="lt-LT"/>
        </w:rPr>
        <w:drawing>
          <wp:inline distT="0" distB="0" distL="0" distR="0">
            <wp:extent cx="1619250" cy="885825"/>
            <wp:effectExtent l="0" t="0" r="0" b="9525"/>
            <wp:docPr id="1" name="Paveikslėlis 1" descr="AP logotipas_marskine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 logotipas_marskinelia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885825"/>
                    </a:xfrm>
                    <a:prstGeom prst="rect">
                      <a:avLst/>
                    </a:prstGeom>
                    <a:noFill/>
                    <a:ln>
                      <a:noFill/>
                    </a:ln>
                  </pic:spPr>
                </pic:pic>
              </a:graphicData>
            </a:graphic>
          </wp:inline>
        </w:drawing>
      </w:r>
    </w:p>
    <w:p w:rsidR="009F4F5C" w:rsidRPr="001D6932" w:rsidRDefault="008A5B32" w:rsidP="009F4F5C">
      <w:pPr>
        <w:pStyle w:val="Betarp1"/>
        <w:rPr>
          <w:b/>
          <w:sz w:val="22"/>
        </w:rPr>
      </w:pPr>
      <w:r>
        <w:rPr>
          <w:b/>
          <w:sz w:val="22"/>
        </w:rPr>
        <w:t>4</w:t>
      </w:r>
      <w:r w:rsidR="009F4F5C" w:rsidRPr="001D6932">
        <w:rPr>
          <w:b/>
          <w:sz w:val="22"/>
        </w:rPr>
        <w:t>.6. Reikalavimai medžiagoms (verpalams):</w:t>
      </w:r>
    </w:p>
    <w:p w:rsidR="009F4F5C" w:rsidRDefault="009F4F5C" w:rsidP="001D6932">
      <w:pPr>
        <w:pStyle w:val="Betarp1"/>
        <w:jc w:val="both"/>
      </w:pPr>
      <w:r w:rsidRPr="001D6932">
        <w:rPr>
          <w:sz w:val="22"/>
        </w:rPr>
        <w:t xml:space="preserve">4.6.1. megztiniai mezgami iš tamsiai mėlynos spalvos pusvilnonių verpalų </w:t>
      </w:r>
      <w:proofErr w:type="spellStart"/>
      <w:r w:rsidRPr="001D6932">
        <w:rPr>
          <w:sz w:val="22"/>
        </w:rPr>
        <w:t>Nm</w:t>
      </w:r>
      <w:proofErr w:type="spellEnd"/>
      <w:r w:rsidRPr="001D6932">
        <w:rPr>
          <w:sz w:val="22"/>
        </w:rPr>
        <w:t xml:space="preserve"> 28/2, kurių pluoštinėje sudėtyje yra ne mažiau kaip 60 proc. </w:t>
      </w:r>
      <w:proofErr w:type="spellStart"/>
      <w:r w:rsidRPr="001D6932">
        <w:rPr>
          <w:sz w:val="22"/>
        </w:rPr>
        <w:t>merino</w:t>
      </w:r>
      <w:proofErr w:type="spellEnd"/>
      <w:r w:rsidRPr="001D6932">
        <w:rPr>
          <w:sz w:val="22"/>
        </w:rPr>
        <w:t xml:space="preserve"> vilnos ir ne daugiau kaip 40 proc.</w:t>
      </w:r>
      <w:r>
        <w:t xml:space="preserve"> polipropileno</w:t>
      </w:r>
      <w:r w:rsidR="001D6932">
        <w:t>;</w:t>
      </w:r>
      <w:r>
        <w:t xml:space="preserve"> </w:t>
      </w:r>
    </w:p>
    <w:p w:rsidR="001D6932" w:rsidRPr="001D6932" w:rsidRDefault="009F4F5C" w:rsidP="001D6932">
      <w:pPr>
        <w:pStyle w:val="Betarp"/>
        <w:jc w:val="both"/>
        <w:rPr>
          <w:sz w:val="22"/>
        </w:rPr>
      </w:pPr>
      <w:r w:rsidRPr="001D6932">
        <w:rPr>
          <w:sz w:val="22"/>
        </w:rPr>
        <w:t xml:space="preserve">4.6.2. </w:t>
      </w:r>
      <w:proofErr w:type="spellStart"/>
      <w:r w:rsidR="001D6932">
        <w:rPr>
          <w:sz w:val="22"/>
        </w:rPr>
        <w:t>m</w:t>
      </w:r>
      <w:r w:rsidR="001D6932" w:rsidRPr="001D6932">
        <w:rPr>
          <w:sz w:val="22"/>
        </w:rPr>
        <w:t>erino</w:t>
      </w:r>
      <w:proofErr w:type="spellEnd"/>
      <w:r w:rsidR="001D6932" w:rsidRPr="001D6932">
        <w:rPr>
          <w:sz w:val="22"/>
        </w:rPr>
        <w:t xml:space="preserve"> vilna turi būti apdirbta patentuotu EXP „EX-</w:t>
      </w:r>
      <w:proofErr w:type="spellStart"/>
      <w:r w:rsidR="001D6932" w:rsidRPr="001D6932">
        <w:rPr>
          <w:sz w:val="22"/>
        </w:rPr>
        <w:t>Pollution</w:t>
      </w:r>
      <w:proofErr w:type="spellEnd"/>
      <w:r w:rsidR="001D6932" w:rsidRPr="001D6932">
        <w:rPr>
          <w:sz w:val="22"/>
        </w:rPr>
        <w:t xml:space="preserve">“ (reiškia neteršiantis) procesu arba </w:t>
      </w:r>
      <w:proofErr w:type="spellStart"/>
      <w:r w:rsidR="001D6932" w:rsidRPr="001D6932">
        <w:rPr>
          <w:sz w:val="22"/>
        </w:rPr>
        <w:t>Naturetexx</w:t>
      </w:r>
      <w:proofErr w:type="spellEnd"/>
      <w:r w:rsidR="001D6932" w:rsidRPr="001D6932">
        <w:rPr>
          <w:sz w:val="22"/>
        </w:rPr>
        <w:t xml:space="preserve">® </w:t>
      </w:r>
      <w:proofErr w:type="spellStart"/>
      <w:r w:rsidR="001D6932" w:rsidRPr="001D6932">
        <w:rPr>
          <w:sz w:val="22"/>
        </w:rPr>
        <w:t>Plasma</w:t>
      </w:r>
      <w:proofErr w:type="spellEnd"/>
      <w:r w:rsidR="001D6932" w:rsidRPr="001D6932">
        <w:rPr>
          <w:sz w:val="22"/>
        </w:rPr>
        <w:t xml:space="preserve"> procesu, arba lygiaverčiu. Tai vilnos apdirbimo procesai, po kurių gaminius, megztus iš šio verpalo, galima skalbti skalbimo mašinoje. Vilnos apdirbimo metu nenaudojamas chloras.</w:t>
      </w:r>
      <w:r w:rsidR="001D6932">
        <w:rPr>
          <w:sz w:val="22"/>
        </w:rPr>
        <w:t xml:space="preserve"> </w:t>
      </w:r>
    </w:p>
    <w:p w:rsidR="001D6932" w:rsidRPr="001D6932" w:rsidRDefault="00140C9B" w:rsidP="001D6932">
      <w:pPr>
        <w:pStyle w:val="Betarp"/>
        <w:jc w:val="both"/>
        <w:rPr>
          <w:sz w:val="22"/>
        </w:rPr>
      </w:pPr>
      <w:r>
        <w:rPr>
          <w:sz w:val="22"/>
        </w:rPr>
        <w:t xml:space="preserve">4.6.3. </w:t>
      </w:r>
      <w:r w:rsidR="001D6932" w:rsidRPr="001D6932">
        <w:rPr>
          <w:sz w:val="22"/>
        </w:rPr>
        <w:t>Techninės charakteristikos</w:t>
      </w:r>
      <w:r>
        <w:rPr>
          <w:sz w:val="22"/>
        </w:rPr>
        <w:t>:</w:t>
      </w:r>
    </w:p>
    <w:tbl>
      <w:tblPr>
        <w:tblW w:w="9781" w:type="dxa"/>
        <w:tblInd w:w="-8" w:type="dxa"/>
        <w:tblLayout w:type="fixed"/>
        <w:tblCellMar>
          <w:left w:w="40" w:type="dxa"/>
          <w:right w:w="40" w:type="dxa"/>
        </w:tblCellMar>
        <w:tblLook w:val="0000" w:firstRow="0" w:lastRow="0" w:firstColumn="0" w:lastColumn="0" w:noHBand="0" w:noVBand="0"/>
      </w:tblPr>
      <w:tblGrid>
        <w:gridCol w:w="3544"/>
        <w:gridCol w:w="3686"/>
        <w:gridCol w:w="2551"/>
      </w:tblGrid>
      <w:tr w:rsidR="001D6932" w:rsidRPr="001D6932" w:rsidTr="00815B26">
        <w:trPr>
          <w:trHeight w:val="446"/>
        </w:trPr>
        <w:tc>
          <w:tcPr>
            <w:tcW w:w="3544" w:type="dxa"/>
            <w:tcBorders>
              <w:top w:val="single" w:sz="6" w:space="0" w:color="auto"/>
              <w:left w:val="single" w:sz="6" w:space="0" w:color="auto"/>
              <w:bottom w:val="single" w:sz="6" w:space="0" w:color="auto"/>
              <w:right w:val="single" w:sz="6" w:space="0" w:color="auto"/>
            </w:tcBorders>
            <w:vAlign w:val="center"/>
          </w:tcPr>
          <w:p w:rsidR="001D6932" w:rsidRPr="001D6932" w:rsidRDefault="001D6932" w:rsidP="001D6932">
            <w:pPr>
              <w:pStyle w:val="Betarp"/>
              <w:jc w:val="center"/>
              <w:rPr>
                <w:sz w:val="22"/>
              </w:rPr>
            </w:pPr>
            <w:r w:rsidRPr="001D6932">
              <w:rPr>
                <w:sz w:val="22"/>
              </w:rPr>
              <w:t>Rodiklio pavadinimas</w:t>
            </w:r>
          </w:p>
        </w:tc>
        <w:tc>
          <w:tcPr>
            <w:tcW w:w="3686" w:type="dxa"/>
            <w:tcBorders>
              <w:top w:val="single" w:sz="6" w:space="0" w:color="auto"/>
              <w:left w:val="single" w:sz="6" w:space="0" w:color="auto"/>
              <w:bottom w:val="single" w:sz="6" w:space="0" w:color="auto"/>
              <w:right w:val="single" w:sz="6" w:space="0" w:color="auto"/>
            </w:tcBorders>
            <w:vAlign w:val="center"/>
          </w:tcPr>
          <w:p w:rsidR="001D6932" w:rsidRPr="001D6932" w:rsidRDefault="001D6932" w:rsidP="001D6932">
            <w:pPr>
              <w:pStyle w:val="Betarp"/>
              <w:jc w:val="center"/>
              <w:rPr>
                <w:sz w:val="22"/>
              </w:rPr>
            </w:pPr>
            <w:r w:rsidRPr="001D6932">
              <w:rPr>
                <w:sz w:val="22"/>
              </w:rPr>
              <w:t>Rodiklio reikšmė</w:t>
            </w:r>
          </w:p>
        </w:tc>
        <w:tc>
          <w:tcPr>
            <w:tcW w:w="2551" w:type="dxa"/>
            <w:tcBorders>
              <w:top w:val="single" w:sz="6" w:space="0" w:color="auto"/>
              <w:left w:val="single" w:sz="6" w:space="0" w:color="auto"/>
              <w:bottom w:val="single" w:sz="6" w:space="0" w:color="auto"/>
              <w:right w:val="single" w:sz="6" w:space="0" w:color="auto"/>
            </w:tcBorders>
            <w:vAlign w:val="center"/>
          </w:tcPr>
          <w:p w:rsidR="001D6932" w:rsidRPr="001D6932" w:rsidRDefault="001D6932" w:rsidP="001D6932">
            <w:pPr>
              <w:pStyle w:val="Betarp"/>
              <w:jc w:val="center"/>
              <w:rPr>
                <w:sz w:val="22"/>
              </w:rPr>
            </w:pPr>
            <w:r w:rsidRPr="001D6932">
              <w:rPr>
                <w:sz w:val="22"/>
              </w:rPr>
              <w:t>Bandymų metodo žymuo</w:t>
            </w:r>
          </w:p>
        </w:tc>
      </w:tr>
      <w:tr w:rsidR="001D6932" w:rsidRPr="001D6932" w:rsidTr="00815B26">
        <w:trPr>
          <w:trHeight w:val="449"/>
        </w:trPr>
        <w:tc>
          <w:tcPr>
            <w:tcW w:w="3544" w:type="dxa"/>
            <w:tcBorders>
              <w:top w:val="single" w:sz="6" w:space="0" w:color="auto"/>
              <w:left w:val="single" w:sz="6" w:space="0" w:color="auto"/>
              <w:bottom w:val="single" w:sz="6" w:space="0" w:color="auto"/>
              <w:right w:val="single" w:sz="6" w:space="0" w:color="auto"/>
            </w:tcBorders>
            <w:tcMar>
              <w:top w:w="28" w:type="dxa"/>
              <w:left w:w="57" w:type="dxa"/>
              <w:bottom w:w="28" w:type="dxa"/>
              <w:right w:w="28" w:type="dxa"/>
            </w:tcMar>
          </w:tcPr>
          <w:p w:rsidR="001D6932" w:rsidRPr="001D6932" w:rsidRDefault="001D6932" w:rsidP="001D6932">
            <w:pPr>
              <w:pStyle w:val="Betarp"/>
              <w:jc w:val="both"/>
              <w:rPr>
                <w:sz w:val="22"/>
              </w:rPr>
            </w:pPr>
            <w:r w:rsidRPr="001D6932">
              <w:rPr>
                <w:sz w:val="22"/>
              </w:rPr>
              <w:t>1. Kiekybinė pluoštinė sudėtis %</w:t>
            </w:r>
          </w:p>
        </w:tc>
        <w:tc>
          <w:tcPr>
            <w:tcW w:w="3686" w:type="dxa"/>
            <w:tcBorders>
              <w:top w:val="single" w:sz="6" w:space="0" w:color="auto"/>
              <w:left w:val="single" w:sz="6" w:space="0" w:color="auto"/>
              <w:bottom w:val="single" w:sz="6" w:space="0" w:color="auto"/>
              <w:right w:val="single" w:sz="6" w:space="0" w:color="auto"/>
            </w:tcBorders>
            <w:tcMar>
              <w:top w:w="28" w:type="dxa"/>
              <w:left w:w="57" w:type="dxa"/>
              <w:bottom w:w="28" w:type="dxa"/>
              <w:right w:w="28" w:type="dxa"/>
            </w:tcMar>
          </w:tcPr>
          <w:p w:rsidR="001D6932" w:rsidRPr="001D6932" w:rsidRDefault="001D6932" w:rsidP="001D6932">
            <w:pPr>
              <w:pStyle w:val="Betarp"/>
              <w:jc w:val="center"/>
              <w:rPr>
                <w:sz w:val="22"/>
              </w:rPr>
            </w:pPr>
            <w:proofErr w:type="spellStart"/>
            <w:r w:rsidRPr="001D6932">
              <w:rPr>
                <w:sz w:val="22"/>
              </w:rPr>
              <w:t>Merino</w:t>
            </w:r>
            <w:proofErr w:type="spellEnd"/>
            <w:r w:rsidRPr="001D6932">
              <w:rPr>
                <w:sz w:val="22"/>
              </w:rPr>
              <w:t xml:space="preserve"> vilna   ≥   60%</w:t>
            </w:r>
          </w:p>
          <w:p w:rsidR="001D6932" w:rsidRPr="001D6932" w:rsidRDefault="001D6932" w:rsidP="001D6932">
            <w:pPr>
              <w:pStyle w:val="Betarp"/>
              <w:jc w:val="center"/>
              <w:rPr>
                <w:sz w:val="22"/>
              </w:rPr>
            </w:pPr>
            <w:r w:rsidRPr="001D6932">
              <w:rPr>
                <w:sz w:val="22"/>
              </w:rPr>
              <w:t>Polipropilenas   ≤   40%proc.</w:t>
            </w:r>
          </w:p>
        </w:tc>
        <w:tc>
          <w:tcPr>
            <w:tcW w:w="2551" w:type="dxa"/>
            <w:tcBorders>
              <w:top w:val="single" w:sz="6" w:space="0" w:color="auto"/>
              <w:left w:val="single" w:sz="6" w:space="0" w:color="auto"/>
              <w:bottom w:val="single" w:sz="6" w:space="0" w:color="auto"/>
              <w:right w:val="single" w:sz="6" w:space="0" w:color="auto"/>
            </w:tcBorders>
            <w:tcMar>
              <w:top w:w="28" w:type="dxa"/>
              <w:left w:w="57" w:type="dxa"/>
              <w:bottom w:w="28" w:type="dxa"/>
              <w:right w:w="28" w:type="dxa"/>
            </w:tcMar>
          </w:tcPr>
          <w:p w:rsidR="001D6932" w:rsidRPr="001D6932" w:rsidRDefault="001D6932" w:rsidP="001D6932">
            <w:pPr>
              <w:pStyle w:val="Betarp"/>
              <w:jc w:val="both"/>
              <w:rPr>
                <w:i/>
                <w:sz w:val="22"/>
              </w:rPr>
            </w:pPr>
          </w:p>
        </w:tc>
      </w:tr>
      <w:tr w:rsidR="001D6932" w:rsidRPr="001D6932" w:rsidTr="00815B26">
        <w:trPr>
          <w:trHeight w:val="413"/>
        </w:trPr>
        <w:tc>
          <w:tcPr>
            <w:tcW w:w="3544" w:type="dxa"/>
            <w:tcBorders>
              <w:top w:val="single" w:sz="6" w:space="0" w:color="auto"/>
              <w:left w:val="single" w:sz="6" w:space="0" w:color="auto"/>
              <w:bottom w:val="single" w:sz="6" w:space="0" w:color="auto"/>
              <w:right w:val="single" w:sz="6" w:space="0" w:color="auto"/>
            </w:tcBorders>
            <w:tcMar>
              <w:top w:w="28" w:type="dxa"/>
              <w:left w:w="57" w:type="dxa"/>
              <w:bottom w:w="28" w:type="dxa"/>
              <w:right w:w="28" w:type="dxa"/>
            </w:tcMar>
          </w:tcPr>
          <w:p w:rsidR="001D6932" w:rsidRPr="001D6932" w:rsidRDefault="001D6932" w:rsidP="001D6932">
            <w:pPr>
              <w:pStyle w:val="Betarp"/>
              <w:jc w:val="both"/>
              <w:rPr>
                <w:sz w:val="22"/>
              </w:rPr>
            </w:pPr>
            <w:r w:rsidRPr="001D6932">
              <w:rPr>
                <w:sz w:val="22"/>
              </w:rPr>
              <w:t xml:space="preserve">2. Prekės gaminamos iš pusvilnonių verpalų </w:t>
            </w:r>
            <w:proofErr w:type="spellStart"/>
            <w:r w:rsidRPr="001D6932">
              <w:rPr>
                <w:sz w:val="22"/>
              </w:rPr>
              <w:t>Nm</w:t>
            </w:r>
            <w:proofErr w:type="spellEnd"/>
            <w:r w:rsidRPr="001D6932">
              <w:rPr>
                <w:sz w:val="22"/>
              </w:rPr>
              <w:t xml:space="preserve"> 28/2</w:t>
            </w:r>
          </w:p>
        </w:tc>
        <w:tc>
          <w:tcPr>
            <w:tcW w:w="3686" w:type="dxa"/>
            <w:tcBorders>
              <w:top w:val="single" w:sz="6" w:space="0" w:color="auto"/>
              <w:left w:val="single" w:sz="6" w:space="0" w:color="auto"/>
              <w:bottom w:val="single" w:sz="6" w:space="0" w:color="auto"/>
              <w:right w:val="single" w:sz="6" w:space="0" w:color="auto"/>
            </w:tcBorders>
            <w:tcMar>
              <w:top w:w="28" w:type="dxa"/>
              <w:left w:w="57" w:type="dxa"/>
              <w:bottom w:w="28" w:type="dxa"/>
              <w:right w:w="28" w:type="dxa"/>
            </w:tcMar>
          </w:tcPr>
          <w:p w:rsidR="001D6932" w:rsidRPr="001D6932" w:rsidRDefault="001D6932" w:rsidP="001D6932">
            <w:pPr>
              <w:pStyle w:val="Betarp"/>
              <w:jc w:val="center"/>
              <w:rPr>
                <w:spacing w:val="60"/>
                <w:sz w:val="22"/>
              </w:rPr>
            </w:pPr>
          </w:p>
        </w:tc>
        <w:tc>
          <w:tcPr>
            <w:tcW w:w="2551" w:type="dxa"/>
            <w:tcBorders>
              <w:top w:val="single" w:sz="6" w:space="0" w:color="auto"/>
              <w:left w:val="single" w:sz="6" w:space="0" w:color="auto"/>
              <w:bottom w:val="single" w:sz="6" w:space="0" w:color="auto"/>
              <w:right w:val="single" w:sz="6" w:space="0" w:color="auto"/>
            </w:tcBorders>
            <w:tcMar>
              <w:top w:w="28" w:type="dxa"/>
              <w:left w:w="57" w:type="dxa"/>
              <w:bottom w:w="28" w:type="dxa"/>
              <w:right w:w="28" w:type="dxa"/>
            </w:tcMar>
          </w:tcPr>
          <w:p w:rsidR="001D6932" w:rsidRPr="001D6932" w:rsidRDefault="001D6932" w:rsidP="001D6932">
            <w:pPr>
              <w:pStyle w:val="Betarp"/>
              <w:jc w:val="both"/>
              <w:rPr>
                <w:sz w:val="22"/>
              </w:rPr>
            </w:pPr>
          </w:p>
        </w:tc>
      </w:tr>
      <w:tr w:rsidR="001D6932" w:rsidRPr="001D6932" w:rsidTr="00815B26">
        <w:trPr>
          <w:trHeight w:val="413"/>
        </w:trPr>
        <w:tc>
          <w:tcPr>
            <w:tcW w:w="3544" w:type="dxa"/>
            <w:tcBorders>
              <w:top w:val="single" w:sz="6" w:space="0" w:color="auto"/>
              <w:left w:val="single" w:sz="6" w:space="0" w:color="auto"/>
              <w:bottom w:val="single" w:sz="6" w:space="0" w:color="auto"/>
              <w:right w:val="single" w:sz="6" w:space="0" w:color="auto"/>
            </w:tcBorders>
            <w:tcMar>
              <w:top w:w="28" w:type="dxa"/>
              <w:left w:w="57" w:type="dxa"/>
              <w:bottom w:w="28" w:type="dxa"/>
              <w:right w:w="28" w:type="dxa"/>
            </w:tcMar>
          </w:tcPr>
          <w:p w:rsidR="001D6932" w:rsidRPr="001D6932" w:rsidRDefault="001D6932" w:rsidP="001D6932">
            <w:pPr>
              <w:pStyle w:val="Betarp"/>
              <w:jc w:val="both"/>
              <w:rPr>
                <w:sz w:val="22"/>
              </w:rPr>
            </w:pPr>
            <w:r w:rsidRPr="001D6932">
              <w:rPr>
                <w:sz w:val="22"/>
              </w:rPr>
              <w:t>3. Matmenų pokytis išskalbus skalbimo mašinoje prie 40</w:t>
            </w:r>
            <w:r w:rsidRPr="001D6932">
              <w:rPr>
                <w:rFonts w:ascii="Cambria Math" w:hAnsi="Cambria Math" w:cs="Cambria Math"/>
                <w:sz w:val="22"/>
              </w:rPr>
              <w:t>⁰</w:t>
            </w:r>
            <w:r w:rsidRPr="001D6932">
              <w:rPr>
                <w:sz w:val="22"/>
              </w:rPr>
              <w:t>C ir išdžiovinus, %</w:t>
            </w:r>
          </w:p>
        </w:tc>
        <w:tc>
          <w:tcPr>
            <w:tcW w:w="3686" w:type="dxa"/>
            <w:tcBorders>
              <w:top w:val="single" w:sz="6" w:space="0" w:color="auto"/>
              <w:left w:val="single" w:sz="6" w:space="0" w:color="auto"/>
              <w:bottom w:val="single" w:sz="6" w:space="0" w:color="auto"/>
              <w:right w:val="single" w:sz="6" w:space="0" w:color="auto"/>
            </w:tcBorders>
            <w:tcMar>
              <w:top w:w="28" w:type="dxa"/>
              <w:left w:w="57" w:type="dxa"/>
              <w:bottom w:w="28" w:type="dxa"/>
              <w:right w:w="28" w:type="dxa"/>
            </w:tcMar>
          </w:tcPr>
          <w:p w:rsidR="001D6932" w:rsidRPr="001D6932" w:rsidRDefault="001D6932" w:rsidP="001D6932">
            <w:pPr>
              <w:pStyle w:val="Betarp"/>
              <w:jc w:val="center"/>
              <w:rPr>
                <w:spacing w:val="60"/>
                <w:sz w:val="22"/>
              </w:rPr>
            </w:pPr>
            <w:r w:rsidRPr="001D6932">
              <w:rPr>
                <w:sz w:val="22"/>
              </w:rPr>
              <w:t xml:space="preserve">± </w:t>
            </w:r>
            <w:r w:rsidRPr="001D6932">
              <w:rPr>
                <w:spacing w:val="60"/>
                <w:sz w:val="22"/>
              </w:rPr>
              <w:t>5proc.</w:t>
            </w:r>
          </w:p>
        </w:tc>
        <w:tc>
          <w:tcPr>
            <w:tcW w:w="2551" w:type="dxa"/>
            <w:tcBorders>
              <w:top w:val="single" w:sz="6" w:space="0" w:color="auto"/>
              <w:left w:val="single" w:sz="6" w:space="0" w:color="auto"/>
              <w:bottom w:val="single" w:sz="6" w:space="0" w:color="auto"/>
              <w:right w:val="single" w:sz="6" w:space="0" w:color="auto"/>
            </w:tcBorders>
            <w:tcMar>
              <w:top w:w="28" w:type="dxa"/>
              <w:left w:w="57" w:type="dxa"/>
              <w:bottom w:w="28" w:type="dxa"/>
              <w:right w:w="28" w:type="dxa"/>
            </w:tcMar>
          </w:tcPr>
          <w:p w:rsidR="001D6932" w:rsidRPr="001D6932" w:rsidRDefault="001D6932" w:rsidP="001D6932">
            <w:pPr>
              <w:pStyle w:val="Betarp"/>
              <w:jc w:val="both"/>
              <w:rPr>
                <w:sz w:val="22"/>
              </w:rPr>
            </w:pPr>
            <w:r w:rsidRPr="001D6932">
              <w:rPr>
                <w:sz w:val="22"/>
              </w:rPr>
              <w:t>LST EN ISO 5077 (Pagal LST EN ISO 6330)</w:t>
            </w:r>
          </w:p>
        </w:tc>
      </w:tr>
      <w:tr w:rsidR="001D6932" w:rsidRPr="001D6932" w:rsidTr="00815B26">
        <w:trPr>
          <w:trHeight w:val="321"/>
        </w:trPr>
        <w:tc>
          <w:tcPr>
            <w:tcW w:w="3544" w:type="dxa"/>
            <w:tcBorders>
              <w:top w:val="single" w:sz="6" w:space="0" w:color="auto"/>
              <w:left w:val="single" w:sz="6" w:space="0" w:color="auto"/>
              <w:bottom w:val="single" w:sz="6" w:space="0" w:color="auto"/>
              <w:right w:val="single" w:sz="6" w:space="0" w:color="auto"/>
            </w:tcBorders>
            <w:tcMar>
              <w:top w:w="28" w:type="dxa"/>
              <w:left w:w="57" w:type="dxa"/>
              <w:bottom w:w="28" w:type="dxa"/>
              <w:right w:w="28" w:type="dxa"/>
            </w:tcMar>
          </w:tcPr>
          <w:p w:rsidR="001D6932" w:rsidRPr="001D6932" w:rsidRDefault="001D6932" w:rsidP="001D6932">
            <w:pPr>
              <w:pStyle w:val="Betarp"/>
              <w:jc w:val="both"/>
              <w:rPr>
                <w:sz w:val="22"/>
              </w:rPr>
            </w:pPr>
            <w:r w:rsidRPr="001D6932">
              <w:rPr>
                <w:sz w:val="22"/>
              </w:rPr>
              <w:t>4. Atsparumas pumpuravimuisi (laipsniai)</w:t>
            </w:r>
          </w:p>
        </w:tc>
        <w:tc>
          <w:tcPr>
            <w:tcW w:w="3686" w:type="dxa"/>
            <w:tcBorders>
              <w:top w:val="single" w:sz="6" w:space="0" w:color="auto"/>
              <w:left w:val="single" w:sz="6" w:space="0" w:color="auto"/>
              <w:bottom w:val="single" w:sz="6" w:space="0" w:color="auto"/>
              <w:right w:val="single" w:sz="6" w:space="0" w:color="auto"/>
            </w:tcBorders>
            <w:tcMar>
              <w:top w:w="28" w:type="dxa"/>
              <w:left w:w="57" w:type="dxa"/>
              <w:bottom w:w="28" w:type="dxa"/>
              <w:right w:w="28" w:type="dxa"/>
            </w:tcMar>
          </w:tcPr>
          <w:p w:rsidR="001D6932" w:rsidRPr="001D6932" w:rsidRDefault="001D6932" w:rsidP="001D6932">
            <w:pPr>
              <w:pStyle w:val="Betarp"/>
              <w:jc w:val="center"/>
              <w:rPr>
                <w:spacing w:val="60"/>
                <w:sz w:val="22"/>
              </w:rPr>
            </w:pPr>
            <w:r w:rsidRPr="001D6932">
              <w:rPr>
                <w:spacing w:val="60"/>
                <w:sz w:val="22"/>
              </w:rPr>
              <w:t>≥3</w:t>
            </w:r>
          </w:p>
        </w:tc>
        <w:tc>
          <w:tcPr>
            <w:tcW w:w="2551" w:type="dxa"/>
            <w:tcBorders>
              <w:top w:val="single" w:sz="6" w:space="0" w:color="auto"/>
              <w:left w:val="single" w:sz="6" w:space="0" w:color="auto"/>
              <w:bottom w:val="single" w:sz="6" w:space="0" w:color="auto"/>
              <w:right w:val="single" w:sz="6" w:space="0" w:color="auto"/>
            </w:tcBorders>
            <w:tcMar>
              <w:top w:w="28" w:type="dxa"/>
              <w:left w:w="57" w:type="dxa"/>
              <w:bottom w:w="28" w:type="dxa"/>
              <w:right w:w="28" w:type="dxa"/>
            </w:tcMar>
          </w:tcPr>
          <w:p w:rsidR="001D6932" w:rsidRPr="001D6932" w:rsidRDefault="001D6932" w:rsidP="001D6932">
            <w:pPr>
              <w:pStyle w:val="Betarp"/>
              <w:jc w:val="both"/>
              <w:rPr>
                <w:sz w:val="22"/>
              </w:rPr>
            </w:pPr>
            <w:r w:rsidRPr="001D6932">
              <w:rPr>
                <w:sz w:val="22"/>
              </w:rPr>
              <w:t>LST EN ISO 12945</w:t>
            </w:r>
          </w:p>
          <w:p w:rsidR="001D6932" w:rsidRPr="001D6932" w:rsidRDefault="001D6932" w:rsidP="001D6932">
            <w:pPr>
              <w:pStyle w:val="Betarp"/>
              <w:jc w:val="both"/>
              <w:rPr>
                <w:sz w:val="22"/>
              </w:rPr>
            </w:pPr>
            <w:r w:rsidRPr="001D6932">
              <w:rPr>
                <w:sz w:val="22"/>
              </w:rPr>
              <w:t xml:space="preserve">(Pagal </w:t>
            </w:r>
            <w:proofErr w:type="spellStart"/>
            <w:r w:rsidRPr="001D6932">
              <w:rPr>
                <w:sz w:val="22"/>
              </w:rPr>
              <w:t>Martindale</w:t>
            </w:r>
            <w:proofErr w:type="spellEnd"/>
            <w:r w:rsidRPr="001D6932">
              <w:rPr>
                <w:sz w:val="22"/>
              </w:rPr>
              <w:t xml:space="preserve"> SN 198525)</w:t>
            </w:r>
          </w:p>
        </w:tc>
      </w:tr>
    </w:tbl>
    <w:p w:rsidR="001D6932" w:rsidRPr="00140C9B" w:rsidRDefault="00140C9B" w:rsidP="00140C9B">
      <w:pPr>
        <w:pStyle w:val="Betarp1"/>
        <w:jc w:val="both"/>
        <w:rPr>
          <w:sz w:val="22"/>
        </w:rPr>
      </w:pPr>
      <w:r w:rsidRPr="00140C9B">
        <w:rPr>
          <w:sz w:val="22"/>
        </w:rPr>
        <w:t>4.6.4</w:t>
      </w:r>
      <w:r w:rsidR="001D6932" w:rsidRPr="00140C9B">
        <w:rPr>
          <w:sz w:val="22"/>
        </w:rPr>
        <w:t>. Atitiktį reikalavimams įrodantys dokumentai:</w:t>
      </w:r>
    </w:p>
    <w:p w:rsidR="001D6932" w:rsidRPr="00140C9B" w:rsidRDefault="001D6932" w:rsidP="00140C9B">
      <w:pPr>
        <w:pStyle w:val="Betarp1"/>
        <w:jc w:val="both"/>
        <w:rPr>
          <w:sz w:val="22"/>
        </w:rPr>
      </w:pPr>
      <w:r w:rsidRPr="00140C9B">
        <w:rPr>
          <w:sz w:val="22"/>
        </w:rPr>
        <w:t>6.1. verpalų atitiktį Specifikacijos reikalavimams įrodantys dokumentai (gamintojo parengtas siūlomų verpalų aprašymas (įskaitant ir jų apdirbimą), patvirtinantis atitikimą specifikacijoje nurodytiems reikalavimams ir standartams);</w:t>
      </w:r>
    </w:p>
    <w:p w:rsidR="001D6932" w:rsidRPr="00140C9B" w:rsidRDefault="001D6932" w:rsidP="00140C9B">
      <w:pPr>
        <w:pStyle w:val="Betarp1"/>
        <w:jc w:val="both"/>
        <w:rPr>
          <w:sz w:val="22"/>
        </w:rPr>
      </w:pPr>
      <w:r w:rsidRPr="00140C9B">
        <w:rPr>
          <w:sz w:val="22"/>
        </w:rPr>
        <w:t>6.3. paskelbtosios (notifikuotos) institucijos atlikto bandymo protokolas ir kiti lygiaverčiai įrodymai. Dokumentai antspaudu ir parašu turi patvirtinti audinio tiekėjo, kuris atliko bandymus akredituotoje laboratorijoje, nurodant datą ir tiekėją, kuriam išduodami dokumentai (jei audinio tiekėjas nėra Prekių tiekėjas).</w:t>
      </w:r>
    </w:p>
    <w:p w:rsidR="001D6932" w:rsidRPr="00140C9B" w:rsidRDefault="001D6932" w:rsidP="00140C9B">
      <w:pPr>
        <w:pStyle w:val="Betarp1"/>
        <w:jc w:val="both"/>
        <w:rPr>
          <w:sz w:val="22"/>
          <w:u w:val="single"/>
        </w:rPr>
      </w:pPr>
    </w:p>
    <w:p w:rsidR="00795A5F" w:rsidRPr="00795A5F" w:rsidRDefault="00795A5F" w:rsidP="00795A5F">
      <w:pPr>
        <w:numPr>
          <w:ilvl w:val="0"/>
          <w:numId w:val="3"/>
        </w:numPr>
        <w:pBdr>
          <w:top w:val="single" w:sz="8" w:space="1" w:color="auto"/>
          <w:bottom w:val="single" w:sz="8" w:space="1" w:color="auto"/>
        </w:pBdr>
        <w:shd w:val="clear" w:color="auto" w:fill="EDEDED"/>
        <w:tabs>
          <w:tab w:val="left" w:pos="284"/>
        </w:tabs>
        <w:spacing w:after="0" w:line="240" w:lineRule="auto"/>
        <w:ind w:left="0" w:firstLine="0"/>
        <w:jc w:val="both"/>
        <w:rPr>
          <w:sz w:val="22"/>
        </w:rPr>
      </w:pPr>
      <w:r w:rsidRPr="00795A5F">
        <w:rPr>
          <w:b/>
          <w:sz w:val="22"/>
        </w:rPr>
        <w:t>PREK</w:t>
      </w:r>
      <w:r>
        <w:rPr>
          <w:b/>
          <w:sz w:val="22"/>
        </w:rPr>
        <w:t>IŲ PRISTATYM</w:t>
      </w:r>
      <w:r w:rsidR="003576C3">
        <w:rPr>
          <w:b/>
          <w:sz w:val="22"/>
        </w:rPr>
        <w:t>O VIETA IR TERMINAI</w:t>
      </w:r>
      <w:r w:rsidR="00C6754E">
        <w:rPr>
          <w:b/>
          <w:sz w:val="22"/>
        </w:rPr>
        <w:t xml:space="preserve"> </w:t>
      </w:r>
    </w:p>
    <w:p w:rsidR="00795A5F" w:rsidRDefault="003576C3" w:rsidP="00795A5F">
      <w:pPr>
        <w:pStyle w:val="Betarp"/>
        <w:jc w:val="both"/>
        <w:rPr>
          <w:noProof/>
          <w:sz w:val="22"/>
        </w:rPr>
      </w:pPr>
      <w:r>
        <w:rPr>
          <w:sz w:val="22"/>
        </w:rPr>
        <w:t>5</w:t>
      </w:r>
      <w:r w:rsidR="00795A5F">
        <w:rPr>
          <w:sz w:val="22"/>
        </w:rPr>
        <w:t xml:space="preserve">.1. </w:t>
      </w:r>
      <w:r w:rsidR="00795A5F" w:rsidRPr="00123397">
        <w:rPr>
          <w:sz w:val="22"/>
        </w:rPr>
        <w:t>Pirkėj</w:t>
      </w:r>
      <w:r>
        <w:rPr>
          <w:sz w:val="22"/>
        </w:rPr>
        <w:t>o užsakytos Prekės turės būti pristatomos adresu</w:t>
      </w:r>
      <w:r w:rsidR="00795A5F" w:rsidRPr="00123397">
        <w:rPr>
          <w:sz w:val="22"/>
        </w:rPr>
        <w:t xml:space="preserve"> </w:t>
      </w:r>
      <w:r w:rsidRPr="00C66127">
        <w:rPr>
          <w:sz w:val="22"/>
        </w:rPr>
        <w:t>J. Basanavičiaus g. 67 K4, Panevėžys</w:t>
      </w:r>
      <w:r w:rsidR="00795A5F" w:rsidRPr="00123397">
        <w:rPr>
          <w:noProof/>
          <w:sz w:val="22"/>
        </w:rPr>
        <w:t>.</w:t>
      </w:r>
    </w:p>
    <w:p w:rsidR="00BB4C25" w:rsidRPr="00BB4C25" w:rsidRDefault="00BB4C25" w:rsidP="00BB4C25">
      <w:pPr>
        <w:pStyle w:val="Betarp1"/>
        <w:jc w:val="both"/>
        <w:rPr>
          <w:sz w:val="22"/>
        </w:rPr>
      </w:pPr>
      <w:r w:rsidRPr="00BB4C25">
        <w:rPr>
          <w:noProof/>
          <w:sz w:val="22"/>
        </w:rPr>
        <w:lastRenderedPageBreak/>
        <w:t>5</w:t>
      </w:r>
      <w:r w:rsidR="00C66127" w:rsidRPr="00BB4C25">
        <w:rPr>
          <w:noProof/>
          <w:sz w:val="22"/>
        </w:rPr>
        <w:t>.2.</w:t>
      </w:r>
      <w:r w:rsidRPr="00BB4C25">
        <w:rPr>
          <w:noProof/>
          <w:sz w:val="22"/>
        </w:rPr>
        <w:t xml:space="preserve"> </w:t>
      </w:r>
      <w:r w:rsidRPr="00BB4C25">
        <w:rPr>
          <w:sz w:val="22"/>
        </w:rPr>
        <w:t xml:space="preserve">Pirkėjas pirmuoju užsakymu užsakys Prekių ne mažiau kaip už </w:t>
      </w:r>
      <w:r w:rsidR="00167F63">
        <w:rPr>
          <w:color w:val="FF0000"/>
          <w:sz w:val="22"/>
        </w:rPr>
        <w:t>7</w:t>
      </w:r>
      <w:r w:rsidRPr="00BB4C25">
        <w:rPr>
          <w:color w:val="FF0000"/>
          <w:sz w:val="22"/>
        </w:rPr>
        <w:t>0%</w:t>
      </w:r>
      <w:r w:rsidRPr="00BB4C25">
        <w:rPr>
          <w:sz w:val="22"/>
        </w:rPr>
        <w:t xml:space="preserve"> nurodyto</w:t>
      </w:r>
      <w:r>
        <w:rPr>
          <w:sz w:val="22"/>
        </w:rPr>
        <w:t xml:space="preserve"> preliminaraus Prekių kiekio.</w:t>
      </w:r>
      <w:r w:rsidRPr="00BB4C25">
        <w:rPr>
          <w:sz w:val="22"/>
        </w:rPr>
        <w:t xml:space="preserve">  Kiti užsakymai teikiami pagal faktinį poreikį. </w:t>
      </w:r>
    </w:p>
    <w:p w:rsidR="00BB4C25" w:rsidRDefault="00BB4C25" w:rsidP="00BB4C25">
      <w:pPr>
        <w:pStyle w:val="Betarp1"/>
        <w:jc w:val="both"/>
        <w:rPr>
          <w:rFonts w:eastAsia="Times New Roman"/>
          <w:sz w:val="22"/>
        </w:rPr>
      </w:pPr>
      <w:r>
        <w:rPr>
          <w:sz w:val="22"/>
        </w:rPr>
        <w:t xml:space="preserve">5.3. </w:t>
      </w:r>
      <w:r w:rsidRPr="00BB4C25">
        <w:rPr>
          <w:sz w:val="22"/>
        </w:rPr>
        <w:t xml:space="preserve">Tiekėjas turi pristatyti pirmu užsakymu užsakytas Prekes, įskaitant logotipo užsiuvimą, ne vėliau kaip per </w:t>
      </w:r>
      <w:r w:rsidRPr="00BB4C25">
        <w:rPr>
          <w:rFonts w:eastAsia="Times New Roman"/>
          <w:sz w:val="22"/>
        </w:rPr>
        <w:t>40 (keturia</w:t>
      </w:r>
      <w:r>
        <w:rPr>
          <w:rFonts w:eastAsia="Times New Roman"/>
          <w:sz w:val="22"/>
        </w:rPr>
        <w:t>s</w:t>
      </w:r>
      <w:r w:rsidRPr="00BB4C25">
        <w:rPr>
          <w:rFonts w:eastAsia="Times New Roman"/>
          <w:sz w:val="22"/>
        </w:rPr>
        <w:t xml:space="preserve">dešimt) kalendorinių dienų nuo užsakymo pateikimo Tiekėjui dienos. Kitus užsakymus – ne vėliau nei per 30 kalendorinių dienų. </w:t>
      </w:r>
    </w:p>
    <w:p w:rsidR="00D82058" w:rsidRDefault="00D82058" w:rsidP="00D82058">
      <w:pPr>
        <w:pStyle w:val="Betarp"/>
        <w:jc w:val="both"/>
        <w:rPr>
          <w:sz w:val="22"/>
        </w:rPr>
      </w:pPr>
      <w:r>
        <w:rPr>
          <w:sz w:val="22"/>
        </w:rPr>
        <w:t xml:space="preserve">5.4. </w:t>
      </w:r>
      <w:r w:rsidRPr="00D82058">
        <w:rPr>
          <w:sz w:val="22"/>
        </w:rPr>
        <w:t>Perduodant Prekes pasirašomas Prekių perdavimo – priėmimo aktas pagal kiekį. Prekių atitikimą pagal kiekį ir kokybę oficialiu būdu patvirtina abi šalys: Tiekėjas ir Pirkėjas, arba jų įgalioti asmenys, pasirašydami Prekių priėmimo – perdavimo aktą.</w:t>
      </w:r>
    </w:p>
    <w:p w:rsidR="008632BE" w:rsidRPr="00795A5F" w:rsidRDefault="008632BE" w:rsidP="008632BE">
      <w:pPr>
        <w:numPr>
          <w:ilvl w:val="0"/>
          <w:numId w:val="3"/>
        </w:numPr>
        <w:pBdr>
          <w:top w:val="single" w:sz="8" w:space="1" w:color="auto"/>
          <w:bottom w:val="single" w:sz="8" w:space="1" w:color="auto"/>
        </w:pBdr>
        <w:shd w:val="clear" w:color="auto" w:fill="EDEDED"/>
        <w:tabs>
          <w:tab w:val="left" w:pos="284"/>
        </w:tabs>
        <w:spacing w:after="0" w:line="240" w:lineRule="auto"/>
        <w:ind w:left="0" w:firstLine="0"/>
        <w:jc w:val="both"/>
        <w:rPr>
          <w:sz w:val="22"/>
        </w:rPr>
      </w:pPr>
      <w:r>
        <w:rPr>
          <w:b/>
          <w:sz w:val="22"/>
        </w:rPr>
        <w:t>GARANTIJA</w:t>
      </w:r>
    </w:p>
    <w:p w:rsidR="00184DAB" w:rsidRPr="00184DAB" w:rsidRDefault="00184DAB" w:rsidP="00184DAB">
      <w:pPr>
        <w:pStyle w:val="Betarp"/>
        <w:jc w:val="both"/>
        <w:rPr>
          <w:rFonts w:eastAsia="Arial Unicode MS"/>
          <w:sz w:val="22"/>
        </w:rPr>
      </w:pPr>
      <w:r w:rsidRPr="00184DAB">
        <w:rPr>
          <w:sz w:val="22"/>
        </w:rPr>
        <w:t>6.1. Prekėms taikomas teisės aktuose nustatytas ir (ar) gamintojo taikomas garantinis terminas. Jeigu garantinis terminas nėra niekur nustatytas, Prekėms taikomas 24 (dvidešimt keturių) mėnesių garantinis terminas. Garantinis terminas pradedamas skaičiuoti nuo pristatytų Prekių perdavimo–priėmimo akto pasirašymo dienos</w:t>
      </w:r>
      <w:r w:rsidRPr="00184DAB">
        <w:rPr>
          <w:rFonts w:eastAsia="Arial Unicode MS"/>
          <w:sz w:val="22"/>
        </w:rPr>
        <w:t>.</w:t>
      </w:r>
    </w:p>
    <w:p w:rsidR="00184DAB" w:rsidRPr="00795A5F" w:rsidRDefault="001371BB" w:rsidP="00184DAB">
      <w:pPr>
        <w:numPr>
          <w:ilvl w:val="0"/>
          <w:numId w:val="3"/>
        </w:numPr>
        <w:pBdr>
          <w:top w:val="single" w:sz="8" w:space="1" w:color="auto"/>
          <w:bottom w:val="single" w:sz="8" w:space="1" w:color="auto"/>
        </w:pBdr>
        <w:shd w:val="clear" w:color="auto" w:fill="EDEDED"/>
        <w:tabs>
          <w:tab w:val="left" w:pos="284"/>
        </w:tabs>
        <w:spacing w:after="0" w:line="240" w:lineRule="auto"/>
        <w:ind w:left="0" w:firstLine="0"/>
        <w:jc w:val="both"/>
        <w:rPr>
          <w:sz w:val="22"/>
        </w:rPr>
      </w:pPr>
      <w:r>
        <w:rPr>
          <w:b/>
          <w:sz w:val="22"/>
        </w:rPr>
        <w:t>IŠMATAVIMAI</w:t>
      </w:r>
    </w:p>
    <w:p w:rsidR="00513DA7" w:rsidRDefault="001371BB" w:rsidP="001371BB">
      <w:pPr>
        <w:autoSpaceDE w:val="0"/>
        <w:autoSpaceDN w:val="0"/>
        <w:adjustRightInd w:val="0"/>
        <w:spacing w:after="0" w:line="240" w:lineRule="auto"/>
        <w:rPr>
          <w:rFonts w:eastAsiaTheme="minorHAnsi"/>
          <w:b/>
          <w:color w:val="000000"/>
          <w:sz w:val="22"/>
        </w:rPr>
      </w:pPr>
      <w:r w:rsidRPr="001371BB">
        <w:rPr>
          <w:rFonts w:eastAsiaTheme="minorHAnsi"/>
          <w:b/>
          <w:color w:val="000000"/>
          <w:sz w:val="22"/>
        </w:rPr>
        <w:t xml:space="preserve">7.1. </w:t>
      </w:r>
      <w:r w:rsidR="00513DA7">
        <w:rPr>
          <w:rFonts w:eastAsiaTheme="minorHAnsi"/>
          <w:b/>
          <w:color w:val="000000"/>
          <w:sz w:val="22"/>
        </w:rPr>
        <w:t>Vyrų išmatavimai</w:t>
      </w:r>
    </w:p>
    <w:p w:rsidR="00080C5B" w:rsidRPr="00513DA7" w:rsidRDefault="00513DA7" w:rsidP="001371BB">
      <w:pPr>
        <w:autoSpaceDE w:val="0"/>
        <w:autoSpaceDN w:val="0"/>
        <w:adjustRightInd w:val="0"/>
        <w:spacing w:after="0" w:line="240" w:lineRule="auto"/>
        <w:rPr>
          <w:rFonts w:eastAsiaTheme="minorHAnsi"/>
          <w:color w:val="000000"/>
          <w:sz w:val="22"/>
        </w:rPr>
      </w:pPr>
      <w:r w:rsidRPr="00513DA7">
        <w:rPr>
          <w:rFonts w:eastAsiaTheme="minorHAnsi"/>
          <w:color w:val="000000"/>
          <w:sz w:val="22"/>
        </w:rPr>
        <w:t xml:space="preserve">7.1.1. </w:t>
      </w:r>
      <w:r w:rsidR="00080C5B" w:rsidRPr="00513DA7">
        <w:rPr>
          <w:rFonts w:eastAsiaTheme="minorHAnsi"/>
          <w:color w:val="000000"/>
          <w:sz w:val="22"/>
        </w:rPr>
        <w:t>Vyrų standartiniai ūgiai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54"/>
        <w:gridCol w:w="1154"/>
        <w:gridCol w:w="1154"/>
        <w:gridCol w:w="1155"/>
        <w:gridCol w:w="1154"/>
        <w:gridCol w:w="1154"/>
        <w:gridCol w:w="1155"/>
      </w:tblGrid>
      <w:tr w:rsidR="00080C5B" w:rsidRPr="00080C5B" w:rsidTr="007D41B8">
        <w:trPr>
          <w:trHeight w:val="100"/>
        </w:trPr>
        <w:tc>
          <w:tcPr>
            <w:tcW w:w="1526" w:type="dxa"/>
          </w:tcPr>
          <w:p w:rsidR="00080C5B" w:rsidRPr="00080C5B" w:rsidRDefault="00080C5B" w:rsidP="00080C5B">
            <w:pPr>
              <w:autoSpaceDE w:val="0"/>
              <w:autoSpaceDN w:val="0"/>
              <w:adjustRightInd w:val="0"/>
              <w:spacing w:after="0" w:line="240" w:lineRule="auto"/>
              <w:rPr>
                <w:rFonts w:eastAsiaTheme="minorHAnsi"/>
                <w:color w:val="000000"/>
                <w:sz w:val="22"/>
              </w:rPr>
            </w:pPr>
          </w:p>
        </w:tc>
        <w:tc>
          <w:tcPr>
            <w:tcW w:w="1154"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160</w:t>
            </w:r>
          </w:p>
        </w:tc>
        <w:tc>
          <w:tcPr>
            <w:tcW w:w="1154"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168</w:t>
            </w:r>
          </w:p>
        </w:tc>
        <w:tc>
          <w:tcPr>
            <w:tcW w:w="1154"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176</w:t>
            </w:r>
          </w:p>
        </w:tc>
        <w:tc>
          <w:tcPr>
            <w:tcW w:w="1155"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184</w:t>
            </w:r>
          </w:p>
        </w:tc>
        <w:tc>
          <w:tcPr>
            <w:tcW w:w="1154"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192</w:t>
            </w:r>
          </w:p>
        </w:tc>
        <w:tc>
          <w:tcPr>
            <w:tcW w:w="1154"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200</w:t>
            </w:r>
          </w:p>
        </w:tc>
        <w:tc>
          <w:tcPr>
            <w:tcW w:w="1155"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208</w:t>
            </w:r>
          </w:p>
        </w:tc>
      </w:tr>
      <w:tr w:rsidR="00080C5B" w:rsidRPr="00080C5B" w:rsidTr="007D41B8">
        <w:trPr>
          <w:trHeight w:val="100"/>
        </w:trPr>
        <w:tc>
          <w:tcPr>
            <w:tcW w:w="1526" w:type="dxa"/>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Ribos, cm </w:t>
            </w:r>
          </w:p>
        </w:tc>
        <w:tc>
          <w:tcPr>
            <w:tcW w:w="1154"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156–164</w:t>
            </w:r>
          </w:p>
        </w:tc>
        <w:tc>
          <w:tcPr>
            <w:tcW w:w="1154"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164–172</w:t>
            </w:r>
          </w:p>
        </w:tc>
        <w:tc>
          <w:tcPr>
            <w:tcW w:w="1154"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172–180</w:t>
            </w:r>
          </w:p>
        </w:tc>
        <w:tc>
          <w:tcPr>
            <w:tcW w:w="1155"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180–188</w:t>
            </w:r>
          </w:p>
        </w:tc>
        <w:tc>
          <w:tcPr>
            <w:tcW w:w="1154"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188–196</w:t>
            </w:r>
          </w:p>
        </w:tc>
        <w:tc>
          <w:tcPr>
            <w:tcW w:w="1154"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196–204</w:t>
            </w:r>
          </w:p>
        </w:tc>
        <w:tc>
          <w:tcPr>
            <w:tcW w:w="1155"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204–212</w:t>
            </w:r>
          </w:p>
        </w:tc>
      </w:tr>
    </w:tbl>
    <w:p w:rsidR="002E56A6" w:rsidRPr="00513DA7" w:rsidRDefault="001371BB" w:rsidP="001371BB">
      <w:pPr>
        <w:pStyle w:val="Betarp"/>
        <w:rPr>
          <w:sz w:val="22"/>
        </w:rPr>
      </w:pPr>
      <w:r w:rsidRPr="00513DA7">
        <w:rPr>
          <w:sz w:val="22"/>
        </w:rPr>
        <w:t>7.</w:t>
      </w:r>
      <w:r w:rsidR="00513DA7" w:rsidRPr="00513DA7">
        <w:rPr>
          <w:sz w:val="22"/>
        </w:rPr>
        <w:t>1.</w:t>
      </w:r>
      <w:r w:rsidRPr="00513DA7">
        <w:rPr>
          <w:sz w:val="22"/>
        </w:rPr>
        <w:t xml:space="preserve">2. </w:t>
      </w:r>
      <w:r w:rsidR="007D41B8" w:rsidRPr="00513DA7">
        <w:rPr>
          <w:sz w:val="22"/>
        </w:rPr>
        <w:t>Vyrų standartiniai dydžiai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51"/>
        <w:gridCol w:w="850"/>
        <w:gridCol w:w="851"/>
        <w:gridCol w:w="994"/>
        <w:gridCol w:w="1071"/>
        <w:gridCol w:w="1071"/>
        <w:gridCol w:w="1071"/>
        <w:gridCol w:w="1071"/>
      </w:tblGrid>
      <w:tr w:rsidR="00080C5B" w:rsidRPr="00080C5B" w:rsidTr="007D41B8">
        <w:trPr>
          <w:trHeight w:val="100"/>
        </w:trPr>
        <w:tc>
          <w:tcPr>
            <w:tcW w:w="1809" w:type="dxa"/>
          </w:tcPr>
          <w:p w:rsidR="00080C5B" w:rsidRPr="00080C5B" w:rsidRDefault="00080C5B" w:rsidP="007D41B8">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Dydis raidinis kodas) </w:t>
            </w:r>
          </w:p>
        </w:tc>
        <w:tc>
          <w:tcPr>
            <w:tcW w:w="851"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XXS</w:t>
            </w:r>
          </w:p>
        </w:tc>
        <w:tc>
          <w:tcPr>
            <w:tcW w:w="850"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XS</w:t>
            </w:r>
          </w:p>
        </w:tc>
        <w:tc>
          <w:tcPr>
            <w:tcW w:w="851"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S</w:t>
            </w:r>
          </w:p>
        </w:tc>
        <w:tc>
          <w:tcPr>
            <w:tcW w:w="994"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M</w:t>
            </w:r>
          </w:p>
        </w:tc>
        <w:tc>
          <w:tcPr>
            <w:tcW w:w="1071"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L</w:t>
            </w:r>
          </w:p>
        </w:tc>
        <w:tc>
          <w:tcPr>
            <w:tcW w:w="1071"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XL</w:t>
            </w:r>
          </w:p>
        </w:tc>
        <w:tc>
          <w:tcPr>
            <w:tcW w:w="1071"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XXL</w:t>
            </w:r>
          </w:p>
        </w:tc>
        <w:tc>
          <w:tcPr>
            <w:tcW w:w="1071"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3XL</w:t>
            </w:r>
          </w:p>
        </w:tc>
      </w:tr>
      <w:tr w:rsidR="00080C5B" w:rsidRPr="00080C5B" w:rsidTr="007D41B8">
        <w:trPr>
          <w:trHeight w:val="100"/>
        </w:trPr>
        <w:tc>
          <w:tcPr>
            <w:tcW w:w="1809" w:type="dxa"/>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Krūtinės apimties ribos, cm </w:t>
            </w:r>
          </w:p>
        </w:tc>
        <w:tc>
          <w:tcPr>
            <w:tcW w:w="851"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70–78</w:t>
            </w:r>
          </w:p>
        </w:tc>
        <w:tc>
          <w:tcPr>
            <w:tcW w:w="850"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78–86</w:t>
            </w:r>
          </w:p>
        </w:tc>
        <w:tc>
          <w:tcPr>
            <w:tcW w:w="851"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86–94</w:t>
            </w:r>
          </w:p>
        </w:tc>
        <w:tc>
          <w:tcPr>
            <w:tcW w:w="994"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94–102</w:t>
            </w:r>
          </w:p>
        </w:tc>
        <w:tc>
          <w:tcPr>
            <w:tcW w:w="1071"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102–110</w:t>
            </w:r>
          </w:p>
        </w:tc>
        <w:tc>
          <w:tcPr>
            <w:tcW w:w="1071"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110–118</w:t>
            </w:r>
          </w:p>
        </w:tc>
        <w:tc>
          <w:tcPr>
            <w:tcW w:w="1071"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118–126</w:t>
            </w:r>
          </w:p>
        </w:tc>
        <w:tc>
          <w:tcPr>
            <w:tcW w:w="1071"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126–138</w:t>
            </w:r>
          </w:p>
        </w:tc>
      </w:tr>
    </w:tbl>
    <w:p w:rsidR="00513DA7" w:rsidRDefault="00513DA7" w:rsidP="001371BB">
      <w:pPr>
        <w:pStyle w:val="Betarp"/>
        <w:rPr>
          <w:b/>
          <w:sz w:val="22"/>
        </w:rPr>
      </w:pPr>
      <w:r>
        <w:rPr>
          <w:b/>
          <w:sz w:val="22"/>
        </w:rPr>
        <w:t>7.2. Moterų išmatavimai</w:t>
      </w:r>
    </w:p>
    <w:p w:rsidR="007D41B8" w:rsidRPr="00513DA7" w:rsidRDefault="001371BB" w:rsidP="001371BB">
      <w:pPr>
        <w:pStyle w:val="Betarp"/>
        <w:rPr>
          <w:sz w:val="22"/>
        </w:rPr>
      </w:pPr>
      <w:r w:rsidRPr="00513DA7">
        <w:rPr>
          <w:sz w:val="22"/>
        </w:rPr>
        <w:t>7.</w:t>
      </w:r>
      <w:r w:rsidR="00513DA7" w:rsidRPr="00513DA7">
        <w:rPr>
          <w:sz w:val="22"/>
        </w:rPr>
        <w:t>2</w:t>
      </w:r>
      <w:r w:rsidRPr="00513DA7">
        <w:rPr>
          <w:sz w:val="22"/>
        </w:rPr>
        <w:t>.</w:t>
      </w:r>
      <w:r w:rsidR="00513DA7" w:rsidRPr="00513DA7">
        <w:rPr>
          <w:sz w:val="22"/>
        </w:rPr>
        <w:t>1.</w:t>
      </w:r>
      <w:r w:rsidRPr="00513DA7">
        <w:rPr>
          <w:sz w:val="22"/>
        </w:rPr>
        <w:t xml:space="preserve"> </w:t>
      </w:r>
      <w:r w:rsidR="007D41B8" w:rsidRPr="00513DA7">
        <w:rPr>
          <w:sz w:val="22"/>
        </w:rPr>
        <w:t>Moterų standartiniai ūgiai</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323"/>
        <w:gridCol w:w="1323"/>
        <w:gridCol w:w="1323"/>
        <w:gridCol w:w="1323"/>
        <w:gridCol w:w="1323"/>
        <w:gridCol w:w="1323"/>
      </w:tblGrid>
      <w:tr w:rsidR="00080C5B" w:rsidRPr="00080C5B" w:rsidTr="007D41B8">
        <w:trPr>
          <w:trHeight w:val="100"/>
        </w:trPr>
        <w:tc>
          <w:tcPr>
            <w:tcW w:w="1668" w:type="dxa"/>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Ūgis </w:t>
            </w:r>
          </w:p>
        </w:tc>
        <w:tc>
          <w:tcPr>
            <w:tcW w:w="1323"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156</w:t>
            </w:r>
          </w:p>
        </w:tc>
        <w:tc>
          <w:tcPr>
            <w:tcW w:w="1323"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164</w:t>
            </w:r>
          </w:p>
        </w:tc>
        <w:tc>
          <w:tcPr>
            <w:tcW w:w="1323"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172</w:t>
            </w:r>
          </w:p>
        </w:tc>
        <w:tc>
          <w:tcPr>
            <w:tcW w:w="1323"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180</w:t>
            </w:r>
          </w:p>
        </w:tc>
        <w:tc>
          <w:tcPr>
            <w:tcW w:w="1323"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188</w:t>
            </w:r>
          </w:p>
        </w:tc>
        <w:tc>
          <w:tcPr>
            <w:tcW w:w="1323"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196</w:t>
            </w:r>
          </w:p>
        </w:tc>
      </w:tr>
      <w:tr w:rsidR="00080C5B" w:rsidRPr="00080C5B" w:rsidTr="007D41B8">
        <w:trPr>
          <w:trHeight w:val="100"/>
        </w:trPr>
        <w:tc>
          <w:tcPr>
            <w:tcW w:w="1668" w:type="dxa"/>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Ribos, cm </w:t>
            </w:r>
          </w:p>
        </w:tc>
        <w:tc>
          <w:tcPr>
            <w:tcW w:w="1323"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152–160</w:t>
            </w:r>
          </w:p>
        </w:tc>
        <w:tc>
          <w:tcPr>
            <w:tcW w:w="1323"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160–168</w:t>
            </w:r>
          </w:p>
        </w:tc>
        <w:tc>
          <w:tcPr>
            <w:tcW w:w="1323"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168–176</w:t>
            </w:r>
          </w:p>
        </w:tc>
        <w:tc>
          <w:tcPr>
            <w:tcW w:w="1323"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176–184</w:t>
            </w:r>
          </w:p>
        </w:tc>
        <w:tc>
          <w:tcPr>
            <w:tcW w:w="1323"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184–192</w:t>
            </w:r>
          </w:p>
        </w:tc>
        <w:tc>
          <w:tcPr>
            <w:tcW w:w="1323" w:type="dxa"/>
          </w:tcPr>
          <w:p w:rsidR="00080C5B" w:rsidRPr="00080C5B" w:rsidRDefault="00080C5B" w:rsidP="007D41B8">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192–200</w:t>
            </w:r>
          </w:p>
        </w:tc>
      </w:tr>
    </w:tbl>
    <w:p w:rsidR="00457BDA" w:rsidRPr="00513DA7" w:rsidRDefault="001371BB" w:rsidP="001371BB">
      <w:pPr>
        <w:pStyle w:val="Betarp"/>
        <w:rPr>
          <w:sz w:val="22"/>
        </w:rPr>
      </w:pPr>
      <w:r w:rsidRPr="00513DA7">
        <w:rPr>
          <w:sz w:val="22"/>
        </w:rPr>
        <w:t>7.</w:t>
      </w:r>
      <w:r w:rsidR="00513DA7" w:rsidRPr="00513DA7">
        <w:rPr>
          <w:sz w:val="22"/>
        </w:rPr>
        <w:t>2.2</w:t>
      </w:r>
      <w:r w:rsidRPr="00513DA7">
        <w:rPr>
          <w:sz w:val="22"/>
        </w:rPr>
        <w:t xml:space="preserve">. </w:t>
      </w:r>
      <w:r w:rsidR="00457BDA" w:rsidRPr="00513DA7">
        <w:rPr>
          <w:sz w:val="22"/>
        </w:rPr>
        <w:t>Moterų standartiniai ūgiai</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809"/>
        <w:gridCol w:w="851"/>
        <w:gridCol w:w="850"/>
        <w:gridCol w:w="993"/>
        <w:gridCol w:w="852"/>
        <w:gridCol w:w="1071"/>
        <w:gridCol w:w="1071"/>
        <w:gridCol w:w="1071"/>
        <w:gridCol w:w="1071"/>
      </w:tblGrid>
      <w:tr w:rsidR="00080C5B" w:rsidRPr="00080C5B" w:rsidTr="00457BDA">
        <w:trPr>
          <w:trHeight w:val="100"/>
        </w:trPr>
        <w:tc>
          <w:tcPr>
            <w:tcW w:w="1809" w:type="dxa"/>
            <w:tcBorders>
              <w:top w:val="single" w:sz="4" w:space="0" w:color="auto"/>
              <w:left w:val="single" w:sz="4" w:space="0" w:color="auto"/>
              <w:bottom w:val="single" w:sz="4" w:space="0" w:color="auto"/>
              <w:right w:val="single" w:sz="4" w:space="0" w:color="auto"/>
            </w:tcBorders>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Dydis (raidinis kodas) </w:t>
            </w:r>
          </w:p>
        </w:tc>
        <w:tc>
          <w:tcPr>
            <w:tcW w:w="851" w:type="dxa"/>
            <w:tcBorders>
              <w:top w:val="single" w:sz="4" w:space="0" w:color="auto"/>
              <w:left w:val="single" w:sz="4" w:space="0" w:color="auto"/>
              <w:bottom w:val="single" w:sz="4" w:space="0" w:color="auto"/>
              <w:right w:val="single" w:sz="4" w:space="0" w:color="auto"/>
            </w:tcBorders>
          </w:tcPr>
          <w:p w:rsidR="00080C5B" w:rsidRPr="00080C5B" w:rsidRDefault="00080C5B" w:rsidP="00457BDA">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XXS</w:t>
            </w:r>
          </w:p>
        </w:tc>
        <w:tc>
          <w:tcPr>
            <w:tcW w:w="850" w:type="dxa"/>
            <w:tcBorders>
              <w:top w:val="single" w:sz="4" w:space="0" w:color="auto"/>
              <w:left w:val="single" w:sz="4" w:space="0" w:color="auto"/>
              <w:bottom w:val="single" w:sz="4" w:space="0" w:color="auto"/>
              <w:right w:val="single" w:sz="4" w:space="0" w:color="auto"/>
            </w:tcBorders>
          </w:tcPr>
          <w:p w:rsidR="00080C5B" w:rsidRPr="00080C5B" w:rsidRDefault="00080C5B" w:rsidP="00457BDA">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XS</w:t>
            </w:r>
          </w:p>
        </w:tc>
        <w:tc>
          <w:tcPr>
            <w:tcW w:w="993" w:type="dxa"/>
            <w:tcBorders>
              <w:top w:val="single" w:sz="4" w:space="0" w:color="auto"/>
              <w:left w:val="single" w:sz="4" w:space="0" w:color="auto"/>
              <w:bottom w:val="single" w:sz="4" w:space="0" w:color="auto"/>
              <w:right w:val="single" w:sz="4" w:space="0" w:color="auto"/>
            </w:tcBorders>
          </w:tcPr>
          <w:p w:rsidR="00080C5B" w:rsidRPr="00080C5B" w:rsidRDefault="00080C5B" w:rsidP="00457BDA">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S</w:t>
            </w:r>
          </w:p>
        </w:tc>
        <w:tc>
          <w:tcPr>
            <w:tcW w:w="852" w:type="dxa"/>
            <w:tcBorders>
              <w:top w:val="single" w:sz="4" w:space="0" w:color="auto"/>
              <w:left w:val="single" w:sz="4" w:space="0" w:color="auto"/>
              <w:bottom w:val="single" w:sz="4" w:space="0" w:color="auto"/>
              <w:right w:val="single" w:sz="4" w:space="0" w:color="auto"/>
            </w:tcBorders>
          </w:tcPr>
          <w:p w:rsidR="00080C5B" w:rsidRPr="00080C5B" w:rsidRDefault="00080C5B" w:rsidP="00457BDA">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M</w:t>
            </w:r>
          </w:p>
        </w:tc>
        <w:tc>
          <w:tcPr>
            <w:tcW w:w="1071" w:type="dxa"/>
            <w:tcBorders>
              <w:top w:val="single" w:sz="4" w:space="0" w:color="auto"/>
              <w:left w:val="single" w:sz="4" w:space="0" w:color="auto"/>
              <w:bottom w:val="single" w:sz="4" w:space="0" w:color="auto"/>
              <w:right w:val="single" w:sz="4" w:space="0" w:color="auto"/>
            </w:tcBorders>
          </w:tcPr>
          <w:p w:rsidR="00080C5B" w:rsidRPr="00080C5B" w:rsidRDefault="00080C5B" w:rsidP="00457BDA">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L</w:t>
            </w:r>
          </w:p>
        </w:tc>
        <w:tc>
          <w:tcPr>
            <w:tcW w:w="1071" w:type="dxa"/>
            <w:tcBorders>
              <w:top w:val="single" w:sz="4" w:space="0" w:color="auto"/>
              <w:left w:val="single" w:sz="4" w:space="0" w:color="auto"/>
              <w:bottom w:val="single" w:sz="4" w:space="0" w:color="auto"/>
              <w:right w:val="single" w:sz="4" w:space="0" w:color="auto"/>
            </w:tcBorders>
          </w:tcPr>
          <w:p w:rsidR="00080C5B" w:rsidRPr="00080C5B" w:rsidRDefault="00080C5B" w:rsidP="00457BDA">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XL</w:t>
            </w:r>
          </w:p>
        </w:tc>
        <w:tc>
          <w:tcPr>
            <w:tcW w:w="1071" w:type="dxa"/>
            <w:tcBorders>
              <w:top w:val="single" w:sz="4" w:space="0" w:color="auto"/>
              <w:left w:val="single" w:sz="4" w:space="0" w:color="auto"/>
              <w:bottom w:val="single" w:sz="4" w:space="0" w:color="auto"/>
              <w:right w:val="single" w:sz="4" w:space="0" w:color="auto"/>
            </w:tcBorders>
          </w:tcPr>
          <w:p w:rsidR="00080C5B" w:rsidRPr="00080C5B" w:rsidRDefault="00080C5B" w:rsidP="00457BDA">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XXL</w:t>
            </w:r>
          </w:p>
        </w:tc>
        <w:tc>
          <w:tcPr>
            <w:tcW w:w="1071" w:type="dxa"/>
            <w:tcBorders>
              <w:top w:val="single" w:sz="4" w:space="0" w:color="auto"/>
              <w:left w:val="single" w:sz="4" w:space="0" w:color="auto"/>
              <w:bottom w:val="single" w:sz="4" w:space="0" w:color="auto"/>
              <w:right w:val="single" w:sz="4" w:space="0" w:color="auto"/>
            </w:tcBorders>
          </w:tcPr>
          <w:p w:rsidR="00080C5B" w:rsidRPr="00080C5B" w:rsidRDefault="00080C5B" w:rsidP="00457BDA">
            <w:pPr>
              <w:autoSpaceDE w:val="0"/>
              <w:autoSpaceDN w:val="0"/>
              <w:adjustRightInd w:val="0"/>
              <w:spacing w:after="0" w:line="240" w:lineRule="auto"/>
              <w:jc w:val="center"/>
              <w:rPr>
                <w:rFonts w:eastAsiaTheme="minorHAnsi"/>
                <w:color w:val="000000"/>
                <w:sz w:val="22"/>
              </w:rPr>
            </w:pPr>
            <w:r w:rsidRPr="00080C5B">
              <w:rPr>
                <w:rFonts w:eastAsiaTheme="minorHAnsi"/>
                <w:color w:val="000000"/>
                <w:sz w:val="22"/>
              </w:rPr>
              <w:t>3XL</w:t>
            </w:r>
          </w:p>
        </w:tc>
      </w:tr>
      <w:tr w:rsidR="00080C5B" w:rsidRPr="00080C5B" w:rsidTr="00457BDA">
        <w:trPr>
          <w:trHeight w:val="100"/>
        </w:trPr>
        <w:tc>
          <w:tcPr>
            <w:tcW w:w="1809" w:type="dxa"/>
            <w:tcBorders>
              <w:top w:val="single" w:sz="4" w:space="0" w:color="auto"/>
              <w:left w:val="single" w:sz="4" w:space="0" w:color="auto"/>
              <w:bottom w:val="single" w:sz="4" w:space="0" w:color="auto"/>
              <w:right w:val="single" w:sz="4" w:space="0" w:color="auto"/>
            </w:tcBorders>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Krūtinės apimties ribos, cm </w:t>
            </w:r>
          </w:p>
        </w:tc>
        <w:tc>
          <w:tcPr>
            <w:tcW w:w="851" w:type="dxa"/>
            <w:tcBorders>
              <w:top w:val="single" w:sz="4" w:space="0" w:color="auto"/>
              <w:left w:val="single" w:sz="4" w:space="0" w:color="auto"/>
              <w:bottom w:val="single" w:sz="4" w:space="0" w:color="auto"/>
              <w:right w:val="single" w:sz="4" w:space="0" w:color="auto"/>
            </w:tcBorders>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66–74 </w:t>
            </w:r>
          </w:p>
        </w:tc>
        <w:tc>
          <w:tcPr>
            <w:tcW w:w="850" w:type="dxa"/>
            <w:tcBorders>
              <w:top w:val="single" w:sz="4" w:space="0" w:color="auto"/>
              <w:left w:val="single" w:sz="4" w:space="0" w:color="auto"/>
              <w:bottom w:val="single" w:sz="4" w:space="0" w:color="auto"/>
              <w:right w:val="single" w:sz="4" w:space="0" w:color="auto"/>
            </w:tcBorders>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74–82 </w:t>
            </w:r>
          </w:p>
        </w:tc>
        <w:tc>
          <w:tcPr>
            <w:tcW w:w="993" w:type="dxa"/>
            <w:tcBorders>
              <w:top w:val="single" w:sz="4" w:space="0" w:color="auto"/>
              <w:left w:val="single" w:sz="4" w:space="0" w:color="auto"/>
              <w:bottom w:val="single" w:sz="4" w:space="0" w:color="auto"/>
              <w:right w:val="single" w:sz="4" w:space="0" w:color="auto"/>
            </w:tcBorders>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82–90 </w:t>
            </w:r>
          </w:p>
        </w:tc>
        <w:tc>
          <w:tcPr>
            <w:tcW w:w="852" w:type="dxa"/>
            <w:tcBorders>
              <w:top w:val="single" w:sz="4" w:space="0" w:color="auto"/>
              <w:left w:val="single" w:sz="4" w:space="0" w:color="auto"/>
              <w:bottom w:val="single" w:sz="4" w:space="0" w:color="auto"/>
              <w:right w:val="single" w:sz="4" w:space="0" w:color="auto"/>
            </w:tcBorders>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90–98 </w:t>
            </w:r>
          </w:p>
        </w:tc>
        <w:tc>
          <w:tcPr>
            <w:tcW w:w="1071" w:type="dxa"/>
            <w:tcBorders>
              <w:top w:val="single" w:sz="4" w:space="0" w:color="auto"/>
              <w:left w:val="single" w:sz="4" w:space="0" w:color="auto"/>
              <w:bottom w:val="single" w:sz="4" w:space="0" w:color="auto"/>
              <w:right w:val="single" w:sz="4" w:space="0" w:color="auto"/>
            </w:tcBorders>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98–108 </w:t>
            </w:r>
          </w:p>
        </w:tc>
        <w:tc>
          <w:tcPr>
            <w:tcW w:w="1071" w:type="dxa"/>
            <w:tcBorders>
              <w:top w:val="single" w:sz="4" w:space="0" w:color="auto"/>
              <w:left w:val="single" w:sz="4" w:space="0" w:color="auto"/>
              <w:bottom w:val="single" w:sz="4" w:space="0" w:color="auto"/>
              <w:right w:val="single" w:sz="4" w:space="0" w:color="auto"/>
            </w:tcBorders>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108–120 </w:t>
            </w:r>
          </w:p>
        </w:tc>
        <w:tc>
          <w:tcPr>
            <w:tcW w:w="1071" w:type="dxa"/>
            <w:tcBorders>
              <w:top w:val="single" w:sz="4" w:space="0" w:color="auto"/>
              <w:left w:val="single" w:sz="4" w:space="0" w:color="auto"/>
              <w:bottom w:val="single" w:sz="4" w:space="0" w:color="auto"/>
              <w:right w:val="single" w:sz="4" w:space="0" w:color="auto"/>
            </w:tcBorders>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120–132 </w:t>
            </w:r>
          </w:p>
        </w:tc>
        <w:tc>
          <w:tcPr>
            <w:tcW w:w="1071" w:type="dxa"/>
            <w:tcBorders>
              <w:top w:val="single" w:sz="4" w:space="0" w:color="auto"/>
              <w:left w:val="single" w:sz="4" w:space="0" w:color="auto"/>
              <w:bottom w:val="single" w:sz="4" w:space="0" w:color="auto"/>
              <w:right w:val="single" w:sz="4" w:space="0" w:color="auto"/>
            </w:tcBorders>
          </w:tcPr>
          <w:p w:rsidR="00080C5B" w:rsidRPr="00080C5B" w:rsidRDefault="00080C5B" w:rsidP="00080C5B">
            <w:pPr>
              <w:autoSpaceDE w:val="0"/>
              <w:autoSpaceDN w:val="0"/>
              <w:adjustRightInd w:val="0"/>
              <w:spacing w:after="0" w:line="240" w:lineRule="auto"/>
              <w:rPr>
                <w:rFonts w:eastAsiaTheme="minorHAnsi"/>
                <w:color w:val="000000"/>
                <w:sz w:val="22"/>
              </w:rPr>
            </w:pPr>
            <w:r w:rsidRPr="00080C5B">
              <w:rPr>
                <w:rFonts w:eastAsiaTheme="minorHAnsi"/>
                <w:color w:val="000000"/>
                <w:sz w:val="22"/>
              </w:rPr>
              <w:t xml:space="preserve">132–144 </w:t>
            </w:r>
          </w:p>
        </w:tc>
      </w:tr>
    </w:tbl>
    <w:p w:rsidR="007B3D45" w:rsidRPr="008A5B32" w:rsidRDefault="00513DA7" w:rsidP="00513DA7">
      <w:pPr>
        <w:pStyle w:val="Betarp"/>
        <w:rPr>
          <w:b/>
          <w:sz w:val="22"/>
        </w:rPr>
      </w:pPr>
      <w:r>
        <w:rPr>
          <w:b/>
          <w:sz w:val="22"/>
        </w:rPr>
        <w:t xml:space="preserve">7.3. </w:t>
      </w:r>
      <w:r w:rsidR="00815B26" w:rsidRPr="008A5B32">
        <w:rPr>
          <w:b/>
          <w:sz w:val="22"/>
        </w:rPr>
        <w:t>Vyrų megztinių matų lentelė</w:t>
      </w:r>
    </w:p>
    <w:tbl>
      <w:tblPr>
        <w:tblStyle w:val="Lentelstinklelis"/>
        <w:tblW w:w="10024" w:type="dxa"/>
        <w:tblLook w:val="04A0" w:firstRow="1" w:lastRow="0" w:firstColumn="1" w:lastColumn="0" w:noHBand="0" w:noVBand="1"/>
      </w:tblPr>
      <w:tblGrid>
        <w:gridCol w:w="1269"/>
        <w:gridCol w:w="1278"/>
        <w:gridCol w:w="709"/>
        <w:gridCol w:w="708"/>
        <w:gridCol w:w="673"/>
        <w:gridCol w:w="851"/>
        <w:gridCol w:w="850"/>
        <w:gridCol w:w="851"/>
        <w:gridCol w:w="850"/>
        <w:gridCol w:w="854"/>
        <w:gridCol w:w="1131"/>
      </w:tblGrid>
      <w:tr w:rsidR="007B3D45" w:rsidTr="004D6093">
        <w:tc>
          <w:tcPr>
            <w:tcW w:w="2547" w:type="dxa"/>
            <w:gridSpan w:val="2"/>
          </w:tcPr>
          <w:p w:rsidR="007B3D45" w:rsidRPr="007B3D45" w:rsidRDefault="007B3D45" w:rsidP="007B3D45">
            <w:pPr>
              <w:pStyle w:val="Betarp"/>
              <w:jc w:val="center"/>
              <w:rPr>
                <w:b/>
                <w:sz w:val="18"/>
                <w:szCs w:val="18"/>
              </w:rPr>
            </w:pPr>
            <w:r w:rsidRPr="007B3D45">
              <w:rPr>
                <w:b/>
                <w:sz w:val="18"/>
                <w:szCs w:val="18"/>
              </w:rPr>
              <w:t>Standartinis dydis</w:t>
            </w:r>
          </w:p>
        </w:tc>
        <w:tc>
          <w:tcPr>
            <w:tcW w:w="709" w:type="dxa"/>
          </w:tcPr>
          <w:p w:rsidR="007B3D45" w:rsidRPr="00815B26" w:rsidRDefault="007B3D45" w:rsidP="007B3D4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XXS</w:t>
            </w:r>
          </w:p>
        </w:tc>
        <w:tc>
          <w:tcPr>
            <w:tcW w:w="708" w:type="dxa"/>
          </w:tcPr>
          <w:p w:rsidR="007B3D45" w:rsidRPr="00815B26" w:rsidRDefault="007B3D45" w:rsidP="007B3D4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XS</w:t>
            </w:r>
          </w:p>
        </w:tc>
        <w:tc>
          <w:tcPr>
            <w:tcW w:w="673" w:type="dxa"/>
          </w:tcPr>
          <w:p w:rsidR="007B3D45" w:rsidRPr="00815B26" w:rsidRDefault="007B3D45" w:rsidP="007B3D4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S</w:t>
            </w:r>
          </w:p>
        </w:tc>
        <w:tc>
          <w:tcPr>
            <w:tcW w:w="851" w:type="dxa"/>
          </w:tcPr>
          <w:p w:rsidR="007B3D45" w:rsidRPr="00815B26" w:rsidRDefault="007B3D45" w:rsidP="007B3D4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M</w:t>
            </w:r>
          </w:p>
        </w:tc>
        <w:tc>
          <w:tcPr>
            <w:tcW w:w="850" w:type="dxa"/>
          </w:tcPr>
          <w:p w:rsidR="007B3D45" w:rsidRPr="00815B26" w:rsidRDefault="007B3D45" w:rsidP="007B3D4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L</w:t>
            </w:r>
          </w:p>
        </w:tc>
        <w:tc>
          <w:tcPr>
            <w:tcW w:w="851" w:type="dxa"/>
          </w:tcPr>
          <w:p w:rsidR="007B3D45" w:rsidRPr="00815B26" w:rsidRDefault="007B3D45" w:rsidP="007B3D4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XL</w:t>
            </w:r>
          </w:p>
        </w:tc>
        <w:tc>
          <w:tcPr>
            <w:tcW w:w="850" w:type="dxa"/>
          </w:tcPr>
          <w:p w:rsidR="007B3D45" w:rsidRPr="00815B26" w:rsidRDefault="007B3D45" w:rsidP="007B3D4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2XL</w:t>
            </w:r>
          </w:p>
        </w:tc>
        <w:tc>
          <w:tcPr>
            <w:tcW w:w="854" w:type="dxa"/>
          </w:tcPr>
          <w:p w:rsidR="007B3D45" w:rsidRPr="00815B26" w:rsidRDefault="007B3D45" w:rsidP="007B3D4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3XL</w:t>
            </w:r>
          </w:p>
        </w:tc>
        <w:tc>
          <w:tcPr>
            <w:tcW w:w="1131" w:type="dxa"/>
            <w:vMerge w:val="restart"/>
          </w:tcPr>
          <w:p w:rsidR="007B3D45" w:rsidRPr="00655157" w:rsidRDefault="007B3D45" w:rsidP="007B3D45">
            <w:pPr>
              <w:autoSpaceDE w:val="0"/>
              <w:autoSpaceDN w:val="0"/>
              <w:adjustRightInd w:val="0"/>
              <w:spacing w:after="0" w:line="240" w:lineRule="auto"/>
              <w:jc w:val="center"/>
              <w:rPr>
                <w:rFonts w:eastAsiaTheme="minorHAnsi"/>
                <w:b/>
                <w:color w:val="000000"/>
                <w:sz w:val="18"/>
                <w:szCs w:val="18"/>
              </w:rPr>
            </w:pPr>
            <w:r w:rsidRPr="00655157">
              <w:rPr>
                <w:rFonts w:eastAsiaTheme="minorHAnsi"/>
                <w:b/>
                <w:bCs/>
                <w:color w:val="000000"/>
                <w:sz w:val="18"/>
                <w:szCs w:val="18"/>
              </w:rPr>
              <w:t>Leistini nuokrypiai,</w:t>
            </w:r>
            <w:r>
              <w:rPr>
                <w:rFonts w:eastAsiaTheme="minorHAnsi"/>
                <w:b/>
                <w:bCs/>
                <w:color w:val="000000"/>
                <w:sz w:val="18"/>
                <w:szCs w:val="18"/>
              </w:rPr>
              <w:t xml:space="preserve"> cm</w:t>
            </w:r>
          </w:p>
        </w:tc>
      </w:tr>
      <w:tr w:rsidR="007B3D45" w:rsidTr="004D6093">
        <w:tc>
          <w:tcPr>
            <w:tcW w:w="2547" w:type="dxa"/>
            <w:gridSpan w:val="2"/>
            <w:vAlign w:val="center"/>
          </w:tcPr>
          <w:p w:rsidR="007B3D45" w:rsidRPr="007B3D45" w:rsidRDefault="007B3D45" w:rsidP="004D6093">
            <w:pPr>
              <w:pStyle w:val="Betarp"/>
              <w:jc w:val="center"/>
              <w:rPr>
                <w:b/>
                <w:sz w:val="18"/>
                <w:szCs w:val="18"/>
              </w:rPr>
            </w:pPr>
            <w:r w:rsidRPr="007B3D45">
              <w:rPr>
                <w:b/>
                <w:sz w:val="18"/>
                <w:szCs w:val="18"/>
              </w:rPr>
              <w:t>Krūtinės apimties ribos, cm</w:t>
            </w:r>
          </w:p>
        </w:tc>
        <w:tc>
          <w:tcPr>
            <w:tcW w:w="709" w:type="dxa"/>
            <w:vAlign w:val="center"/>
          </w:tcPr>
          <w:p w:rsidR="007B3D45" w:rsidRPr="00815B26" w:rsidRDefault="007B3D45" w:rsidP="004D6093">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70-78</w:t>
            </w:r>
          </w:p>
        </w:tc>
        <w:tc>
          <w:tcPr>
            <w:tcW w:w="708" w:type="dxa"/>
            <w:vAlign w:val="center"/>
          </w:tcPr>
          <w:p w:rsidR="007B3D45" w:rsidRPr="00815B26" w:rsidRDefault="007B3D45" w:rsidP="004D6093">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78-86</w:t>
            </w:r>
          </w:p>
        </w:tc>
        <w:tc>
          <w:tcPr>
            <w:tcW w:w="673" w:type="dxa"/>
            <w:vAlign w:val="center"/>
          </w:tcPr>
          <w:p w:rsidR="007B3D45" w:rsidRPr="00815B26" w:rsidRDefault="007B3D45" w:rsidP="004D6093">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86-94</w:t>
            </w:r>
          </w:p>
        </w:tc>
        <w:tc>
          <w:tcPr>
            <w:tcW w:w="851" w:type="dxa"/>
            <w:vAlign w:val="center"/>
          </w:tcPr>
          <w:p w:rsidR="007B3D45" w:rsidRPr="00815B26" w:rsidRDefault="007B3D45" w:rsidP="004D6093">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94-102</w:t>
            </w:r>
          </w:p>
        </w:tc>
        <w:tc>
          <w:tcPr>
            <w:tcW w:w="850" w:type="dxa"/>
            <w:vAlign w:val="center"/>
          </w:tcPr>
          <w:p w:rsidR="007B3D45" w:rsidRPr="00815B26" w:rsidRDefault="007B3D45" w:rsidP="004D6093">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102-110</w:t>
            </w:r>
          </w:p>
        </w:tc>
        <w:tc>
          <w:tcPr>
            <w:tcW w:w="851" w:type="dxa"/>
            <w:vAlign w:val="center"/>
          </w:tcPr>
          <w:p w:rsidR="007B3D45" w:rsidRPr="00815B26" w:rsidRDefault="007B3D45" w:rsidP="004D6093">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110-118</w:t>
            </w:r>
          </w:p>
        </w:tc>
        <w:tc>
          <w:tcPr>
            <w:tcW w:w="850" w:type="dxa"/>
            <w:vAlign w:val="center"/>
          </w:tcPr>
          <w:p w:rsidR="007B3D45" w:rsidRPr="00815B26" w:rsidRDefault="007B3D45" w:rsidP="004D6093">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118-126</w:t>
            </w:r>
          </w:p>
        </w:tc>
        <w:tc>
          <w:tcPr>
            <w:tcW w:w="854" w:type="dxa"/>
            <w:vAlign w:val="center"/>
          </w:tcPr>
          <w:p w:rsidR="007B3D45" w:rsidRPr="00815B26" w:rsidRDefault="007B3D45" w:rsidP="004D6093">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126-138</w:t>
            </w:r>
          </w:p>
        </w:tc>
        <w:tc>
          <w:tcPr>
            <w:tcW w:w="1131" w:type="dxa"/>
            <w:vMerge/>
            <w:vAlign w:val="center"/>
          </w:tcPr>
          <w:p w:rsidR="007B3D45" w:rsidRDefault="007B3D45" w:rsidP="004D6093">
            <w:pPr>
              <w:pStyle w:val="Betarp"/>
              <w:jc w:val="center"/>
              <w:rPr>
                <w:sz w:val="22"/>
              </w:rPr>
            </w:pPr>
          </w:p>
        </w:tc>
      </w:tr>
      <w:tr w:rsidR="007B3D45" w:rsidTr="004D6093">
        <w:tc>
          <w:tcPr>
            <w:tcW w:w="2547" w:type="dxa"/>
            <w:gridSpan w:val="2"/>
            <w:vAlign w:val="center"/>
          </w:tcPr>
          <w:p w:rsidR="007B3D45" w:rsidRPr="007B3D45" w:rsidRDefault="007B3D45" w:rsidP="004D6093">
            <w:pPr>
              <w:pStyle w:val="Betarp"/>
              <w:jc w:val="center"/>
              <w:rPr>
                <w:sz w:val="18"/>
                <w:szCs w:val="18"/>
              </w:rPr>
            </w:pPr>
            <w:r w:rsidRPr="007B3D45">
              <w:rPr>
                <w:sz w:val="18"/>
                <w:szCs w:val="18"/>
              </w:rPr>
              <w:t xml:space="preserve">Gaminio plotis po </w:t>
            </w:r>
            <w:proofErr w:type="spellStart"/>
            <w:r w:rsidRPr="007B3D45">
              <w:rPr>
                <w:sz w:val="18"/>
                <w:szCs w:val="18"/>
              </w:rPr>
              <w:t>pažaste</w:t>
            </w:r>
            <w:proofErr w:type="spellEnd"/>
            <w:r w:rsidRPr="007B3D45">
              <w:rPr>
                <w:sz w:val="18"/>
                <w:szCs w:val="18"/>
              </w:rPr>
              <w:t xml:space="preserve"> ½, cm</w:t>
            </w:r>
          </w:p>
        </w:tc>
        <w:tc>
          <w:tcPr>
            <w:tcW w:w="709" w:type="dxa"/>
            <w:vAlign w:val="center"/>
          </w:tcPr>
          <w:p w:rsidR="007B3D45" w:rsidRPr="004D6093" w:rsidRDefault="007B3D45" w:rsidP="004D6093">
            <w:pPr>
              <w:pStyle w:val="Betarp"/>
              <w:jc w:val="center"/>
              <w:rPr>
                <w:sz w:val="18"/>
                <w:szCs w:val="18"/>
              </w:rPr>
            </w:pPr>
            <w:r w:rsidRPr="004D6093">
              <w:rPr>
                <w:sz w:val="18"/>
                <w:szCs w:val="18"/>
              </w:rPr>
              <w:t>43</w:t>
            </w:r>
          </w:p>
        </w:tc>
        <w:tc>
          <w:tcPr>
            <w:tcW w:w="708" w:type="dxa"/>
            <w:vAlign w:val="center"/>
          </w:tcPr>
          <w:p w:rsidR="007B3D45" w:rsidRPr="004D6093" w:rsidRDefault="007B3D45" w:rsidP="004D6093">
            <w:pPr>
              <w:pStyle w:val="Betarp"/>
              <w:jc w:val="center"/>
              <w:rPr>
                <w:sz w:val="18"/>
                <w:szCs w:val="18"/>
              </w:rPr>
            </w:pPr>
            <w:r w:rsidRPr="004D6093">
              <w:rPr>
                <w:sz w:val="18"/>
                <w:szCs w:val="18"/>
              </w:rPr>
              <w:t>47</w:t>
            </w:r>
          </w:p>
        </w:tc>
        <w:tc>
          <w:tcPr>
            <w:tcW w:w="673" w:type="dxa"/>
            <w:vAlign w:val="center"/>
          </w:tcPr>
          <w:p w:rsidR="007B3D45" w:rsidRPr="004D6093" w:rsidRDefault="007B3D45" w:rsidP="004D6093">
            <w:pPr>
              <w:pStyle w:val="Betarp"/>
              <w:jc w:val="center"/>
              <w:rPr>
                <w:sz w:val="18"/>
                <w:szCs w:val="18"/>
              </w:rPr>
            </w:pPr>
            <w:r w:rsidRPr="004D6093">
              <w:rPr>
                <w:sz w:val="18"/>
                <w:szCs w:val="18"/>
              </w:rPr>
              <w:t>51</w:t>
            </w:r>
          </w:p>
        </w:tc>
        <w:tc>
          <w:tcPr>
            <w:tcW w:w="851" w:type="dxa"/>
            <w:vAlign w:val="center"/>
          </w:tcPr>
          <w:p w:rsidR="007B3D45" w:rsidRPr="004D6093" w:rsidRDefault="007B3D45" w:rsidP="004D6093">
            <w:pPr>
              <w:pStyle w:val="Betarp"/>
              <w:jc w:val="center"/>
              <w:rPr>
                <w:sz w:val="18"/>
                <w:szCs w:val="18"/>
              </w:rPr>
            </w:pPr>
            <w:r w:rsidRPr="004D6093">
              <w:rPr>
                <w:sz w:val="18"/>
                <w:szCs w:val="18"/>
              </w:rPr>
              <w:t>55</w:t>
            </w:r>
          </w:p>
        </w:tc>
        <w:tc>
          <w:tcPr>
            <w:tcW w:w="850" w:type="dxa"/>
            <w:vAlign w:val="center"/>
          </w:tcPr>
          <w:p w:rsidR="007B3D45" w:rsidRPr="004D6093" w:rsidRDefault="007B3D45" w:rsidP="004D6093">
            <w:pPr>
              <w:pStyle w:val="Betarp"/>
              <w:jc w:val="center"/>
              <w:rPr>
                <w:sz w:val="18"/>
                <w:szCs w:val="18"/>
              </w:rPr>
            </w:pPr>
            <w:r w:rsidRPr="004D6093">
              <w:rPr>
                <w:sz w:val="18"/>
                <w:szCs w:val="18"/>
              </w:rPr>
              <w:t>59</w:t>
            </w:r>
          </w:p>
        </w:tc>
        <w:tc>
          <w:tcPr>
            <w:tcW w:w="851" w:type="dxa"/>
            <w:vAlign w:val="center"/>
          </w:tcPr>
          <w:p w:rsidR="007B3D45" w:rsidRPr="004D6093" w:rsidRDefault="007B3D45" w:rsidP="004D6093">
            <w:pPr>
              <w:pStyle w:val="Betarp"/>
              <w:jc w:val="center"/>
              <w:rPr>
                <w:sz w:val="18"/>
                <w:szCs w:val="18"/>
              </w:rPr>
            </w:pPr>
            <w:r w:rsidRPr="004D6093">
              <w:rPr>
                <w:sz w:val="18"/>
                <w:szCs w:val="18"/>
              </w:rPr>
              <w:t>63</w:t>
            </w:r>
          </w:p>
        </w:tc>
        <w:tc>
          <w:tcPr>
            <w:tcW w:w="850" w:type="dxa"/>
            <w:vAlign w:val="center"/>
          </w:tcPr>
          <w:p w:rsidR="007B3D45" w:rsidRPr="004D6093" w:rsidRDefault="007B3D45" w:rsidP="004D6093">
            <w:pPr>
              <w:pStyle w:val="Betarp"/>
              <w:jc w:val="center"/>
              <w:rPr>
                <w:sz w:val="18"/>
                <w:szCs w:val="18"/>
              </w:rPr>
            </w:pPr>
            <w:r w:rsidRPr="004D6093">
              <w:rPr>
                <w:sz w:val="18"/>
                <w:szCs w:val="18"/>
              </w:rPr>
              <w:t>67</w:t>
            </w:r>
          </w:p>
        </w:tc>
        <w:tc>
          <w:tcPr>
            <w:tcW w:w="854" w:type="dxa"/>
            <w:vAlign w:val="center"/>
          </w:tcPr>
          <w:p w:rsidR="007B3D45" w:rsidRPr="004D6093" w:rsidRDefault="007B3D45" w:rsidP="004D6093">
            <w:pPr>
              <w:pStyle w:val="Betarp"/>
              <w:jc w:val="center"/>
              <w:rPr>
                <w:sz w:val="18"/>
                <w:szCs w:val="18"/>
              </w:rPr>
            </w:pPr>
            <w:r w:rsidRPr="004D6093">
              <w:rPr>
                <w:sz w:val="18"/>
                <w:szCs w:val="18"/>
              </w:rPr>
              <w:t>73</w:t>
            </w:r>
          </w:p>
        </w:tc>
        <w:tc>
          <w:tcPr>
            <w:tcW w:w="1131" w:type="dxa"/>
            <w:vAlign w:val="center"/>
          </w:tcPr>
          <w:p w:rsidR="007B3D45" w:rsidRPr="004D6093" w:rsidRDefault="007B3D45" w:rsidP="004D6093">
            <w:pPr>
              <w:pStyle w:val="Default"/>
              <w:jc w:val="center"/>
              <w:rPr>
                <w:sz w:val="18"/>
                <w:szCs w:val="18"/>
              </w:rPr>
            </w:pPr>
            <w:r w:rsidRPr="004D6093">
              <w:rPr>
                <w:sz w:val="18"/>
                <w:szCs w:val="18"/>
              </w:rPr>
              <w:t>±1,0</w:t>
            </w:r>
          </w:p>
          <w:p w:rsidR="007B3D45" w:rsidRPr="004D6093" w:rsidRDefault="007B3D45" w:rsidP="004D6093">
            <w:pPr>
              <w:pStyle w:val="Betarp"/>
              <w:jc w:val="center"/>
              <w:rPr>
                <w:sz w:val="18"/>
                <w:szCs w:val="18"/>
              </w:rPr>
            </w:pPr>
          </w:p>
        </w:tc>
      </w:tr>
      <w:tr w:rsidR="007B3D45" w:rsidTr="004D6093">
        <w:tc>
          <w:tcPr>
            <w:tcW w:w="2547" w:type="dxa"/>
            <w:gridSpan w:val="2"/>
            <w:vAlign w:val="center"/>
          </w:tcPr>
          <w:p w:rsidR="007B3D45" w:rsidRPr="007B3D45" w:rsidRDefault="007B3D45" w:rsidP="004D6093">
            <w:pPr>
              <w:pStyle w:val="Betarp"/>
              <w:jc w:val="center"/>
              <w:rPr>
                <w:sz w:val="18"/>
                <w:szCs w:val="18"/>
              </w:rPr>
            </w:pPr>
            <w:r w:rsidRPr="007B3D45">
              <w:rPr>
                <w:sz w:val="18"/>
                <w:szCs w:val="18"/>
              </w:rPr>
              <w:t>Rankovės plotis ½, cm</w:t>
            </w:r>
          </w:p>
        </w:tc>
        <w:tc>
          <w:tcPr>
            <w:tcW w:w="709" w:type="dxa"/>
            <w:vAlign w:val="center"/>
          </w:tcPr>
          <w:p w:rsidR="007B3D45" w:rsidRPr="004D6093" w:rsidRDefault="007B3D45" w:rsidP="004D6093">
            <w:pPr>
              <w:pStyle w:val="Betarp"/>
              <w:jc w:val="center"/>
              <w:rPr>
                <w:sz w:val="18"/>
                <w:szCs w:val="18"/>
              </w:rPr>
            </w:pPr>
            <w:r w:rsidRPr="004D6093">
              <w:rPr>
                <w:sz w:val="18"/>
                <w:szCs w:val="18"/>
              </w:rPr>
              <w:t>20</w:t>
            </w:r>
          </w:p>
        </w:tc>
        <w:tc>
          <w:tcPr>
            <w:tcW w:w="708" w:type="dxa"/>
            <w:vAlign w:val="center"/>
          </w:tcPr>
          <w:p w:rsidR="007B3D45" w:rsidRPr="004D6093" w:rsidRDefault="007B3D45" w:rsidP="004D6093">
            <w:pPr>
              <w:pStyle w:val="Betarp"/>
              <w:jc w:val="center"/>
              <w:rPr>
                <w:sz w:val="18"/>
                <w:szCs w:val="18"/>
              </w:rPr>
            </w:pPr>
            <w:r w:rsidRPr="004D6093">
              <w:rPr>
                <w:sz w:val="18"/>
                <w:szCs w:val="18"/>
              </w:rPr>
              <w:t>21</w:t>
            </w:r>
          </w:p>
        </w:tc>
        <w:tc>
          <w:tcPr>
            <w:tcW w:w="673" w:type="dxa"/>
            <w:vAlign w:val="center"/>
          </w:tcPr>
          <w:p w:rsidR="007B3D45" w:rsidRPr="004D6093" w:rsidRDefault="007B3D45" w:rsidP="004D6093">
            <w:pPr>
              <w:pStyle w:val="Betarp"/>
              <w:jc w:val="center"/>
              <w:rPr>
                <w:sz w:val="18"/>
                <w:szCs w:val="18"/>
              </w:rPr>
            </w:pPr>
            <w:r w:rsidRPr="004D6093">
              <w:rPr>
                <w:sz w:val="18"/>
                <w:szCs w:val="18"/>
              </w:rPr>
              <w:t>22</w:t>
            </w:r>
          </w:p>
        </w:tc>
        <w:tc>
          <w:tcPr>
            <w:tcW w:w="851" w:type="dxa"/>
            <w:vAlign w:val="center"/>
          </w:tcPr>
          <w:p w:rsidR="007B3D45" w:rsidRPr="004D6093" w:rsidRDefault="007B3D45" w:rsidP="004D6093">
            <w:pPr>
              <w:pStyle w:val="Betarp"/>
              <w:jc w:val="center"/>
              <w:rPr>
                <w:sz w:val="18"/>
                <w:szCs w:val="18"/>
              </w:rPr>
            </w:pPr>
            <w:r w:rsidRPr="004D6093">
              <w:rPr>
                <w:sz w:val="18"/>
                <w:szCs w:val="18"/>
              </w:rPr>
              <w:t>23</w:t>
            </w:r>
          </w:p>
        </w:tc>
        <w:tc>
          <w:tcPr>
            <w:tcW w:w="850" w:type="dxa"/>
            <w:vAlign w:val="center"/>
          </w:tcPr>
          <w:p w:rsidR="007B3D45" w:rsidRPr="004D6093" w:rsidRDefault="007B3D45" w:rsidP="004D6093">
            <w:pPr>
              <w:pStyle w:val="Betarp"/>
              <w:jc w:val="center"/>
              <w:rPr>
                <w:sz w:val="18"/>
                <w:szCs w:val="18"/>
              </w:rPr>
            </w:pPr>
            <w:r w:rsidRPr="004D6093">
              <w:rPr>
                <w:sz w:val="18"/>
                <w:szCs w:val="18"/>
              </w:rPr>
              <w:t>24</w:t>
            </w:r>
          </w:p>
        </w:tc>
        <w:tc>
          <w:tcPr>
            <w:tcW w:w="851" w:type="dxa"/>
            <w:vAlign w:val="center"/>
          </w:tcPr>
          <w:p w:rsidR="007B3D45" w:rsidRPr="004D6093" w:rsidRDefault="007B3D45" w:rsidP="004D6093">
            <w:pPr>
              <w:pStyle w:val="Betarp"/>
              <w:jc w:val="center"/>
              <w:rPr>
                <w:sz w:val="18"/>
                <w:szCs w:val="18"/>
              </w:rPr>
            </w:pPr>
            <w:r w:rsidRPr="004D6093">
              <w:rPr>
                <w:sz w:val="18"/>
                <w:szCs w:val="18"/>
              </w:rPr>
              <w:t>25</w:t>
            </w:r>
          </w:p>
        </w:tc>
        <w:tc>
          <w:tcPr>
            <w:tcW w:w="850" w:type="dxa"/>
            <w:vAlign w:val="center"/>
          </w:tcPr>
          <w:p w:rsidR="007B3D45" w:rsidRPr="004D6093" w:rsidRDefault="007B3D45" w:rsidP="004D6093">
            <w:pPr>
              <w:pStyle w:val="Betarp"/>
              <w:jc w:val="center"/>
              <w:rPr>
                <w:sz w:val="18"/>
                <w:szCs w:val="18"/>
              </w:rPr>
            </w:pPr>
            <w:r w:rsidRPr="004D6093">
              <w:rPr>
                <w:sz w:val="18"/>
                <w:szCs w:val="18"/>
              </w:rPr>
              <w:t>26</w:t>
            </w:r>
          </w:p>
        </w:tc>
        <w:tc>
          <w:tcPr>
            <w:tcW w:w="854" w:type="dxa"/>
            <w:vAlign w:val="center"/>
          </w:tcPr>
          <w:p w:rsidR="007B3D45" w:rsidRPr="004D6093" w:rsidRDefault="007B3D45" w:rsidP="004D6093">
            <w:pPr>
              <w:pStyle w:val="Betarp"/>
              <w:jc w:val="center"/>
              <w:rPr>
                <w:sz w:val="18"/>
                <w:szCs w:val="18"/>
              </w:rPr>
            </w:pPr>
            <w:r w:rsidRPr="004D6093">
              <w:rPr>
                <w:sz w:val="18"/>
                <w:szCs w:val="18"/>
              </w:rPr>
              <w:t>27</w:t>
            </w:r>
          </w:p>
        </w:tc>
        <w:tc>
          <w:tcPr>
            <w:tcW w:w="1131" w:type="dxa"/>
            <w:vAlign w:val="center"/>
          </w:tcPr>
          <w:p w:rsidR="007B3D45" w:rsidRPr="004D6093" w:rsidRDefault="007B3D45" w:rsidP="004D6093">
            <w:pPr>
              <w:pStyle w:val="Default"/>
              <w:jc w:val="center"/>
              <w:rPr>
                <w:sz w:val="18"/>
                <w:szCs w:val="18"/>
              </w:rPr>
            </w:pPr>
            <w:r w:rsidRPr="004D6093">
              <w:rPr>
                <w:sz w:val="18"/>
                <w:szCs w:val="18"/>
              </w:rPr>
              <w:t>±0,5</w:t>
            </w:r>
          </w:p>
        </w:tc>
      </w:tr>
      <w:tr w:rsidR="004D6093" w:rsidTr="008A5B32">
        <w:tc>
          <w:tcPr>
            <w:tcW w:w="1269" w:type="dxa"/>
            <w:vMerge w:val="restart"/>
            <w:vAlign w:val="center"/>
          </w:tcPr>
          <w:p w:rsidR="004D6093" w:rsidRPr="004D6093" w:rsidRDefault="004D6093" w:rsidP="008A5B32">
            <w:pPr>
              <w:pStyle w:val="Betarp"/>
              <w:jc w:val="center"/>
              <w:rPr>
                <w:sz w:val="18"/>
                <w:szCs w:val="18"/>
              </w:rPr>
            </w:pPr>
            <w:r w:rsidRPr="004D6093">
              <w:rPr>
                <w:sz w:val="18"/>
                <w:szCs w:val="18"/>
              </w:rPr>
              <w:t xml:space="preserve">Nugaros ilgis (nuo </w:t>
            </w:r>
            <w:proofErr w:type="spellStart"/>
            <w:r w:rsidRPr="004D6093">
              <w:rPr>
                <w:sz w:val="18"/>
                <w:szCs w:val="18"/>
              </w:rPr>
              <w:t>priekaklio</w:t>
            </w:r>
            <w:proofErr w:type="spellEnd"/>
            <w:r w:rsidRPr="004D6093">
              <w:rPr>
                <w:sz w:val="18"/>
                <w:szCs w:val="18"/>
              </w:rPr>
              <w:t>), cm</w:t>
            </w:r>
          </w:p>
        </w:tc>
        <w:tc>
          <w:tcPr>
            <w:tcW w:w="8755" w:type="dxa"/>
            <w:gridSpan w:val="10"/>
          </w:tcPr>
          <w:p w:rsidR="004D6093" w:rsidRPr="004D6093" w:rsidRDefault="004D6093" w:rsidP="007B3D45">
            <w:pPr>
              <w:pStyle w:val="Betarp"/>
              <w:rPr>
                <w:sz w:val="18"/>
                <w:szCs w:val="18"/>
              </w:rPr>
            </w:pPr>
            <w:r>
              <w:rPr>
                <w:sz w:val="18"/>
                <w:szCs w:val="18"/>
              </w:rPr>
              <w:t>Ū</w:t>
            </w:r>
            <w:r w:rsidRPr="004D6093">
              <w:rPr>
                <w:sz w:val="18"/>
                <w:szCs w:val="18"/>
              </w:rPr>
              <w:t>gis</w:t>
            </w:r>
          </w:p>
        </w:tc>
      </w:tr>
      <w:tr w:rsidR="004D6093" w:rsidTr="004D6093">
        <w:tc>
          <w:tcPr>
            <w:tcW w:w="1269" w:type="dxa"/>
            <w:vMerge/>
          </w:tcPr>
          <w:p w:rsidR="004D6093" w:rsidRDefault="004D6093" w:rsidP="007B3D45">
            <w:pPr>
              <w:pStyle w:val="Betarp"/>
              <w:jc w:val="center"/>
              <w:rPr>
                <w:sz w:val="22"/>
              </w:rPr>
            </w:pPr>
          </w:p>
        </w:tc>
        <w:tc>
          <w:tcPr>
            <w:tcW w:w="1278" w:type="dxa"/>
          </w:tcPr>
          <w:p w:rsidR="004D6093" w:rsidRPr="004D6093" w:rsidRDefault="004D6093" w:rsidP="007B3D45">
            <w:pPr>
              <w:pStyle w:val="Betarp"/>
              <w:jc w:val="center"/>
              <w:rPr>
                <w:sz w:val="18"/>
                <w:szCs w:val="18"/>
              </w:rPr>
            </w:pPr>
            <w:r w:rsidRPr="004D6093">
              <w:rPr>
                <w:sz w:val="18"/>
                <w:szCs w:val="18"/>
              </w:rPr>
              <w:t>160 (156-164)</w:t>
            </w:r>
          </w:p>
        </w:tc>
        <w:tc>
          <w:tcPr>
            <w:tcW w:w="709" w:type="dxa"/>
          </w:tcPr>
          <w:p w:rsidR="004D6093" w:rsidRPr="004D6093" w:rsidRDefault="004D6093" w:rsidP="007B3D45">
            <w:pPr>
              <w:pStyle w:val="Betarp"/>
              <w:jc w:val="center"/>
              <w:rPr>
                <w:sz w:val="18"/>
                <w:szCs w:val="18"/>
              </w:rPr>
            </w:pPr>
            <w:r>
              <w:rPr>
                <w:sz w:val="18"/>
                <w:szCs w:val="18"/>
              </w:rPr>
              <w:t>64</w:t>
            </w:r>
          </w:p>
        </w:tc>
        <w:tc>
          <w:tcPr>
            <w:tcW w:w="708" w:type="dxa"/>
          </w:tcPr>
          <w:p w:rsidR="004D6093" w:rsidRPr="004D6093" w:rsidRDefault="004D6093" w:rsidP="007B3D45">
            <w:pPr>
              <w:pStyle w:val="Betarp"/>
              <w:jc w:val="center"/>
              <w:rPr>
                <w:sz w:val="18"/>
                <w:szCs w:val="18"/>
              </w:rPr>
            </w:pPr>
            <w:r>
              <w:rPr>
                <w:sz w:val="18"/>
                <w:szCs w:val="18"/>
              </w:rPr>
              <w:t>64</w:t>
            </w:r>
          </w:p>
        </w:tc>
        <w:tc>
          <w:tcPr>
            <w:tcW w:w="673" w:type="dxa"/>
          </w:tcPr>
          <w:p w:rsidR="004D6093" w:rsidRPr="004D6093" w:rsidRDefault="004D6093" w:rsidP="007B3D45">
            <w:pPr>
              <w:pStyle w:val="Betarp"/>
              <w:jc w:val="center"/>
              <w:rPr>
                <w:sz w:val="18"/>
                <w:szCs w:val="18"/>
              </w:rPr>
            </w:pPr>
            <w:r>
              <w:rPr>
                <w:sz w:val="18"/>
                <w:szCs w:val="18"/>
              </w:rPr>
              <w:t>64</w:t>
            </w:r>
          </w:p>
        </w:tc>
        <w:tc>
          <w:tcPr>
            <w:tcW w:w="851" w:type="dxa"/>
          </w:tcPr>
          <w:p w:rsidR="004D6093" w:rsidRPr="004D6093" w:rsidRDefault="004D6093" w:rsidP="007B3D45">
            <w:pPr>
              <w:pStyle w:val="Betarp"/>
              <w:jc w:val="center"/>
              <w:rPr>
                <w:sz w:val="18"/>
                <w:szCs w:val="18"/>
              </w:rPr>
            </w:pPr>
            <w:r>
              <w:rPr>
                <w:sz w:val="18"/>
                <w:szCs w:val="18"/>
              </w:rPr>
              <w:t>64</w:t>
            </w:r>
          </w:p>
        </w:tc>
        <w:tc>
          <w:tcPr>
            <w:tcW w:w="850" w:type="dxa"/>
          </w:tcPr>
          <w:p w:rsidR="004D6093" w:rsidRPr="004D6093" w:rsidRDefault="004D6093" w:rsidP="007B3D45">
            <w:pPr>
              <w:pStyle w:val="Betarp"/>
              <w:jc w:val="center"/>
              <w:rPr>
                <w:sz w:val="18"/>
                <w:szCs w:val="18"/>
              </w:rPr>
            </w:pPr>
            <w:r>
              <w:rPr>
                <w:sz w:val="18"/>
                <w:szCs w:val="18"/>
              </w:rPr>
              <w:t>64</w:t>
            </w:r>
          </w:p>
        </w:tc>
        <w:tc>
          <w:tcPr>
            <w:tcW w:w="851" w:type="dxa"/>
          </w:tcPr>
          <w:p w:rsidR="004D6093" w:rsidRPr="004D6093" w:rsidRDefault="004D6093" w:rsidP="007B3D45">
            <w:pPr>
              <w:pStyle w:val="Betarp"/>
              <w:jc w:val="center"/>
              <w:rPr>
                <w:sz w:val="18"/>
                <w:szCs w:val="18"/>
              </w:rPr>
            </w:pPr>
            <w:r>
              <w:rPr>
                <w:sz w:val="18"/>
                <w:szCs w:val="18"/>
              </w:rPr>
              <w:t>64</w:t>
            </w:r>
          </w:p>
        </w:tc>
        <w:tc>
          <w:tcPr>
            <w:tcW w:w="850" w:type="dxa"/>
          </w:tcPr>
          <w:p w:rsidR="004D6093" w:rsidRPr="004D6093" w:rsidRDefault="004D6093" w:rsidP="007B3D45">
            <w:pPr>
              <w:pStyle w:val="Betarp"/>
              <w:jc w:val="center"/>
              <w:rPr>
                <w:sz w:val="18"/>
                <w:szCs w:val="18"/>
              </w:rPr>
            </w:pPr>
            <w:r>
              <w:rPr>
                <w:sz w:val="18"/>
                <w:szCs w:val="18"/>
              </w:rPr>
              <w:t>64</w:t>
            </w:r>
          </w:p>
        </w:tc>
        <w:tc>
          <w:tcPr>
            <w:tcW w:w="854" w:type="dxa"/>
          </w:tcPr>
          <w:p w:rsidR="004D6093" w:rsidRPr="004D6093" w:rsidRDefault="004D6093" w:rsidP="007B3D45">
            <w:pPr>
              <w:pStyle w:val="Betarp"/>
              <w:jc w:val="center"/>
              <w:rPr>
                <w:sz w:val="18"/>
                <w:szCs w:val="18"/>
              </w:rPr>
            </w:pPr>
            <w:r>
              <w:rPr>
                <w:sz w:val="18"/>
                <w:szCs w:val="18"/>
              </w:rPr>
              <w:t>64</w:t>
            </w:r>
          </w:p>
        </w:tc>
        <w:tc>
          <w:tcPr>
            <w:tcW w:w="1131" w:type="dxa"/>
            <w:vMerge w:val="restart"/>
            <w:vAlign w:val="center"/>
          </w:tcPr>
          <w:p w:rsidR="004D6093" w:rsidRPr="004D6093" w:rsidRDefault="004D6093" w:rsidP="004D6093">
            <w:pPr>
              <w:pStyle w:val="Default"/>
              <w:jc w:val="center"/>
              <w:rPr>
                <w:sz w:val="18"/>
                <w:szCs w:val="18"/>
              </w:rPr>
            </w:pPr>
            <w:r w:rsidRPr="004D6093">
              <w:rPr>
                <w:sz w:val="18"/>
                <w:szCs w:val="18"/>
              </w:rPr>
              <w:t>±1,0</w:t>
            </w:r>
          </w:p>
          <w:p w:rsidR="004D6093" w:rsidRPr="004D6093" w:rsidRDefault="004D6093" w:rsidP="004D6093">
            <w:pPr>
              <w:pStyle w:val="Betarp"/>
              <w:jc w:val="center"/>
              <w:rPr>
                <w:sz w:val="18"/>
                <w:szCs w:val="18"/>
              </w:rPr>
            </w:pPr>
          </w:p>
        </w:tc>
      </w:tr>
      <w:tr w:rsidR="004D6093" w:rsidTr="004D6093">
        <w:tc>
          <w:tcPr>
            <w:tcW w:w="1269" w:type="dxa"/>
            <w:vMerge/>
          </w:tcPr>
          <w:p w:rsidR="004D6093" w:rsidRDefault="004D6093" w:rsidP="007B3D45">
            <w:pPr>
              <w:pStyle w:val="Betarp"/>
              <w:jc w:val="center"/>
              <w:rPr>
                <w:sz w:val="22"/>
              </w:rPr>
            </w:pPr>
          </w:p>
        </w:tc>
        <w:tc>
          <w:tcPr>
            <w:tcW w:w="1278" w:type="dxa"/>
          </w:tcPr>
          <w:p w:rsidR="004D6093" w:rsidRPr="004D6093" w:rsidRDefault="004D6093" w:rsidP="007B3D45">
            <w:pPr>
              <w:pStyle w:val="Betarp"/>
              <w:jc w:val="center"/>
              <w:rPr>
                <w:sz w:val="18"/>
                <w:szCs w:val="18"/>
              </w:rPr>
            </w:pPr>
            <w:r w:rsidRPr="004D6093">
              <w:rPr>
                <w:sz w:val="18"/>
                <w:szCs w:val="18"/>
              </w:rPr>
              <w:t>168 (164-172)</w:t>
            </w:r>
          </w:p>
        </w:tc>
        <w:tc>
          <w:tcPr>
            <w:tcW w:w="709" w:type="dxa"/>
          </w:tcPr>
          <w:p w:rsidR="004D6093" w:rsidRPr="004D6093" w:rsidRDefault="004D6093" w:rsidP="007B3D45">
            <w:pPr>
              <w:pStyle w:val="Betarp"/>
              <w:jc w:val="center"/>
              <w:rPr>
                <w:sz w:val="18"/>
                <w:szCs w:val="18"/>
              </w:rPr>
            </w:pPr>
            <w:r>
              <w:rPr>
                <w:sz w:val="18"/>
                <w:szCs w:val="18"/>
              </w:rPr>
              <w:t>66</w:t>
            </w:r>
          </w:p>
        </w:tc>
        <w:tc>
          <w:tcPr>
            <w:tcW w:w="708" w:type="dxa"/>
          </w:tcPr>
          <w:p w:rsidR="004D6093" w:rsidRPr="004D6093" w:rsidRDefault="004D6093" w:rsidP="007B3D45">
            <w:pPr>
              <w:pStyle w:val="Betarp"/>
              <w:jc w:val="center"/>
              <w:rPr>
                <w:sz w:val="18"/>
                <w:szCs w:val="18"/>
              </w:rPr>
            </w:pPr>
            <w:r>
              <w:rPr>
                <w:sz w:val="18"/>
                <w:szCs w:val="18"/>
              </w:rPr>
              <w:t>66</w:t>
            </w:r>
          </w:p>
        </w:tc>
        <w:tc>
          <w:tcPr>
            <w:tcW w:w="673" w:type="dxa"/>
          </w:tcPr>
          <w:p w:rsidR="004D6093" w:rsidRPr="004D6093" w:rsidRDefault="004D6093" w:rsidP="007B3D45">
            <w:pPr>
              <w:pStyle w:val="Betarp"/>
              <w:jc w:val="center"/>
              <w:rPr>
                <w:sz w:val="18"/>
                <w:szCs w:val="18"/>
              </w:rPr>
            </w:pPr>
            <w:r>
              <w:rPr>
                <w:sz w:val="18"/>
                <w:szCs w:val="18"/>
              </w:rPr>
              <w:t>66</w:t>
            </w:r>
          </w:p>
        </w:tc>
        <w:tc>
          <w:tcPr>
            <w:tcW w:w="851" w:type="dxa"/>
          </w:tcPr>
          <w:p w:rsidR="004D6093" w:rsidRPr="004D6093" w:rsidRDefault="004D6093" w:rsidP="007B3D45">
            <w:pPr>
              <w:pStyle w:val="Betarp"/>
              <w:jc w:val="center"/>
              <w:rPr>
                <w:sz w:val="18"/>
                <w:szCs w:val="18"/>
              </w:rPr>
            </w:pPr>
            <w:r>
              <w:rPr>
                <w:sz w:val="18"/>
                <w:szCs w:val="18"/>
              </w:rPr>
              <w:t>66</w:t>
            </w:r>
          </w:p>
        </w:tc>
        <w:tc>
          <w:tcPr>
            <w:tcW w:w="850" w:type="dxa"/>
          </w:tcPr>
          <w:p w:rsidR="004D6093" w:rsidRPr="004D6093" w:rsidRDefault="004D6093" w:rsidP="007B3D45">
            <w:pPr>
              <w:pStyle w:val="Betarp"/>
              <w:jc w:val="center"/>
              <w:rPr>
                <w:sz w:val="18"/>
                <w:szCs w:val="18"/>
              </w:rPr>
            </w:pPr>
            <w:r>
              <w:rPr>
                <w:sz w:val="18"/>
                <w:szCs w:val="18"/>
              </w:rPr>
              <w:t>66</w:t>
            </w:r>
          </w:p>
        </w:tc>
        <w:tc>
          <w:tcPr>
            <w:tcW w:w="851" w:type="dxa"/>
          </w:tcPr>
          <w:p w:rsidR="004D6093" w:rsidRPr="004D6093" w:rsidRDefault="004D6093" w:rsidP="007B3D45">
            <w:pPr>
              <w:pStyle w:val="Betarp"/>
              <w:jc w:val="center"/>
              <w:rPr>
                <w:sz w:val="18"/>
                <w:szCs w:val="18"/>
              </w:rPr>
            </w:pPr>
            <w:r>
              <w:rPr>
                <w:sz w:val="18"/>
                <w:szCs w:val="18"/>
              </w:rPr>
              <w:t>66</w:t>
            </w:r>
          </w:p>
        </w:tc>
        <w:tc>
          <w:tcPr>
            <w:tcW w:w="850" w:type="dxa"/>
          </w:tcPr>
          <w:p w:rsidR="004D6093" w:rsidRPr="004D6093" w:rsidRDefault="004D6093" w:rsidP="007B3D45">
            <w:pPr>
              <w:pStyle w:val="Betarp"/>
              <w:jc w:val="center"/>
              <w:rPr>
                <w:sz w:val="18"/>
                <w:szCs w:val="18"/>
              </w:rPr>
            </w:pPr>
            <w:r>
              <w:rPr>
                <w:sz w:val="18"/>
                <w:szCs w:val="18"/>
              </w:rPr>
              <w:t>66</w:t>
            </w:r>
          </w:p>
        </w:tc>
        <w:tc>
          <w:tcPr>
            <w:tcW w:w="854" w:type="dxa"/>
          </w:tcPr>
          <w:p w:rsidR="004D6093" w:rsidRPr="004D6093" w:rsidRDefault="004D6093" w:rsidP="007B3D45">
            <w:pPr>
              <w:pStyle w:val="Betarp"/>
              <w:jc w:val="center"/>
              <w:rPr>
                <w:sz w:val="18"/>
                <w:szCs w:val="18"/>
              </w:rPr>
            </w:pPr>
            <w:r>
              <w:rPr>
                <w:sz w:val="18"/>
                <w:szCs w:val="18"/>
              </w:rPr>
              <w:t>66</w:t>
            </w:r>
          </w:p>
        </w:tc>
        <w:tc>
          <w:tcPr>
            <w:tcW w:w="1131" w:type="dxa"/>
            <w:vMerge/>
          </w:tcPr>
          <w:p w:rsidR="004D6093" w:rsidRPr="004D6093" w:rsidRDefault="004D6093" w:rsidP="007B3D45">
            <w:pPr>
              <w:pStyle w:val="Betarp"/>
              <w:jc w:val="center"/>
              <w:rPr>
                <w:sz w:val="18"/>
                <w:szCs w:val="18"/>
              </w:rPr>
            </w:pPr>
          </w:p>
        </w:tc>
      </w:tr>
      <w:tr w:rsidR="004D6093" w:rsidTr="004D6093">
        <w:tc>
          <w:tcPr>
            <w:tcW w:w="1269" w:type="dxa"/>
            <w:vMerge/>
          </w:tcPr>
          <w:p w:rsidR="004D6093" w:rsidRDefault="004D6093" w:rsidP="007B3D45">
            <w:pPr>
              <w:pStyle w:val="Betarp"/>
              <w:jc w:val="center"/>
              <w:rPr>
                <w:sz w:val="22"/>
              </w:rPr>
            </w:pPr>
          </w:p>
        </w:tc>
        <w:tc>
          <w:tcPr>
            <w:tcW w:w="1278" w:type="dxa"/>
          </w:tcPr>
          <w:p w:rsidR="004D6093" w:rsidRPr="004D6093" w:rsidRDefault="004D6093" w:rsidP="007B3D45">
            <w:pPr>
              <w:pStyle w:val="Betarp"/>
              <w:jc w:val="center"/>
              <w:rPr>
                <w:sz w:val="18"/>
                <w:szCs w:val="18"/>
              </w:rPr>
            </w:pPr>
            <w:r w:rsidRPr="004D6093">
              <w:rPr>
                <w:sz w:val="18"/>
                <w:szCs w:val="18"/>
              </w:rPr>
              <w:t>176 (172-180)</w:t>
            </w:r>
          </w:p>
        </w:tc>
        <w:tc>
          <w:tcPr>
            <w:tcW w:w="709" w:type="dxa"/>
          </w:tcPr>
          <w:p w:rsidR="004D6093" w:rsidRPr="004D6093" w:rsidRDefault="004D6093" w:rsidP="007B3D45">
            <w:pPr>
              <w:pStyle w:val="Betarp"/>
              <w:jc w:val="center"/>
              <w:rPr>
                <w:sz w:val="18"/>
                <w:szCs w:val="18"/>
              </w:rPr>
            </w:pPr>
            <w:r>
              <w:rPr>
                <w:sz w:val="18"/>
                <w:szCs w:val="18"/>
              </w:rPr>
              <w:t>68</w:t>
            </w:r>
          </w:p>
        </w:tc>
        <w:tc>
          <w:tcPr>
            <w:tcW w:w="708" w:type="dxa"/>
          </w:tcPr>
          <w:p w:rsidR="004D6093" w:rsidRPr="004D6093" w:rsidRDefault="004D6093" w:rsidP="007B3D45">
            <w:pPr>
              <w:pStyle w:val="Betarp"/>
              <w:jc w:val="center"/>
              <w:rPr>
                <w:sz w:val="18"/>
                <w:szCs w:val="18"/>
              </w:rPr>
            </w:pPr>
            <w:r>
              <w:rPr>
                <w:sz w:val="18"/>
                <w:szCs w:val="18"/>
              </w:rPr>
              <w:t>68</w:t>
            </w:r>
          </w:p>
        </w:tc>
        <w:tc>
          <w:tcPr>
            <w:tcW w:w="673" w:type="dxa"/>
          </w:tcPr>
          <w:p w:rsidR="004D6093" w:rsidRPr="004D6093" w:rsidRDefault="004D6093" w:rsidP="007B3D45">
            <w:pPr>
              <w:pStyle w:val="Betarp"/>
              <w:jc w:val="center"/>
              <w:rPr>
                <w:sz w:val="18"/>
                <w:szCs w:val="18"/>
              </w:rPr>
            </w:pPr>
            <w:r>
              <w:rPr>
                <w:sz w:val="18"/>
                <w:szCs w:val="18"/>
              </w:rPr>
              <w:t>68</w:t>
            </w:r>
          </w:p>
        </w:tc>
        <w:tc>
          <w:tcPr>
            <w:tcW w:w="851" w:type="dxa"/>
          </w:tcPr>
          <w:p w:rsidR="004D6093" w:rsidRPr="004D6093" w:rsidRDefault="004D6093" w:rsidP="007B3D45">
            <w:pPr>
              <w:pStyle w:val="Betarp"/>
              <w:jc w:val="center"/>
              <w:rPr>
                <w:sz w:val="18"/>
                <w:szCs w:val="18"/>
              </w:rPr>
            </w:pPr>
            <w:r>
              <w:rPr>
                <w:sz w:val="18"/>
                <w:szCs w:val="18"/>
              </w:rPr>
              <w:t>68</w:t>
            </w:r>
          </w:p>
        </w:tc>
        <w:tc>
          <w:tcPr>
            <w:tcW w:w="850" w:type="dxa"/>
          </w:tcPr>
          <w:p w:rsidR="004D6093" w:rsidRPr="004D6093" w:rsidRDefault="004D6093" w:rsidP="007B3D45">
            <w:pPr>
              <w:pStyle w:val="Betarp"/>
              <w:jc w:val="center"/>
              <w:rPr>
                <w:sz w:val="18"/>
                <w:szCs w:val="18"/>
              </w:rPr>
            </w:pPr>
            <w:r>
              <w:rPr>
                <w:sz w:val="18"/>
                <w:szCs w:val="18"/>
              </w:rPr>
              <w:t>68</w:t>
            </w:r>
          </w:p>
        </w:tc>
        <w:tc>
          <w:tcPr>
            <w:tcW w:w="851" w:type="dxa"/>
          </w:tcPr>
          <w:p w:rsidR="004D6093" w:rsidRPr="004D6093" w:rsidRDefault="004D6093" w:rsidP="007B3D45">
            <w:pPr>
              <w:pStyle w:val="Betarp"/>
              <w:jc w:val="center"/>
              <w:rPr>
                <w:sz w:val="18"/>
                <w:szCs w:val="18"/>
              </w:rPr>
            </w:pPr>
            <w:r>
              <w:rPr>
                <w:sz w:val="18"/>
                <w:szCs w:val="18"/>
              </w:rPr>
              <w:t>68</w:t>
            </w:r>
          </w:p>
        </w:tc>
        <w:tc>
          <w:tcPr>
            <w:tcW w:w="850" w:type="dxa"/>
          </w:tcPr>
          <w:p w:rsidR="004D6093" w:rsidRPr="004D6093" w:rsidRDefault="004D6093" w:rsidP="007B3D45">
            <w:pPr>
              <w:pStyle w:val="Betarp"/>
              <w:jc w:val="center"/>
              <w:rPr>
                <w:sz w:val="18"/>
                <w:szCs w:val="18"/>
              </w:rPr>
            </w:pPr>
            <w:r>
              <w:rPr>
                <w:sz w:val="18"/>
                <w:szCs w:val="18"/>
              </w:rPr>
              <w:t>68</w:t>
            </w:r>
          </w:p>
        </w:tc>
        <w:tc>
          <w:tcPr>
            <w:tcW w:w="854" w:type="dxa"/>
          </w:tcPr>
          <w:p w:rsidR="004D6093" w:rsidRPr="004D6093" w:rsidRDefault="004D6093" w:rsidP="007B3D45">
            <w:pPr>
              <w:pStyle w:val="Betarp"/>
              <w:jc w:val="center"/>
              <w:rPr>
                <w:sz w:val="18"/>
                <w:szCs w:val="18"/>
              </w:rPr>
            </w:pPr>
            <w:r>
              <w:rPr>
                <w:sz w:val="18"/>
                <w:szCs w:val="18"/>
              </w:rPr>
              <w:t>68</w:t>
            </w:r>
          </w:p>
        </w:tc>
        <w:tc>
          <w:tcPr>
            <w:tcW w:w="1131" w:type="dxa"/>
            <w:vMerge/>
          </w:tcPr>
          <w:p w:rsidR="004D6093" w:rsidRPr="004D6093" w:rsidRDefault="004D6093" w:rsidP="007B3D45">
            <w:pPr>
              <w:pStyle w:val="Betarp"/>
              <w:jc w:val="center"/>
              <w:rPr>
                <w:sz w:val="18"/>
                <w:szCs w:val="18"/>
              </w:rPr>
            </w:pPr>
          </w:p>
        </w:tc>
      </w:tr>
      <w:tr w:rsidR="004D6093" w:rsidTr="004D6093">
        <w:tc>
          <w:tcPr>
            <w:tcW w:w="1269" w:type="dxa"/>
            <w:vMerge/>
          </w:tcPr>
          <w:p w:rsidR="004D6093" w:rsidRDefault="004D6093" w:rsidP="007B3D45">
            <w:pPr>
              <w:pStyle w:val="Betarp"/>
              <w:jc w:val="center"/>
              <w:rPr>
                <w:sz w:val="22"/>
              </w:rPr>
            </w:pPr>
          </w:p>
        </w:tc>
        <w:tc>
          <w:tcPr>
            <w:tcW w:w="1278" w:type="dxa"/>
          </w:tcPr>
          <w:p w:rsidR="004D6093" w:rsidRPr="004D6093" w:rsidRDefault="004D6093" w:rsidP="007B3D45">
            <w:pPr>
              <w:pStyle w:val="Betarp"/>
              <w:jc w:val="center"/>
              <w:rPr>
                <w:sz w:val="18"/>
                <w:szCs w:val="18"/>
              </w:rPr>
            </w:pPr>
            <w:r w:rsidRPr="004D6093">
              <w:rPr>
                <w:sz w:val="18"/>
                <w:szCs w:val="18"/>
              </w:rPr>
              <w:t>184 (180-188)</w:t>
            </w:r>
          </w:p>
        </w:tc>
        <w:tc>
          <w:tcPr>
            <w:tcW w:w="709" w:type="dxa"/>
          </w:tcPr>
          <w:p w:rsidR="004D6093" w:rsidRPr="004D6093" w:rsidRDefault="004D6093" w:rsidP="007B3D45">
            <w:pPr>
              <w:pStyle w:val="Betarp"/>
              <w:jc w:val="center"/>
              <w:rPr>
                <w:sz w:val="18"/>
                <w:szCs w:val="18"/>
              </w:rPr>
            </w:pPr>
            <w:r>
              <w:rPr>
                <w:sz w:val="18"/>
                <w:szCs w:val="18"/>
              </w:rPr>
              <w:t>70</w:t>
            </w:r>
          </w:p>
        </w:tc>
        <w:tc>
          <w:tcPr>
            <w:tcW w:w="708" w:type="dxa"/>
          </w:tcPr>
          <w:p w:rsidR="004D6093" w:rsidRPr="004D6093" w:rsidRDefault="004D6093" w:rsidP="007B3D45">
            <w:pPr>
              <w:pStyle w:val="Betarp"/>
              <w:jc w:val="center"/>
              <w:rPr>
                <w:sz w:val="18"/>
                <w:szCs w:val="18"/>
              </w:rPr>
            </w:pPr>
            <w:r>
              <w:rPr>
                <w:sz w:val="18"/>
                <w:szCs w:val="18"/>
              </w:rPr>
              <w:t>70</w:t>
            </w:r>
          </w:p>
        </w:tc>
        <w:tc>
          <w:tcPr>
            <w:tcW w:w="673" w:type="dxa"/>
          </w:tcPr>
          <w:p w:rsidR="004D6093" w:rsidRPr="004D6093" w:rsidRDefault="004D6093" w:rsidP="007B3D45">
            <w:pPr>
              <w:pStyle w:val="Betarp"/>
              <w:jc w:val="center"/>
              <w:rPr>
                <w:sz w:val="18"/>
                <w:szCs w:val="18"/>
              </w:rPr>
            </w:pPr>
            <w:r>
              <w:rPr>
                <w:sz w:val="18"/>
                <w:szCs w:val="18"/>
              </w:rPr>
              <w:t>70</w:t>
            </w:r>
          </w:p>
        </w:tc>
        <w:tc>
          <w:tcPr>
            <w:tcW w:w="851" w:type="dxa"/>
          </w:tcPr>
          <w:p w:rsidR="004D6093" w:rsidRPr="004D6093" w:rsidRDefault="004D6093" w:rsidP="007B3D45">
            <w:pPr>
              <w:pStyle w:val="Betarp"/>
              <w:jc w:val="center"/>
              <w:rPr>
                <w:sz w:val="18"/>
                <w:szCs w:val="18"/>
              </w:rPr>
            </w:pPr>
            <w:r>
              <w:rPr>
                <w:sz w:val="18"/>
                <w:szCs w:val="18"/>
              </w:rPr>
              <w:t>70</w:t>
            </w:r>
          </w:p>
        </w:tc>
        <w:tc>
          <w:tcPr>
            <w:tcW w:w="850" w:type="dxa"/>
          </w:tcPr>
          <w:p w:rsidR="004D6093" w:rsidRPr="004D6093" w:rsidRDefault="004D6093" w:rsidP="007B3D45">
            <w:pPr>
              <w:pStyle w:val="Betarp"/>
              <w:jc w:val="center"/>
              <w:rPr>
                <w:sz w:val="18"/>
                <w:szCs w:val="18"/>
              </w:rPr>
            </w:pPr>
            <w:r>
              <w:rPr>
                <w:sz w:val="18"/>
                <w:szCs w:val="18"/>
              </w:rPr>
              <w:t>70</w:t>
            </w:r>
          </w:p>
        </w:tc>
        <w:tc>
          <w:tcPr>
            <w:tcW w:w="851" w:type="dxa"/>
          </w:tcPr>
          <w:p w:rsidR="004D6093" w:rsidRPr="004D6093" w:rsidRDefault="004D6093" w:rsidP="007B3D45">
            <w:pPr>
              <w:pStyle w:val="Betarp"/>
              <w:jc w:val="center"/>
              <w:rPr>
                <w:sz w:val="18"/>
                <w:szCs w:val="18"/>
              </w:rPr>
            </w:pPr>
            <w:r>
              <w:rPr>
                <w:sz w:val="18"/>
                <w:szCs w:val="18"/>
              </w:rPr>
              <w:t>70</w:t>
            </w:r>
          </w:p>
        </w:tc>
        <w:tc>
          <w:tcPr>
            <w:tcW w:w="850" w:type="dxa"/>
          </w:tcPr>
          <w:p w:rsidR="004D6093" w:rsidRPr="004D6093" w:rsidRDefault="004D6093" w:rsidP="007B3D45">
            <w:pPr>
              <w:pStyle w:val="Betarp"/>
              <w:jc w:val="center"/>
              <w:rPr>
                <w:sz w:val="18"/>
                <w:szCs w:val="18"/>
              </w:rPr>
            </w:pPr>
            <w:r>
              <w:rPr>
                <w:sz w:val="18"/>
                <w:szCs w:val="18"/>
              </w:rPr>
              <w:t>70</w:t>
            </w:r>
          </w:p>
        </w:tc>
        <w:tc>
          <w:tcPr>
            <w:tcW w:w="854" w:type="dxa"/>
          </w:tcPr>
          <w:p w:rsidR="004D6093" w:rsidRPr="004D6093" w:rsidRDefault="004D6093" w:rsidP="007B3D45">
            <w:pPr>
              <w:pStyle w:val="Betarp"/>
              <w:jc w:val="center"/>
              <w:rPr>
                <w:sz w:val="18"/>
                <w:szCs w:val="18"/>
              </w:rPr>
            </w:pPr>
            <w:r>
              <w:rPr>
                <w:sz w:val="18"/>
                <w:szCs w:val="18"/>
              </w:rPr>
              <w:t>70</w:t>
            </w:r>
          </w:p>
        </w:tc>
        <w:tc>
          <w:tcPr>
            <w:tcW w:w="1131" w:type="dxa"/>
            <w:vMerge/>
          </w:tcPr>
          <w:p w:rsidR="004D6093" w:rsidRPr="004D6093" w:rsidRDefault="004D6093" w:rsidP="007B3D45">
            <w:pPr>
              <w:pStyle w:val="Betarp"/>
              <w:jc w:val="center"/>
              <w:rPr>
                <w:sz w:val="18"/>
                <w:szCs w:val="18"/>
              </w:rPr>
            </w:pPr>
          </w:p>
        </w:tc>
      </w:tr>
      <w:tr w:rsidR="004D6093" w:rsidTr="004D6093">
        <w:tc>
          <w:tcPr>
            <w:tcW w:w="1269" w:type="dxa"/>
            <w:vMerge/>
          </w:tcPr>
          <w:p w:rsidR="004D6093" w:rsidRDefault="004D6093" w:rsidP="007B3D45">
            <w:pPr>
              <w:pStyle w:val="Betarp"/>
              <w:jc w:val="center"/>
              <w:rPr>
                <w:sz w:val="22"/>
              </w:rPr>
            </w:pPr>
          </w:p>
        </w:tc>
        <w:tc>
          <w:tcPr>
            <w:tcW w:w="1278" w:type="dxa"/>
          </w:tcPr>
          <w:p w:rsidR="004D6093" w:rsidRPr="004D6093" w:rsidRDefault="004D6093" w:rsidP="007B3D45">
            <w:pPr>
              <w:pStyle w:val="Betarp"/>
              <w:jc w:val="center"/>
              <w:rPr>
                <w:sz w:val="18"/>
                <w:szCs w:val="18"/>
              </w:rPr>
            </w:pPr>
            <w:r w:rsidRPr="004D6093">
              <w:rPr>
                <w:sz w:val="18"/>
                <w:szCs w:val="18"/>
              </w:rPr>
              <w:t>192 (188-196)</w:t>
            </w:r>
          </w:p>
        </w:tc>
        <w:tc>
          <w:tcPr>
            <w:tcW w:w="709" w:type="dxa"/>
          </w:tcPr>
          <w:p w:rsidR="004D6093" w:rsidRPr="004D6093" w:rsidRDefault="004D6093" w:rsidP="007B3D45">
            <w:pPr>
              <w:pStyle w:val="Betarp"/>
              <w:jc w:val="center"/>
              <w:rPr>
                <w:sz w:val="18"/>
                <w:szCs w:val="18"/>
              </w:rPr>
            </w:pPr>
            <w:r>
              <w:rPr>
                <w:sz w:val="18"/>
                <w:szCs w:val="18"/>
              </w:rPr>
              <w:t>72</w:t>
            </w:r>
          </w:p>
        </w:tc>
        <w:tc>
          <w:tcPr>
            <w:tcW w:w="708" w:type="dxa"/>
          </w:tcPr>
          <w:p w:rsidR="004D6093" w:rsidRPr="004D6093" w:rsidRDefault="004D6093" w:rsidP="007B3D45">
            <w:pPr>
              <w:pStyle w:val="Betarp"/>
              <w:jc w:val="center"/>
              <w:rPr>
                <w:sz w:val="18"/>
                <w:szCs w:val="18"/>
              </w:rPr>
            </w:pPr>
            <w:r>
              <w:rPr>
                <w:sz w:val="18"/>
                <w:szCs w:val="18"/>
              </w:rPr>
              <w:t>72</w:t>
            </w:r>
          </w:p>
        </w:tc>
        <w:tc>
          <w:tcPr>
            <w:tcW w:w="673" w:type="dxa"/>
          </w:tcPr>
          <w:p w:rsidR="004D6093" w:rsidRPr="004D6093" w:rsidRDefault="004D6093" w:rsidP="007B3D45">
            <w:pPr>
              <w:pStyle w:val="Betarp"/>
              <w:jc w:val="center"/>
              <w:rPr>
                <w:sz w:val="18"/>
                <w:szCs w:val="18"/>
              </w:rPr>
            </w:pPr>
            <w:r>
              <w:rPr>
                <w:sz w:val="18"/>
                <w:szCs w:val="18"/>
              </w:rPr>
              <w:t>72</w:t>
            </w:r>
          </w:p>
        </w:tc>
        <w:tc>
          <w:tcPr>
            <w:tcW w:w="851" w:type="dxa"/>
          </w:tcPr>
          <w:p w:rsidR="004D6093" w:rsidRPr="004D6093" w:rsidRDefault="004D6093" w:rsidP="007B3D45">
            <w:pPr>
              <w:pStyle w:val="Betarp"/>
              <w:jc w:val="center"/>
              <w:rPr>
                <w:sz w:val="18"/>
                <w:szCs w:val="18"/>
              </w:rPr>
            </w:pPr>
            <w:r>
              <w:rPr>
                <w:sz w:val="18"/>
                <w:szCs w:val="18"/>
              </w:rPr>
              <w:t>72</w:t>
            </w:r>
          </w:p>
        </w:tc>
        <w:tc>
          <w:tcPr>
            <w:tcW w:w="850" w:type="dxa"/>
          </w:tcPr>
          <w:p w:rsidR="004D6093" w:rsidRPr="004D6093" w:rsidRDefault="004D6093" w:rsidP="007B3D45">
            <w:pPr>
              <w:pStyle w:val="Betarp"/>
              <w:jc w:val="center"/>
              <w:rPr>
                <w:sz w:val="18"/>
                <w:szCs w:val="18"/>
              </w:rPr>
            </w:pPr>
            <w:r>
              <w:rPr>
                <w:sz w:val="18"/>
                <w:szCs w:val="18"/>
              </w:rPr>
              <w:t>72</w:t>
            </w:r>
          </w:p>
        </w:tc>
        <w:tc>
          <w:tcPr>
            <w:tcW w:w="851" w:type="dxa"/>
          </w:tcPr>
          <w:p w:rsidR="004D6093" w:rsidRPr="004D6093" w:rsidRDefault="004D6093" w:rsidP="007B3D45">
            <w:pPr>
              <w:pStyle w:val="Betarp"/>
              <w:jc w:val="center"/>
              <w:rPr>
                <w:sz w:val="18"/>
                <w:szCs w:val="18"/>
              </w:rPr>
            </w:pPr>
            <w:r>
              <w:rPr>
                <w:sz w:val="18"/>
                <w:szCs w:val="18"/>
              </w:rPr>
              <w:t>72</w:t>
            </w:r>
          </w:p>
        </w:tc>
        <w:tc>
          <w:tcPr>
            <w:tcW w:w="850" w:type="dxa"/>
          </w:tcPr>
          <w:p w:rsidR="004D6093" w:rsidRPr="004D6093" w:rsidRDefault="004D6093" w:rsidP="007B3D45">
            <w:pPr>
              <w:pStyle w:val="Betarp"/>
              <w:jc w:val="center"/>
              <w:rPr>
                <w:sz w:val="18"/>
                <w:szCs w:val="18"/>
              </w:rPr>
            </w:pPr>
            <w:r>
              <w:rPr>
                <w:sz w:val="18"/>
                <w:szCs w:val="18"/>
              </w:rPr>
              <w:t>72</w:t>
            </w:r>
          </w:p>
        </w:tc>
        <w:tc>
          <w:tcPr>
            <w:tcW w:w="854" w:type="dxa"/>
          </w:tcPr>
          <w:p w:rsidR="004D6093" w:rsidRPr="004D6093" w:rsidRDefault="004D6093" w:rsidP="007B3D45">
            <w:pPr>
              <w:pStyle w:val="Betarp"/>
              <w:jc w:val="center"/>
              <w:rPr>
                <w:sz w:val="18"/>
                <w:szCs w:val="18"/>
              </w:rPr>
            </w:pPr>
            <w:r>
              <w:rPr>
                <w:sz w:val="18"/>
                <w:szCs w:val="18"/>
              </w:rPr>
              <w:t>72</w:t>
            </w:r>
          </w:p>
        </w:tc>
        <w:tc>
          <w:tcPr>
            <w:tcW w:w="1131" w:type="dxa"/>
            <w:vMerge/>
          </w:tcPr>
          <w:p w:rsidR="004D6093" w:rsidRPr="004D6093" w:rsidRDefault="004D6093" w:rsidP="007B3D45">
            <w:pPr>
              <w:pStyle w:val="Betarp"/>
              <w:jc w:val="center"/>
              <w:rPr>
                <w:sz w:val="18"/>
                <w:szCs w:val="18"/>
              </w:rPr>
            </w:pPr>
          </w:p>
        </w:tc>
      </w:tr>
      <w:tr w:rsidR="004D6093" w:rsidTr="004D6093">
        <w:tc>
          <w:tcPr>
            <w:tcW w:w="1269" w:type="dxa"/>
            <w:vMerge/>
          </w:tcPr>
          <w:p w:rsidR="004D6093" w:rsidRDefault="004D6093" w:rsidP="007B3D45">
            <w:pPr>
              <w:pStyle w:val="Betarp"/>
              <w:jc w:val="center"/>
              <w:rPr>
                <w:sz w:val="22"/>
              </w:rPr>
            </w:pPr>
          </w:p>
        </w:tc>
        <w:tc>
          <w:tcPr>
            <w:tcW w:w="1278" w:type="dxa"/>
          </w:tcPr>
          <w:p w:rsidR="004D6093" w:rsidRPr="004D6093" w:rsidRDefault="004D6093" w:rsidP="007B3D45">
            <w:pPr>
              <w:pStyle w:val="Betarp"/>
              <w:jc w:val="center"/>
              <w:rPr>
                <w:sz w:val="18"/>
                <w:szCs w:val="18"/>
              </w:rPr>
            </w:pPr>
            <w:r w:rsidRPr="004D6093">
              <w:rPr>
                <w:sz w:val="18"/>
                <w:szCs w:val="18"/>
              </w:rPr>
              <w:t>200 (196-204)</w:t>
            </w:r>
          </w:p>
        </w:tc>
        <w:tc>
          <w:tcPr>
            <w:tcW w:w="709" w:type="dxa"/>
          </w:tcPr>
          <w:p w:rsidR="004D6093" w:rsidRPr="004D6093" w:rsidRDefault="004D6093" w:rsidP="007B3D45">
            <w:pPr>
              <w:pStyle w:val="Betarp"/>
              <w:jc w:val="center"/>
              <w:rPr>
                <w:sz w:val="18"/>
                <w:szCs w:val="18"/>
              </w:rPr>
            </w:pPr>
            <w:r>
              <w:rPr>
                <w:sz w:val="18"/>
                <w:szCs w:val="18"/>
              </w:rPr>
              <w:t>74</w:t>
            </w:r>
          </w:p>
        </w:tc>
        <w:tc>
          <w:tcPr>
            <w:tcW w:w="708" w:type="dxa"/>
          </w:tcPr>
          <w:p w:rsidR="004D6093" w:rsidRPr="004D6093" w:rsidRDefault="004D6093" w:rsidP="007B3D45">
            <w:pPr>
              <w:pStyle w:val="Betarp"/>
              <w:jc w:val="center"/>
              <w:rPr>
                <w:sz w:val="18"/>
                <w:szCs w:val="18"/>
              </w:rPr>
            </w:pPr>
            <w:r>
              <w:rPr>
                <w:sz w:val="18"/>
                <w:szCs w:val="18"/>
              </w:rPr>
              <w:t>74</w:t>
            </w:r>
          </w:p>
        </w:tc>
        <w:tc>
          <w:tcPr>
            <w:tcW w:w="673" w:type="dxa"/>
          </w:tcPr>
          <w:p w:rsidR="004D6093" w:rsidRPr="004D6093" w:rsidRDefault="004D6093" w:rsidP="007B3D45">
            <w:pPr>
              <w:pStyle w:val="Betarp"/>
              <w:jc w:val="center"/>
              <w:rPr>
                <w:sz w:val="18"/>
                <w:szCs w:val="18"/>
              </w:rPr>
            </w:pPr>
            <w:r>
              <w:rPr>
                <w:sz w:val="18"/>
                <w:szCs w:val="18"/>
              </w:rPr>
              <w:t>74</w:t>
            </w:r>
          </w:p>
        </w:tc>
        <w:tc>
          <w:tcPr>
            <w:tcW w:w="851" w:type="dxa"/>
          </w:tcPr>
          <w:p w:rsidR="004D6093" w:rsidRPr="004D6093" w:rsidRDefault="004D6093" w:rsidP="007B3D45">
            <w:pPr>
              <w:pStyle w:val="Betarp"/>
              <w:jc w:val="center"/>
              <w:rPr>
                <w:sz w:val="18"/>
                <w:szCs w:val="18"/>
              </w:rPr>
            </w:pPr>
            <w:r>
              <w:rPr>
                <w:sz w:val="18"/>
                <w:szCs w:val="18"/>
              </w:rPr>
              <w:t>74</w:t>
            </w:r>
          </w:p>
        </w:tc>
        <w:tc>
          <w:tcPr>
            <w:tcW w:w="850" w:type="dxa"/>
          </w:tcPr>
          <w:p w:rsidR="004D6093" w:rsidRPr="004D6093" w:rsidRDefault="004D6093" w:rsidP="007B3D45">
            <w:pPr>
              <w:pStyle w:val="Betarp"/>
              <w:jc w:val="center"/>
              <w:rPr>
                <w:sz w:val="18"/>
                <w:szCs w:val="18"/>
              </w:rPr>
            </w:pPr>
            <w:r>
              <w:rPr>
                <w:sz w:val="18"/>
                <w:szCs w:val="18"/>
              </w:rPr>
              <w:t>74</w:t>
            </w:r>
          </w:p>
        </w:tc>
        <w:tc>
          <w:tcPr>
            <w:tcW w:w="851" w:type="dxa"/>
          </w:tcPr>
          <w:p w:rsidR="004D6093" w:rsidRPr="004D6093" w:rsidRDefault="004D6093" w:rsidP="007B3D45">
            <w:pPr>
              <w:pStyle w:val="Betarp"/>
              <w:jc w:val="center"/>
              <w:rPr>
                <w:sz w:val="18"/>
                <w:szCs w:val="18"/>
              </w:rPr>
            </w:pPr>
            <w:r>
              <w:rPr>
                <w:sz w:val="18"/>
                <w:szCs w:val="18"/>
              </w:rPr>
              <w:t>74</w:t>
            </w:r>
          </w:p>
        </w:tc>
        <w:tc>
          <w:tcPr>
            <w:tcW w:w="850" w:type="dxa"/>
          </w:tcPr>
          <w:p w:rsidR="004D6093" w:rsidRPr="004D6093" w:rsidRDefault="004D6093" w:rsidP="007B3D45">
            <w:pPr>
              <w:pStyle w:val="Betarp"/>
              <w:jc w:val="center"/>
              <w:rPr>
                <w:sz w:val="18"/>
                <w:szCs w:val="18"/>
              </w:rPr>
            </w:pPr>
            <w:r>
              <w:rPr>
                <w:sz w:val="18"/>
                <w:szCs w:val="18"/>
              </w:rPr>
              <w:t>74</w:t>
            </w:r>
          </w:p>
        </w:tc>
        <w:tc>
          <w:tcPr>
            <w:tcW w:w="854" w:type="dxa"/>
          </w:tcPr>
          <w:p w:rsidR="004D6093" w:rsidRPr="004D6093" w:rsidRDefault="004D6093" w:rsidP="007B3D45">
            <w:pPr>
              <w:pStyle w:val="Betarp"/>
              <w:jc w:val="center"/>
              <w:rPr>
                <w:sz w:val="18"/>
                <w:szCs w:val="18"/>
              </w:rPr>
            </w:pPr>
            <w:r>
              <w:rPr>
                <w:sz w:val="18"/>
                <w:szCs w:val="18"/>
              </w:rPr>
              <w:t>74</w:t>
            </w:r>
          </w:p>
        </w:tc>
        <w:tc>
          <w:tcPr>
            <w:tcW w:w="1131" w:type="dxa"/>
            <w:vMerge/>
          </w:tcPr>
          <w:p w:rsidR="004D6093" w:rsidRPr="004D6093" w:rsidRDefault="004D6093" w:rsidP="007B3D45">
            <w:pPr>
              <w:pStyle w:val="Betarp"/>
              <w:jc w:val="center"/>
              <w:rPr>
                <w:sz w:val="18"/>
                <w:szCs w:val="18"/>
              </w:rPr>
            </w:pPr>
          </w:p>
        </w:tc>
      </w:tr>
      <w:tr w:rsidR="004D6093" w:rsidTr="004D6093">
        <w:tc>
          <w:tcPr>
            <w:tcW w:w="1269" w:type="dxa"/>
            <w:vMerge/>
          </w:tcPr>
          <w:p w:rsidR="004D6093" w:rsidRDefault="004D6093" w:rsidP="007B3D45">
            <w:pPr>
              <w:pStyle w:val="Betarp"/>
              <w:jc w:val="center"/>
              <w:rPr>
                <w:sz w:val="22"/>
              </w:rPr>
            </w:pPr>
          </w:p>
        </w:tc>
        <w:tc>
          <w:tcPr>
            <w:tcW w:w="1278" w:type="dxa"/>
          </w:tcPr>
          <w:p w:rsidR="004D6093" w:rsidRPr="004D6093" w:rsidRDefault="004D6093" w:rsidP="007B3D45">
            <w:pPr>
              <w:pStyle w:val="Betarp"/>
              <w:jc w:val="center"/>
              <w:rPr>
                <w:sz w:val="18"/>
                <w:szCs w:val="18"/>
              </w:rPr>
            </w:pPr>
            <w:r w:rsidRPr="004D6093">
              <w:rPr>
                <w:sz w:val="18"/>
                <w:szCs w:val="18"/>
              </w:rPr>
              <w:t>208 (204-212)</w:t>
            </w:r>
          </w:p>
        </w:tc>
        <w:tc>
          <w:tcPr>
            <w:tcW w:w="709" w:type="dxa"/>
          </w:tcPr>
          <w:p w:rsidR="004D6093" w:rsidRPr="004D6093" w:rsidRDefault="004D6093" w:rsidP="007B3D45">
            <w:pPr>
              <w:pStyle w:val="Betarp"/>
              <w:jc w:val="center"/>
              <w:rPr>
                <w:sz w:val="18"/>
                <w:szCs w:val="18"/>
              </w:rPr>
            </w:pPr>
            <w:r w:rsidRPr="004D6093">
              <w:rPr>
                <w:sz w:val="18"/>
                <w:szCs w:val="18"/>
              </w:rPr>
              <w:t>76</w:t>
            </w:r>
          </w:p>
        </w:tc>
        <w:tc>
          <w:tcPr>
            <w:tcW w:w="708" w:type="dxa"/>
          </w:tcPr>
          <w:p w:rsidR="004D6093" w:rsidRPr="004D6093" w:rsidRDefault="004D6093" w:rsidP="007B3D45">
            <w:pPr>
              <w:pStyle w:val="Betarp"/>
              <w:jc w:val="center"/>
              <w:rPr>
                <w:sz w:val="18"/>
                <w:szCs w:val="18"/>
              </w:rPr>
            </w:pPr>
            <w:r w:rsidRPr="004D6093">
              <w:rPr>
                <w:sz w:val="18"/>
                <w:szCs w:val="18"/>
              </w:rPr>
              <w:t>76</w:t>
            </w:r>
          </w:p>
        </w:tc>
        <w:tc>
          <w:tcPr>
            <w:tcW w:w="673" w:type="dxa"/>
          </w:tcPr>
          <w:p w:rsidR="004D6093" w:rsidRPr="004D6093" w:rsidRDefault="004D6093" w:rsidP="007B3D45">
            <w:pPr>
              <w:pStyle w:val="Betarp"/>
              <w:jc w:val="center"/>
              <w:rPr>
                <w:sz w:val="18"/>
                <w:szCs w:val="18"/>
              </w:rPr>
            </w:pPr>
            <w:r w:rsidRPr="004D6093">
              <w:rPr>
                <w:sz w:val="18"/>
                <w:szCs w:val="18"/>
              </w:rPr>
              <w:t>76</w:t>
            </w:r>
          </w:p>
        </w:tc>
        <w:tc>
          <w:tcPr>
            <w:tcW w:w="851" w:type="dxa"/>
          </w:tcPr>
          <w:p w:rsidR="004D6093" w:rsidRPr="004D6093" w:rsidRDefault="004D6093" w:rsidP="007B3D45">
            <w:pPr>
              <w:pStyle w:val="Betarp"/>
              <w:jc w:val="center"/>
              <w:rPr>
                <w:sz w:val="18"/>
                <w:szCs w:val="18"/>
              </w:rPr>
            </w:pPr>
            <w:r w:rsidRPr="004D6093">
              <w:rPr>
                <w:sz w:val="18"/>
                <w:szCs w:val="18"/>
              </w:rPr>
              <w:t>76</w:t>
            </w:r>
          </w:p>
        </w:tc>
        <w:tc>
          <w:tcPr>
            <w:tcW w:w="850" w:type="dxa"/>
          </w:tcPr>
          <w:p w:rsidR="004D6093" w:rsidRPr="004D6093" w:rsidRDefault="004D6093" w:rsidP="007B3D45">
            <w:pPr>
              <w:pStyle w:val="Betarp"/>
              <w:jc w:val="center"/>
              <w:rPr>
                <w:sz w:val="18"/>
                <w:szCs w:val="18"/>
              </w:rPr>
            </w:pPr>
            <w:r w:rsidRPr="004D6093">
              <w:rPr>
                <w:sz w:val="18"/>
                <w:szCs w:val="18"/>
              </w:rPr>
              <w:t>76</w:t>
            </w:r>
          </w:p>
        </w:tc>
        <w:tc>
          <w:tcPr>
            <w:tcW w:w="851" w:type="dxa"/>
          </w:tcPr>
          <w:p w:rsidR="004D6093" w:rsidRPr="004D6093" w:rsidRDefault="004D6093" w:rsidP="007B3D45">
            <w:pPr>
              <w:pStyle w:val="Betarp"/>
              <w:jc w:val="center"/>
              <w:rPr>
                <w:sz w:val="18"/>
                <w:szCs w:val="18"/>
              </w:rPr>
            </w:pPr>
            <w:r w:rsidRPr="004D6093">
              <w:rPr>
                <w:sz w:val="18"/>
                <w:szCs w:val="18"/>
              </w:rPr>
              <w:t>76</w:t>
            </w:r>
          </w:p>
        </w:tc>
        <w:tc>
          <w:tcPr>
            <w:tcW w:w="850" w:type="dxa"/>
          </w:tcPr>
          <w:p w:rsidR="004D6093" w:rsidRPr="004D6093" w:rsidRDefault="004D6093" w:rsidP="007B3D45">
            <w:pPr>
              <w:pStyle w:val="Betarp"/>
              <w:jc w:val="center"/>
              <w:rPr>
                <w:sz w:val="18"/>
                <w:szCs w:val="18"/>
              </w:rPr>
            </w:pPr>
            <w:r w:rsidRPr="004D6093">
              <w:rPr>
                <w:sz w:val="18"/>
                <w:szCs w:val="18"/>
              </w:rPr>
              <w:t>76</w:t>
            </w:r>
          </w:p>
        </w:tc>
        <w:tc>
          <w:tcPr>
            <w:tcW w:w="854" w:type="dxa"/>
          </w:tcPr>
          <w:p w:rsidR="004D6093" w:rsidRPr="004D6093" w:rsidRDefault="004D6093" w:rsidP="007B3D45">
            <w:pPr>
              <w:pStyle w:val="Betarp"/>
              <w:jc w:val="center"/>
              <w:rPr>
                <w:sz w:val="18"/>
                <w:szCs w:val="18"/>
              </w:rPr>
            </w:pPr>
            <w:r w:rsidRPr="004D6093">
              <w:rPr>
                <w:sz w:val="18"/>
                <w:szCs w:val="18"/>
              </w:rPr>
              <w:t>76</w:t>
            </w:r>
          </w:p>
        </w:tc>
        <w:tc>
          <w:tcPr>
            <w:tcW w:w="1131" w:type="dxa"/>
            <w:vMerge/>
          </w:tcPr>
          <w:p w:rsidR="004D6093" w:rsidRDefault="004D6093" w:rsidP="007B3D45">
            <w:pPr>
              <w:pStyle w:val="Betarp"/>
              <w:jc w:val="center"/>
              <w:rPr>
                <w:sz w:val="22"/>
              </w:rPr>
            </w:pPr>
          </w:p>
        </w:tc>
      </w:tr>
      <w:tr w:rsidR="004D6093" w:rsidTr="007445B5">
        <w:tc>
          <w:tcPr>
            <w:tcW w:w="1269" w:type="dxa"/>
          </w:tcPr>
          <w:p w:rsidR="004D6093" w:rsidRDefault="004D6093" w:rsidP="007B3D45">
            <w:pPr>
              <w:pStyle w:val="Betarp"/>
              <w:jc w:val="center"/>
              <w:rPr>
                <w:sz w:val="22"/>
              </w:rPr>
            </w:pPr>
          </w:p>
        </w:tc>
        <w:tc>
          <w:tcPr>
            <w:tcW w:w="8755" w:type="dxa"/>
            <w:gridSpan w:val="10"/>
          </w:tcPr>
          <w:p w:rsidR="004D6093" w:rsidRPr="008A5B32" w:rsidRDefault="004D6093" w:rsidP="004D6093">
            <w:pPr>
              <w:pStyle w:val="Betarp"/>
              <w:rPr>
                <w:sz w:val="18"/>
                <w:szCs w:val="18"/>
              </w:rPr>
            </w:pPr>
            <w:r w:rsidRPr="008A5B32">
              <w:rPr>
                <w:sz w:val="18"/>
                <w:szCs w:val="18"/>
              </w:rPr>
              <w:t>Ūgis</w:t>
            </w:r>
          </w:p>
        </w:tc>
      </w:tr>
      <w:tr w:rsidR="008A5B32" w:rsidTr="008A5B32">
        <w:tc>
          <w:tcPr>
            <w:tcW w:w="1269" w:type="dxa"/>
            <w:vMerge w:val="restart"/>
            <w:vAlign w:val="center"/>
          </w:tcPr>
          <w:p w:rsidR="008A5B32" w:rsidRPr="008A5B32" w:rsidRDefault="008A5B32" w:rsidP="008A5B32">
            <w:pPr>
              <w:pStyle w:val="Betarp"/>
              <w:jc w:val="center"/>
              <w:rPr>
                <w:sz w:val="18"/>
                <w:szCs w:val="18"/>
              </w:rPr>
            </w:pPr>
            <w:r w:rsidRPr="008A5B32">
              <w:rPr>
                <w:sz w:val="18"/>
                <w:szCs w:val="18"/>
              </w:rPr>
              <w:t>Rankovės ilgis, cm</w:t>
            </w:r>
          </w:p>
        </w:tc>
        <w:tc>
          <w:tcPr>
            <w:tcW w:w="1278" w:type="dxa"/>
          </w:tcPr>
          <w:p w:rsidR="008A5B32" w:rsidRPr="004D6093" w:rsidRDefault="008A5B32" w:rsidP="008A5B32">
            <w:pPr>
              <w:pStyle w:val="Betarp"/>
              <w:jc w:val="center"/>
              <w:rPr>
                <w:sz w:val="18"/>
                <w:szCs w:val="18"/>
              </w:rPr>
            </w:pPr>
            <w:r w:rsidRPr="004D6093">
              <w:rPr>
                <w:sz w:val="18"/>
                <w:szCs w:val="18"/>
              </w:rPr>
              <w:t>160 (156-164)</w:t>
            </w:r>
          </w:p>
        </w:tc>
        <w:tc>
          <w:tcPr>
            <w:tcW w:w="709" w:type="dxa"/>
          </w:tcPr>
          <w:p w:rsidR="008A5B32" w:rsidRPr="004D6093" w:rsidRDefault="008A5B32" w:rsidP="008A5B32">
            <w:pPr>
              <w:pStyle w:val="Betarp"/>
              <w:jc w:val="center"/>
              <w:rPr>
                <w:sz w:val="18"/>
                <w:szCs w:val="18"/>
              </w:rPr>
            </w:pPr>
            <w:r>
              <w:rPr>
                <w:sz w:val="18"/>
                <w:szCs w:val="18"/>
              </w:rPr>
              <w:t>59</w:t>
            </w:r>
          </w:p>
        </w:tc>
        <w:tc>
          <w:tcPr>
            <w:tcW w:w="708" w:type="dxa"/>
          </w:tcPr>
          <w:p w:rsidR="008A5B32" w:rsidRPr="004D6093" w:rsidRDefault="008A5B32" w:rsidP="008A5B32">
            <w:pPr>
              <w:pStyle w:val="Betarp"/>
              <w:jc w:val="center"/>
              <w:rPr>
                <w:sz w:val="18"/>
                <w:szCs w:val="18"/>
              </w:rPr>
            </w:pPr>
            <w:r>
              <w:rPr>
                <w:sz w:val="18"/>
                <w:szCs w:val="18"/>
              </w:rPr>
              <w:t>59</w:t>
            </w:r>
          </w:p>
        </w:tc>
        <w:tc>
          <w:tcPr>
            <w:tcW w:w="673" w:type="dxa"/>
          </w:tcPr>
          <w:p w:rsidR="008A5B32" w:rsidRPr="004D6093" w:rsidRDefault="008A5B32" w:rsidP="008A5B32">
            <w:pPr>
              <w:pStyle w:val="Betarp"/>
              <w:jc w:val="center"/>
              <w:rPr>
                <w:sz w:val="18"/>
                <w:szCs w:val="18"/>
              </w:rPr>
            </w:pPr>
            <w:r>
              <w:rPr>
                <w:sz w:val="18"/>
                <w:szCs w:val="18"/>
              </w:rPr>
              <w:t>59</w:t>
            </w:r>
          </w:p>
        </w:tc>
        <w:tc>
          <w:tcPr>
            <w:tcW w:w="851" w:type="dxa"/>
          </w:tcPr>
          <w:p w:rsidR="008A5B32" w:rsidRPr="004D6093" w:rsidRDefault="008A5B32" w:rsidP="008A5B32">
            <w:pPr>
              <w:pStyle w:val="Betarp"/>
              <w:jc w:val="center"/>
              <w:rPr>
                <w:sz w:val="18"/>
                <w:szCs w:val="18"/>
              </w:rPr>
            </w:pPr>
            <w:r>
              <w:rPr>
                <w:sz w:val="18"/>
                <w:szCs w:val="18"/>
              </w:rPr>
              <w:t>59</w:t>
            </w:r>
          </w:p>
        </w:tc>
        <w:tc>
          <w:tcPr>
            <w:tcW w:w="850" w:type="dxa"/>
          </w:tcPr>
          <w:p w:rsidR="008A5B32" w:rsidRPr="004D6093" w:rsidRDefault="008A5B32" w:rsidP="008A5B32">
            <w:pPr>
              <w:pStyle w:val="Betarp"/>
              <w:jc w:val="center"/>
              <w:rPr>
                <w:sz w:val="18"/>
                <w:szCs w:val="18"/>
              </w:rPr>
            </w:pPr>
            <w:r>
              <w:rPr>
                <w:sz w:val="18"/>
                <w:szCs w:val="18"/>
              </w:rPr>
              <w:t>59</w:t>
            </w:r>
          </w:p>
        </w:tc>
        <w:tc>
          <w:tcPr>
            <w:tcW w:w="851" w:type="dxa"/>
          </w:tcPr>
          <w:p w:rsidR="008A5B32" w:rsidRPr="004D6093" w:rsidRDefault="008A5B32" w:rsidP="008A5B32">
            <w:pPr>
              <w:pStyle w:val="Betarp"/>
              <w:jc w:val="center"/>
              <w:rPr>
                <w:sz w:val="18"/>
                <w:szCs w:val="18"/>
              </w:rPr>
            </w:pPr>
            <w:r>
              <w:rPr>
                <w:sz w:val="18"/>
                <w:szCs w:val="18"/>
              </w:rPr>
              <w:t>59</w:t>
            </w:r>
          </w:p>
        </w:tc>
        <w:tc>
          <w:tcPr>
            <w:tcW w:w="850" w:type="dxa"/>
          </w:tcPr>
          <w:p w:rsidR="008A5B32" w:rsidRPr="004D6093" w:rsidRDefault="008A5B32" w:rsidP="008A5B32">
            <w:pPr>
              <w:pStyle w:val="Betarp"/>
              <w:jc w:val="center"/>
              <w:rPr>
                <w:sz w:val="18"/>
                <w:szCs w:val="18"/>
              </w:rPr>
            </w:pPr>
            <w:r>
              <w:rPr>
                <w:sz w:val="18"/>
                <w:szCs w:val="18"/>
              </w:rPr>
              <w:t>59</w:t>
            </w:r>
          </w:p>
        </w:tc>
        <w:tc>
          <w:tcPr>
            <w:tcW w:w="854" w:type="dxa"/>
          </w:tcPr>
          <w:p w:rsidR="008A5B32" w:rsidRPr="004D6093" w:rsidRDefault="008A5B32" w:rsidP="008A5B32">
            <w:pPr>
              <w:pStyle w:val="Betarp"/>
              <w:jc w:val="center"/>
              <w:rPr>
                <w:sz w:val="18"/>
                <w:szCs w:val="18"/>
              </w:rPr>
            </w:pPr>
            <w:r>
              <w:rPr>
                <w:sz w:val="18"/>
                <w:szCs w:val="18"/>
              </w:rPr>
              <w:t>59</w:t>
            </w:r>
          </w:p>
        </w:tc>
        <w:tc>
          <w:tcPr>
            <w:tcW w:w="1131" w:type="dxa"/>
            <w:vMerge w:val="restart"/>
            <w:vAlign w:val="center"/>
          </w:tcPr>
          <w:p w:rsidR="008A5B32" w:rsidRPr="004D6093" w:rsidRDefault="008A5B32" w:rsidP="008A5B32">
            <w:pPr>
              <w:pStyle w:val="Default"/>
              <w:jc w:val="center"/>
              <w:rPr>
                <w:sz w:val="18"/>
                <w:szCs w:val="18"/>
              </w:rPr>
            </w:pPr>
            <w:r w:rsidRPr="004D6093">
              <w:rPr>
                <w:sz w:val="18"/>
                <w:szCs w:val="18"/>
              </w:rPr>
              <w:t>±1,0</w:t>
            </w:r>
          </w:p>
          <w:p w:rsidR="008A5B32" w:rsidRDefault="008A5B32" w:rsidP="008A5B32">
            <w:pPr>
              <w:pStyle w:val="Betarp"/>
              <w:jc w:val="center"/>
              <w:rPr>
                <w:sz w:val="22"/>
              </w:rPr>
            </w:pPr>
          </w:p>
        </w:tc>
      </w:tr>
      <w:tr w:rsidR="008A5B32" w:rsidTr="004D6093">
        <w:tc>
          <w:tcPr>
            <w:tcW w:w="1269" w:type="dxa"/>
            <w:vMerge/>
          </w:tcPr>
          <w:p w:rsidR="008A5B32" w:rsidRDefault="008A5B32" w:rsidP="008A5B32">
            <w:pPr>
              <w:pStyle w:val="Betarp"/>
              <w:jc w:val="center"/>
              <w:rPr>
                <w:sz w:val="22"/>
              </w:rPr>
            </w:pPr>
          </w:p>
        </w:tc>
        <w:tc>
          <w:tcPr>
            <w:tcW w:w="1278" w:type="dxa"/>
          </w:tcPr>
          <w:p w:rsidR="008A5B32" w:rsidRPr="004D6093" w:rsidRDefault="008A5B32" w:rsidP="008A5B32">
            <w:pPr>
              <w:pStyle w:val="Betarp"/>
              <w:jc w:val="center"/>
              <w:rPr>
                <w:sz w:val="18"/>
                <w:szCs w:val="18"/>
              </w:rPr>
            </w:pPr>
            <w:r w:rsidRPr="004D6093">
              <w:rPr>
                <w:sz w:val="18"/>
                <w:szCs w:val="18"/>
              </w:rPr>
              <w:t>168 (164-172)</w:t>
            </w:r>
          </w:p>
        </w:tc>
        <w:tc>
          <w:tcPr>
            <w:tcW w:w="709" w:type="dxa"/>
          </w:tcPr>
          <w:p w:rsidR="008A5B32" w:rsidRPr="004D6093" w:rsidRDefault="008A5B32" w:rsidP="008A5B32">
            <w:pPr>
              <w:pStyle w:val="Betarp"/>
              <w:jc w:val="center"/>
              <w:rPr>
                <w:sz w:val="18"/>
                <w:szCs w:val="18"/>
              </w:rPr>
            </w:pPr>
            <w:r>
              <w:rPr>
                <w:sz w:val="18"/>
                <w:szCs w:val="18"/>
              </w:rPr>
              <w:t>62</w:t>
            </w:r>
          </w:p>
        </w:tc>
        <w:tc>
          <w:tcPr>
            <w:tcW w:w="708" w:type="dxa"/>
          </w:tcPr>
          <w:p w:rsidR="008A5B32" w:rsidRPr="004D6093" w:rsidRDefault="008A5B32" w:rsidP="008A5B32">
            <w:pPr>
              <w:pStyle w:val="Betarp"/>
              <w:jc w:val="center"/>
              <w:rPr>
                <w:sz w:val="18"/>
                <w:szCs w:val="18"/>
              </w:rPr>
            </w:pPr>
            <w:r>
              <w:rPr>
                <w:sz w:val="18"/>
                <w:szCs w:val="18"/>
              </w:rPr>
              <w:t>62</w:t>
            </w:r>
          </w:p>
        </w:tc>
        <w:tc>
          <w:tcPr>
            <w:tcW w:w="673" w:type="dxa"/>
          </w:tcPr>
          <w:p w:rsidR="008A5B32" w:rsidRPr="004D6093" w:rsidRDefault="008A5B32" w:rsidP="008A5B32">
            <w:pPr>
              <w:pStyle w:val="Betarp"/>
              <w:jc w:val="center"/>
              <w:rPr>
                <w:sz w:val="18"/>
                <w:szCs w:val="18"/>
              </w:rPr>
            </w:pPr>
            <w:r>
              <w:rPr>
                <w:sz w:val="18"/>
                <w:szCs w:val="18"/>
              </w:rPr>
              <w:t>62</w:t>
            </w:r>
          </w:p>
        </w:tc>
        <w:tc>
          <w:tcPr>
            <w:tcW w:w="851" w:type="dxa"/>
          </w:tcPr>
          <w:p w:rsidR="008A5B32" w:rsidRPr="004D6093" w:rsidRDefault="008A5B32" w:rsidP="008A5B32">
            <w:pPr>
              <w:pStyle w:val="Betarp"/>
              <w:jc w:val="center"/>
              <w:rPr>
                <w:sz w:val="18"/>
                <w:szCs w:val="18"/>
              </w:rPr>
            </w:pPr>
            <w:r>
              <w:rPr>
                <w:sz w:val="18"/>
                <w:szCs w:val="18"/>
              </w:rPr>
              <w:t>62</w:t>
            </w:r>
          </w:p>
        </w:tc>
        <w:tc>
          <w:tcPr>
            <w:tcW w:w="850" w:type="dxa"/>
          </w:tcPr>
          <w:p w:rsidR="008A5B32" w:rsidRPr="004D6093" w:rsidRDefault="008A5B32" w:rsidP="008A5B32">
            <w:pPr>
              <w:pStyle w:val="Betarp"/>
              <w:jc w:val="center"/>
              <w:rPr>
                <w:sz w:val="18"/>
                <w:szCs w:val="18"/>
              </w:rPr>
            </w:pPr>
            <w:r>
              <w:rPr>
                <w:sz w:val="18"/>
                <w:szCs w:val="18"/>
              </w:rPr>
              <w:t>62</w:t>
            </w:r>
          </w:p>
        </w:tc>
        <w:tc>
          <w:tcPr>
            <w:tcW w:w="851" w:type="dxa"/>
          </w:tcPr>
          <w:p w:rsidR="008A5B32" w:rsidRPr="004D6093" w:rsidRDefault="008A5B32" w:rsidP="008A5B32">
            <w:pPr>
              <w:pStyle w:val="Betarp"/>
              <w:jc w:val="center"/>
              <w:rPr>
                <w:sz w:val="18"/>
                <w:szCs w:val="18"/>
              </w:rPr>
            </w:pPr>
            <w:r>
              <w:rPr>
                <w:sz w:val="18"/>
                <w:szCs w:val="18"/>
              </w:rPr>
              <w:t>62</w:t>
            </w:r>
          </w:p>
        </w:tc>
        <w:tc>
          <w:tcPr>
            <w:tcW w:w="850" w:type="dxa"/>
          </w:tcPr>
          <w:p w:rsidR="008A5B32" w:rsidRPr="004D6093" w:rsidRDefault="008A5B32" w:rsidP="008A5B32">
            <w:pPr>
              <w:pStyle w:val="Betarp"/>
              <w:jc w:val="center"/>
              <w:rPr>
                <w:sz w:val="18"/>
                <w:szCs w:val="18"/>
              </w:rPr>
            </w:pPr>
            <w:r>
              <w:rPr>
                <w:sz w:val="18"/>
                <w:szCs w:val="18"/>
              </w:rPr>
              <w:t>62</w:t>
            </w:r>
          </w:p>
        </w:tc>
        <w:tc>
          <w:tcPr>
            <w:tcW w:w="854" w:type="dxa"/>
          </w:tcPr>
          <w:p w:rsidR="008A5B32" w:rsidRPr="004D6093" w:rsidRDefault="008A5B32" w:rsidP="008A5B32">
            <w:pPr>
              <w:pStyle w:val="Betarp"/>
              <w:jc w:val="center"/>
              <w:rPr>
                <w:sz w:val="18"/>
                <w:szCs w:val="18"/>
              </w:rPr>
            </w:pPr>
            <w:r>
              <w:rPr>
                <w:sz w:val="18"/>
                <w:szCs w:val="18"/>
              </w:rPr>
              <w:t>62</w:t>
            </w:r>
          </w:p>
        </w:tc>
        <w:tc>
          <w:tcPr>
            <w:tcW w:w="1131" w:type="dxa"/>
            <w:vMerge/>
          </w:tcPr>
          <w:p w:rsidR="008A5B32" w:rsidRDefault="008A5B32" w:rsidP="008A5B32">
            <w:pPr>
              <w:pStyle w:val="Betarp"/>
              <w:jc w:val="center"/>
              <w:rPr>
                <w:sz w:val="22"/>
              </w:rPr>
            </w:pPr>
          </w:p>
        </w:tc>
      </w:tr>
      <w:tr w:rsidR="008A5B32" w:rsidTr="004D6093">
        <w:tc>
          <w:tcPr>
            <w:tcW w:w="1269" w:type="dxa"/>
            <w:vMerge/>
          </w:tcPr>
          <w:p w:rsidR="008A5B32" w:rsidRDefault="008A5B32" w:rsidP="008A5B32">
            <w:pPr>
              <w:pStyle w:val="Betarp"/>
              <w:jc w:val="center"/>
              <w:rPr>
                <w:sz w:val="22"/>
              </w:rPr>
            </w:pPr>
          </w:p>
        </w:tc>
        <w:tc>
          <w:tcPr>
            <w:tcW w:w="1278" w:type="dxa"/>
          </w:tcPr>
          <w:p w:rsidR="008A5B32" w:rsidRPr="004D6093" w:rsidRDefault="008A5B32" w:rsidP="008A5B32">
            <w:pPr>
              <w:pStyle w:val="Betarp"/>
              <w:jc w:val="center"/>
              <w:rPr>
                <w:sz w:val="18"/>
                <w:szCs w:val="18"/>
              </w:rPr>
            </w:pPr>
            <w:r w:rsidRPr="004D6093">
              <w:rPr>
                <w:sz w:val="18"/>
                <w:szCs w:val="18"/>
              </w:rPr>
              <w:t>176 (172-180)</w:t>
            </w:r>
          </w:p>
        </w:tc>
        <w:tc>
          <w:tcPr>
            <w:tcW w:w="709" w:type="dxa"/>
          </w:tcPr>
          <w:p w:rsidR="008A5B32" w:rsidRPr="004D6093" w:rsidRDefault="008A5B32" w:rsidP="008A5B32">
            <w:pPr>
              <w:pStyle w:val="Betarp"/>
              <w:jc w:val="center"/>
              <w:rPr>
                <w:sz w:val="18"/>
                <w:szCs w:val="18"/>
              </w:rPr>
            </w:pPr>
            <w:r>
              <w:rPr>
                <w:sz w:val="18"/>
                <w:szCs w:val="18"/>
              </w:rPr>
              <w:t>65</w:t>
            </w:r>
          </w:p>
        </w:tc>
        <w:tc>
          <w:tcPr>
            <w:tcW w:w="708" w:type="dxa"/>
          </w:tcPr>
          <w:p w:rsidR="008A5B32" w:rsidRPr="004D6093" w:rsidRDefault="008A5B32" w:rsidP="008A5B32">
            <w:pPr>
              <w:pStyle w:val="Betarp"/>
              <w:jc w:val="center"/>
              <w:rPr>
                <w:sz w:val="18"/>
                <w:szCs w:val="18"/>
              </w:rPr>
            </w:pPr>
            <w:r>
              <w:rPr>
                <w:sz w:val="18"/>
                <w:szCs w:val="18"/>
              </w:rPr>
              <w:t>65</w:t>
            </w:r>
          </w:p>
        </w:tc>
        <w:tc>
          <w:tcPr>
            <w:tcW w:w="673" w:type="dxa"/>
          </w:tcPr>
          <w:p w:rsidR="008A5B32" w:rsidRPr="004D6093" w:rsidRDefault="008A5B32" w:rsidP="008A5B32">
            <w:pPr>
              <w:pStyle w:val="Betarp"/>
              <w:jc w:val="center"/>
              <w:rPr>
                <w:sz w:val="18"/>
                <w:szCs w:val="18"/>
              </w:rPr>
            </w:pPr>
            <w:r>
              <w:rPr>
                <w:sz w:val="18"/>
                <w:szCs w:val="18"/>
              </w:rPr>
              <w:t>65</w:t>
            </w:r>
          </w:p>
        </w:tc>
        <w:tc>
          <w:tcPr>
            <w:tcW w:w="851" w:type="dxa"/>
          </w:tcPr>
          <w:p w:rsidR="008A5B32" w:rsidRPr="004D6093" w:rsidRDefault="008A5B32" w:rsidP="008A5B32">
            <w:pPr>
              <w:pStyle w:val="Betarp"/>
              <w:jc w:val="center"/>
              <w:rPr>
                <w:sz w:val="18"/>
                <w:szCs w:val="18"/>
              </w:rPr>
            </w:pPr>
            <w:r>
              <w:rPr>
                <w:sz w:val="18"/>
                <w:szCs w:val="18"/>
              </w:rPr>
              <w:t>65</w:t>
            </w:r>
          </w:p>
        </w:tc>
        <w:tc>
          <w:tcPr>
            <w:tcW w:w="850" w:type="dxa"/>
          </w:tcPr>
          <w:p w:rsidR="008A5B32" w:rsidRPr="004D6093" w:rsidRDefault="008A5B32" w:rsidP="008A5B32">
            <w:pPr>
              <w:pStyle w:val="Betarp"/>
              <w:jc w:val="center"/>
              <w:rPr>
                <w:sz w:val="18"/>
                <w:szCs w:val="18"/>
              </w:rPr>
            </w:pPr>
            <w:r>
              <w:rPr>
                <w:sz w:val="18"/>
                <w:szCs w:val="18"/>
              </w:rPr>
              <w:t>65</w:t>
            </w:r>
          </w:p>
        </w:tc>
        <w:tc>
          <w:tcPr>
            <w:tcW w:w="851" w:type="dxa"/>
          </w:tcPr>
          <w:p w:rsidR="008A5B32" w:rsidRPr="004D6093" w:rsidRDefault="008A5B32" w:rsidP="008A5B32">
            <w:pPr>
              <w:pStyle w:val="Betarp"/>
              <w:jc w:val="center"/>
              <w:rPr>
                <w:sz w:val="18"/>
                <w:szCs w:val="18"/>
              </w:rPr>
            </w:pPr>
            <w:r>
              <w:rPr>
                <w:sz w:val="18"/>
                <w:szCs w:val="18"/>
              </w:rPr>
              <w:t>65</w:t>
            </w:r>
          </w:p>
        </w:tc>
        <w:tc>
          <w:tcPr>
            <w:tcW w:w="850" w:type="dxa"/>
          </w:tcPr>
          <w:p w:rsidR="008A5B32" w:rsidRPr="004D6093" w:rsidRDefault="008A5B32" w:rsidP="008A5B32">
            <w:pPr>
              <w:pStyle w:val="Betarp"/>
              <w:jc w:val="center"/>
              <w:rPr>
                <w:sz w:val="18"/>
                <w:szCs w:val="18"/>
              </w:rPr>
            </w:pPr>
            <w:r>
              <w:rPr>
                <w:sz w:val="18"/>
                <w:szCs w:val="18"/>
              </w:rPr>
              <w:t>65</w:t>
            </w:r>
          </w:p>
        </w:tc>
        <w:tc>
          <w:tcPr>
            <w:tcW w:w="854" w:type="dxa"/>
          </w:tcPr>
          <w:p w:rsidR="008A5B32" w:rsidRPr="004D6093" w:rsidRDefault="008A5B32" w:rsidP="008A5B32">
            <w:pPr>
              <w:pStyle w:val="Betarp"/>
              <w:jc w:val="center"/>
              <w:rPr>
                <w:sz w:val="18"/>
                <w:szCs w:val="18"/>
              </w:rPr>
            </w:pPr>
            <w:r>
              <w:rPr>
                <w:sz w:val="18"/>
                <w:szCs w:val="18"/>
              </w:rPr>
              <w:t>65</w:t>
            </w:r>
          </w:p>
        </w:tc>
        <w:tc>
          <w:tcPr>
            <w:tcW w:w="1131" w:type="dxa"/>
            <w:vMerge/>
          </w:tcPr>
          <w:p w:rsidR="008A5B32" w:rsidRDefault="008A5B32" w:rsidP="008A5B32">
            <w:pPr>
              <w:pStyle w:val="Betarp"/>
              <w:jc w:val="center"/>
              <w:rPr>
                <w:sz w:val="22"/>
              </w:rPr>
            </w:pPr>
          </w:p>
        </w:tc>
      </w:tr>
      <w:tr w:rsidR="008A5B32" w:rsidTr="004D6093">
        <w:tc>
          <w:tcPr>
            <w:tcW w:w="1269" w:type="dxa"/>
            <w:vMerge/>
          </w:tcPr>
          <w:p w:rsidR="008A5B32" w:rsidRDefault="008A5B32" w:rsidP="008A5B32">
            <w:pPr>
              <w:pStyle w:val="Betarp"/>
              <w:jc w:val="center"/>
              <w:rPr>
                <w:sz w:val="22"/>
              </w:rPr>
            </w:pPr>
          </w:p>
        </w:tc>
        <w:tc>
          <w:tcPr>
            <w:tcW w:w="1278" w:type="dxa"/>
          </w:tcPr>
          <w:p w:rsidR="008A5B32" w:rsidRPr="004D6093" w:rsidRDefault="008A5B32" w:rsidP="008A5B32">
            <w:pPr>
              <w:pStyle w:val="Betarp"/>
              <w:jc w:val="center"/>
              <w:rPr>
                <w:sz w:val="18"/>
                <w:szCs w:val="18"/>
              </w:rPr>
            </w:pPr>
            <w:r w:rsidRPr="004D6093">
              <w:rPr>
                <w:sz w:val="18"/>
                <w:szCs w:val="18"/>
              </w:rPr>
              <w:t>184 (180-188)</w:t>
            </w:r>
          </w:p>
        </w:tc>
        <w:tc>
          <w:tcPr>
            <w:tcW w:w="709" w:type="dxa"/>
          </w:tcPr>
          <w:p w:rsidR="008A5B32" w:rsidRPr="004D6093" w:rsidRDefault="008A5B32" w:rsidP="008A5B32">
            <w:pPr>
              <w:pStyle w:val="Betarp"/>
              <w:jc w:val="center"/>
              <w:rPr>
                <w:sz w:val="18"/>
                <w:szCs w:val="18"/>
              </w:rPr>
            </w:pPr>
            <w:r>
              <w:rPr>
                <w:sz w:val="18"/>
                <w:szCs w:val="18"/>
              </w:rPr>
              <w:t>68</w:t>
            </w:r>
          </w:p>
        </w:tc>
        <w:tc>
          <w:tcPr>
            <w:tcW w:w="708" w:type="dxa"/>
          </w:tcPr>
          <w:p w:rsidR="008A5B32" w:rsidRPr="004D6093" w:rsidRDefault="008A5B32" w:rsidP="008A5B32">
            <w:pPr>
              <w:pStyle w:val="Betarp"/>
              <w:jc w:val="center"/>
              <w:rPr>
                <w:sz w:val="18"/>
                <w:szCs w:val="18"/>
              </w:rPr>
            </w:pPr>
            <w:r>
              <w:rPr>
                <w:sz w:val="18"/>
                <w:szCs w:val="18"/>
              </w:rPr>
              <w:t>68</w:t>
            </w:r>
          </w:p>
        </w:tc>
        <w:tc>
          <w:tcPr>
            <w:tcW w:w="673" w:type="dxa"/>
          </w:tcPr>
          <w:p w:rsidR="008A5B32" w:rsidRPr="004D6093" w:rsidRDefault="008A5B32" w:rsidP="008A5B32">
            <w:pPr>
              <w:pStyle w:val="Betarp"/>
              <w:jc w:val="center"/>
              <w:rPr>
                <w:sz w:val="18"/>
                <w:szCs w:val="18"/>
              </w:rPr>
            </w:pPr>
            <w:r>
              <w:rPr>
                <w:sz w:val="18"/>
                <w:szCs w:val="18"/>
              </w:rPr>
              <w:t>68</w:t>
            </w:r>
          </w:p>
        </w:tc>
        <w:tc>
          <w:tcPr>
            <w:tcW w:w="851" w:type="dxa"/>
          </w:tcPr>
          <w:p w:rsidR="008A5B32" w:rsidRPr="004D6093" w:rsidRDefault="008A5B32" w:rsidP="008A5B32">
            <w:pPr>
              <w:pStyle w:val="Betarp"/>
              <w:jc w:val="center"/>
              <w:rPr>
                <w:sz w:val="18"/>
                <w:szCs w:val="18"/>
              </w:rPr>
            </w:pPr>
            <w:r>
              <w:rPr>
                <w:sz w:val="18"/>
                <w:szCs w:val="18"/>
              </w:rPr>
              <w:t>68</w:t>
            </w:r>
          </w:p>
        </w:tc>
        <w:tc>
          <w:tcPr>
            <w:tcW w:w="850" w:type="dxa"/>
          </w:tcPr>
          <w:p w:rsidR="008A5B32" w:rsidRPr="004D6093" w:rsidRDefault="008A5B32" w:rsidP="008A5B32">
            <w:pPr>
              <w:pStyle w:val="Betarp"/>
              <w:jc w:val="center"/>
              <w:rPr>
                <w:sz w:val="18"/>
                <w:szCs w:val="18"/>
              </w:rPr>
            </w:pPr>
            <w:r>
              <w:rPr>
                <w:sz w:val="18"/>
                <w:szCs w:val="18"/>
              </w:rPr>
              <w:t>68</w:t>
            </w:r>
          </w:p>
        </w:tc>
        <w:tc>
          <w:tcPr>
            <w:tcW w:w="851" w:type="dxa"/>
          </w:tcPr>
          <w:p w:rsidR="008A5B32" w:rsidRPr="004D6093" w:rsidRDefault="008A5B32" w:rsidP="008A5B32">
            <w:pPr>
              <w:pStyle w:val="Betarp"/>
              <w:jc w:val="center"/>
              <w:rPr>
                <w:sz w:val="18"/>
                <w:szCs w:val="18"/>
              </w:rPr>
            </w:pPr>
            <w:r>
              <w:rPr>
                <w:sz w:val="18"/>
                <w:szCs w:val="18"/>
              </w:rPr>
              <w:t>68</w:t>
            </w:r>
          </w:p>
        </w:tc>
        <w:tc>
          <w:tcPr>
            <w:tcW w:w="850" w:type="dxa"/>
          </w:tcPr>
          <w:p w:rsidR="008A5B32" w:rsidRPr="004D6093" w:rsidRDefault="008A5B32" w:rsidP="008A5B32">
            <w:pPr>
              <w:pStyle w:val="Betarp"/>
              <w:jc w:val="center"/>
              <w:rPr>
                <w:sz w:val="18"/>
                <w:szCs w:val="18"/>
              </w:rPr>
            </w:pPr>
            <w:r>
              <w:rPr>
                <w:sz w:val="18"/>
                <w:szCs w:val="18"/>
              </w:rPr>
              <w:t>68</w:t>
            </w:r>
          </w:p>
        </w:tc>
        <w:tc>
          <w:tcPr>
            <w:tcW w:w="854" w:type="dxa"/>
          </w:tcPr>
          <w:p w:rsidR="008A5B32" w:rsidRPr="004D6093" w:rsidRDefault="008A5B32" w:rsidP="008A5B32">
            <w:pPr>
              <w:pStyle w:val="Betarp"/>
              <w:jc w:val="center"/>
              <w:rPr>
                <w:sz w:val="18"/>
                <w:szCs w:val="18"/>
              </w:rPr>
            </w:pPr>
            <w:r>
              <w:rPr>
                <w:sz w:val="18"/>
                <w:szCs w:val="18"/>
              </w:rPr>
              <w:t>68</w:t>
            </w:r>
          </w:p>
        </w:tc>
        <w:tc>
          <w:tcPr>
            <w:tcW w:w="1131" w:type="dxa"/>
            <w:vMerge/>
          </w:tcPr>
          <w:p w:rsidR="008A5B32" w:rsidRDefault="008A5B32" w:rsidP="008A5B32">
            <w:pPr>
              <w:pStyle w:val="Betarp"/>
              <w:jc w:val="center"/>
              <w:rPr>
                <w:sz w:val="22"/>
              </w:rPr>
            </w:pPr>
          </w:p>
        </w:tc>
      </w:tr>
      <w:tr w:rsidR="008A5B32" w:rsidTr="004D6093">
        <w:tc>
          <w:tcPr>
            <w:tcW w:w="1269" w:type="dxa"/>
            <w:vMerge/>
          </w:tcPr>
          <w:p w:rsidR="008A5B32" w:rsidRDefault="008A5B32" w:rsidP="008A5B32">
            <w:pPr>
              <w:pStyle w:val="Betarp"/>
              <w:jc w:val="center"/>
              <w:rPr>
                <w:sz w:val="22"/>
              </w:rPr>
            </w:pPr>
          </w:p>
        </w:tc>
        <w:tc>
          <w:tcPr>
            <w:tcW w:w="1278" w:type="dxa"/>
          </w:tcPr>
          <w:p w:rsidR="008A5B32" w:rsidRPr="004D6093" w:rsidRDefault="008A5B32" w:rsidP="008A5B32">
            <w:pPr>
              <w:pStyle w:val="Betarp"/>
              <w:jc w:val="center"/>
              <w:rPr>
                <w:sz w:val="18"/>
                <w:szCs w:val="18"/>
              </w:rPr>
            </w:pPr>
            <w:r w:rsidRPr="004D6093">
              <w:rPr>
                <w:sz w:val="18"/>
                <w:szCs w:val="18"/>
              </w:rPr>
              <w:t>192 (188-196)</w:t>
            </w:r>
          </w:p>
        </w:tc>
        <w:tc>
          <w:tcPr>
            <w:tcW w:w="709" w:type="dxa"/>
          </w:tcPr>
          <w:p w:rsidR="008A5B32" w:rsidRPr="004D6093" w:rsidRDefault="008A5B32" w:rsidP="008A5B32">
            <w:pPr>
              <w:pStyle w:val="Betarp"/>
              <w:jc w:val="center"/>
              <w:rPr>
                <w:sz w:val="18"/>
                <w:szCs w:val="18"/>
              </w:rPr>
            </w:pPr>
            <w:r>
              <w:rPr>
                <w:sz w:val="18"/>
                <w:szCs w:val="18"/>
              </w:rPr>
              <w:t>70</w:t>
            </w:r>
          </w:p>
        </w:tc>
        <w:tc>
          <w:tcPr>
            <w:tcW w:w="708" w:type="dxa"/>
          </w:tcPr>
          <w:p w:rsidR="008A5B32" w:rsidRPr="004D6093" w:rsidRDefault="008A5B32" w:rsidP="008A5B32">
            <w:pPr>
              <w:pStyle w:val="Betarp"/>
              <w:jc w:val="center"/>
              <w:rPr>
                <w:sz w:val="18"/>
                <w:szCs w:val="18"/>
              </w:rPr>
            </w:pPr>
            <w:r>
              <w:rPr>
                <w:sz w:val="18"/>
                <w:szCs w:val="18"/>
              </w:rPr>
              <w:t>70</w:t>
            </w:r>
          </w:p>
        </w:tc>
        <w:tc>
          <w:tcPr>
            <w:tcW w:w="673" w:type="dxa"/>
          </w:tcPr>
          <w:p w:rsidR="008A5B32" w:rsidRPr="004D6093" w:rsidRDefault="008A5B32" w:rsidP="008A5B32">
            <w:pPr>
              <w:pStyle w:val="Betarp"/>
              <w:jc w:val="center"/>
              <w:rPr>
                <w:sz w:val="18"/>
                <w:szCs w:val="18"/>
              </w:rPr>
            </w:pPr>
            <w:r>
              <w:rPr>
                <w:sz w:val="18"/>
                <w:szCs w:val="18"/>
              </w:rPr>
              <w:t>70</w:t>
            </w:r>
          </w:p>
        </w:tc>
        <w:tc>
          <w:tcPr>
            <w:tcW w:w="851" w:type="dxa"/>
          </w:tcPr>
          <w:p w:rsidR="008A5B32" w:rsidRPr="004D6093" w:rsidRDefault="008A5B32" w:rsidP="008A5B32">
            <w:pPr>
              <w:pStyle w:val="Betarp"/>
              <w:jc w:val="center"/>
              <w:rPr>
                <w:sz w:val="18"/>
                <w:szCs w:val="18"/>
              </w:rPr>
            </w:pPr>
            <w:r>
              <w:rPr>
                <w:sz w:val="18"/>
                <w:szCs w:val="18"/>
              </w:rPr>
              <w:t>70</w:t>
            </w:r>
          </w:p>
        </w:tc>
        <w:tc>
          <w:tcPr>
            <w:tcW w:w="850" w:type="dxa"/>
          </w:tcPr>
          <w:p w:rsidR="008A5B32" w:rsidRPr="004D6093" w:rsidRDefault="008A5B32" w:rsidP="008A5B32">
            <w:pPr>
              <w:pStyle w:val="Betarp"/>
              <w:jc w:val="center"/>
              <w:rPr>
                <w:sz w:val="18"/>
                <w:szCs w:val="18"/>
              </w:rPr>
            </w:pPr>
            <w:r>
              <w:rPr>
                <w:sz w:val="18"/>
                <w:szCs w:val="18"/>
              </w:rPr>
              <w:t>70</w:t>
            </w:r>
          </w:p>
        </w:tc>
        <w:tc>
          <w:tcPr>
            <w:tcW w:w="851" w:type="dxa"/>
          </w:tcPr>
          <w:p w:rsidR="008A5B32" w:rsidRPr="004D6093" w:rsidRDefault="008A5B32" w:rsidP="008A5B32">
            <w:pPr>
              <w:pStyle w:val="Betarp"/>
              <w:jc w:val="center"/>
              <w:rPr>
                <w:sz w:val="18"/>
                <w:szCs w:val="18"/>
              </w:rPr>
            </w:pPr>
            <w:r>
              <w:rPr>
                <w:sz w:val="18"/>
                <w:szCs w:val="18"/>
              </w:rPr>
              <w:t>70</w:t>
            </w:r>
          </w:p>
        </w:tc>
        <w:tc>
          <w:tcPr>
            <w:tcW w:w="850" w:type="dxa"/>
          </w:tcPr>
          <w:p w:rsidR="008A5B32" w:rsidRPr="004D6093" w:rsidRDefault="008A5B32" w:rsidP="008A5B32">
            <w:pPr>
              <w:pStyle w:val="Betarp"/>
              <w:jc w:val="center"/>
              <w:rPr>
                <w:sz w:val="18"/>
                <w:szCs w:val="18"/>
              </w:rPr>
            </w:pPr>
            <w:r>
              <w:rPr>
                <w:sz w:val="18"/>
                <w:szCs w:val="18"/>
              </w:rPr>
              <w:t>70</w:t>
            </w:r>
          </w:p>
        </w:tc>
        <w:tc>
          <w:tcPr>
            <w:tcW w:w="854" w:type="dxa"/>
          </w:tcPr>
          <w:p w:rsidR="008A5B32" w:rsidRPr="004D6093" w:rsidRDefault="008A5B32" w:rsidP="008A5B32">
            <w:pPr>
              <w:pStyle w:val="Betarp"/>
              <w:jc w:val="center"/>
              <w:rPr>
                <w:sz w:val="18"/>
                <w:szCs w:val="18"/>
              </w:rPr>
            </w:pPr>
            <w:r>
              <w:rPr>
                <w:sz w:val="18"/>
                <w:szCs w:val="18"/>
              </w:rPr>
              <w:t>70</w:t>
            </w:r>
          </w:p>
        </w:tc>
        <w:tc>
          <w:tcPr>
            <w:tcW w:w="1131" w:type="dxa"/>
            <w:vMerge/>
          </w:tcPr>
          <w:p w:rsidR="008A5B32" w:rsidRDefault="008A5B32" w:rsidP="008A5B32">
            <w:pPr>
              <w:pStyle w:val="Betarp"/>
              <w:jc w:val="center"/>
              <w:rPr>
                <w:sz w:val="22"/>
              </w:rPr>
            </w:pPr>
          </w:p>
        </w:tc>
      </w:tr>
      <w:tr w:rsidR="008A5B32" w:rsidTr="004D6093">
        <w:tc>
          <w:tcPr>
            <w:tcW w:w="1269" w:type="dxa"/>
            <w:vMerge/>
          </w:tcPr>
          <w:p w:rsidR="008A5B32" w:rsidRDefault="008A5B32" w:rsidP="008A5B32">
            <w:pPr>
              <w:pStyle w:val="Betarp"/>
              <w:jc w:val="center"/>
              <w:rPr>
                <w:sz w:val="22"/>
              </w:rPr>
            </w:pPr>
          </w:p>
        </w:tc>
        <w:tc>
          <w:tcPr>
            <w:tcW w:w="1278" w:type="dxa"/>
          </w:tcPr>
          <w:p w:rsidR="008A5B32" w:rsidRPr="004D6093" w:rsidRDefault="008A5B32" w:rsidP="008A5B32">
            <w:pPr>
              <w:pStyle w:val="Betarp"/>
              <w:jc w:val="center"/>
              <w:rPr>
                <w:sz w:val="18"/>
                <w:szCs w:val="18"/>
              </w:rPr>
            </w:pPr>
            <w:r w:rsidRPr="004D6093">
              <w:rPr>
                <w:sz w:val="18"/>
                <w:szCs w:val="18"/>
              </w:rPr>
              <w:t>200 (196-204)</w:t>
            </w:r>
          </w:p>
        </w:tc>
        <w:tc>
          <w:tcPr>
            <w:tcW w:w="709" w:type="dxa"/>
          </w:tcPr>
          <w:p w:rsidR="008A5B32" w:rsidRPr="004D6093" w:rsidRDefault="008A5B32" w:rsidP="008A5B32">
            <w:pPr>
              <w:pStyle w:val="Betarp"/>
              <w:jc w:val="center"/>
              <w:rPr>
                <w:sz w:val="18"/>
                <w:szCs w:val="18"/>
              </w:rPr>
            </w:pPr>
            <w:r>
              <w:rPr>
                <w:sz w:val="18"/>
                <w:szCs w:val="18"/>
              </w:rPr>
              <w:t>72</w:t>
            </w:r>
          </w:p>
        </w:tc>
        <w:tc>
          <w:tcPr>
            <w:tcW w:w="708" w:type="dxa"/>
          </w:tcPr>
          <w:p w:rsidR="008A5B32" w:rsidRPr="004D6093" w:rsidRDefault="008A5B32" w:rsidP="008A5B32">
            <w:pPr>
              <w:pStyle w:val="Betarp"/>
              <w:jc w:val="center"/>
              <w:rPr>
                <w:sz w:val="18"/>
                <w:szCs w:val="18"/>
              </w:rPr>
            </w:pPr>
            <w:r>
              <w:rPr>
                <w:sz w:val="18"/>
                <w:szCs w:val="18"/>
              </w:rPr>
              <w:t>72</w:t>
            </w:r>
          </w:p>
        </w:tc>
        <w:tc>
          <w:tcPr>
            <w:tcW w:w="673" w:type="dxa"/>
          </w:tcPr>
          <w:p w:rsidR="008A5B32" w:rsidRPr="004D6093" w:rsidRDefault="008A5B32" w:rsidP="008A5B32">
            <w:pPr>
              <w:pStyle w:val="Betarp"/>
              <w:jc w:val="center"/>
              <w:rPr>
                <w:sz w:val="18"/>
                <w:szCs w:val="18"/>
              </w:rPr>
            </w:pPr>
            <w:r>
              <w:rPr>
                <w:sz w:val="18"/>
                <w:szCs w:val="18"/>
              </w:rPr>
              <w:t>72</w:t>
            </w:r>
          </w:p>
        </w:tc>
        <w:tc>
          <w:tcPr>
            <w:tcW w:w="851" w:type="dxa"/>
          </w:tcPr>
          <w:p w:rsidR="008A5B32" w:rsidRPr="004D6093" w:rsidRDefault="008A5B32" w:rsidP="008A5B32">
            <w:pPr>
              <w:pStyle w:val="Betarp"/>
              <w:jc w:val="center"/>
              <w:rPr>
                <w:sz w:val="18"/>
                <w:szCs w:val="18"/>
              </w:rPr>
            </w:pPr>
            <w:r>
              <w:rPr>
                <w:sz w:val="18"/>
                <w:szCs w:val="18"/>
              </w:rPr>
              <w:t>72</w:t>
            </w:r>
          </w:p>
        </w:tc>
        <w:tc>
          <w:tcPr>
            <w:tcW w:w="850" w:type="dxa"/>
          </w:tcPr>
          <w:p w:rsidR="008A5B32" w:rsidRPr="004D6093" w:rsidRDefault="008A5B32" w:rsidP="008A5B32">
            <w:pPr>
              <w:pStyle w:val="Betarp"/>
              <w:jc w:val="center"/>
              <w:rPr>
                <w:sz w:val="18"/>
                <w:szCs w:val="18"/>
              </w:rPr>
            </w:pPr>
            <w:r>
              <w:rPr>
                <w:sz w:val="18"/>
                <w:szCs w:val="18"/>
              </w:rPr>
              <w:t>72</w:t>
            </w:r>
          </w:p>
        </w:tc>
        <w:tc>
          <w:tcPr>
            <w:tcW w:w="851" w:type="dxa"/>
          </w:tcPr>
          <w:p w:rsidR="008A5B32" w:rsidRPr="004D6093" w:rsidRDefault="008A5B32" w:rsidP="008A5B32">
            <w:pPr>
              <w:pStyle w:val="Betarp"/>
              <w:jc w:val="center"/>
              <w:rPr>
                <w:sz w:val="18"/>
                <w:szCs w:val="18"/>
              </w:rPr>
            </w:pPr>
            <w:r>
              <w:rPr>
                <w:sz w:val="18"/>
                <w:szCs w:val="18"/>
              </w:rPr>
              <w:t>72</w:t>
            </w:r>
          </w:p>
        </w:tc>
        <w:tc>
          <w:tcPr>
            <w:tcW w:w="850" w:type="dxa"/>
          </w:tcPr>
          <w:p w:rsidR="008A5B32" w:rsidRPr="004D6093" w:rsidRDefault="008A5B32" w:rsidP="008A5B32">
            <w:pPr>
              <w:pStyle w:val="Betarp"/>
              <w:jc w:val="center"/>
              <w:rPr>
                <w:sz w:val="18"/>
                <w:szCs w:val="18"/>
              </w:rPr>
            </w:pPr>
            <w:r>
              <w:rPr>
                <w:sz w:val="18"/>
                <w:szCs w:val="18"/>
              </w:rPr>
              <w:t>72</w:t>
            </w:r>
          </w:p>
        </w:tc>
        <w:tc>
          <w:tcPr>
            <w:tcW w:w="854" w:type="dxa"/>
          </w:tcPr>
          <w:p w:rsidR="008A5B32" w:rsidRPr="004D6093" w:rsidRDefault="008A5B32" w:rsidP="008A5B32">
            <w:pPr>
              <w:pStyle w:val="Betarp"/>
              <w:jc w:val="center"/>
              <w:rPr>
                <w:sz w:val="18"/>
                <w:szCs w:val="18"/>
              </w:rPr>
            </w:pPr>
            <w:r>
              <w:rPr>
                <w:sz w:val="18"/>
                <w:szCs w:val="18"/>
              </w:rPr>
              <w:t>72</w:t>
            </w:r>
          </w:p>
        </w:tc>
        <w:tc>
          <w:tcPr>
            <w:tcW w:w="1131" w:type="dxa"/>
            <w:vMerge/>
          </w:tcPr>
          <w:p w:rsidR="008A5B32" w:rsidRDefault="008A5B32" w:rsidP="008A5B32">
            <w:pPr>
              <w:pStyle w:val="Betarp"/>
              <w:jc w:val="center"/>
              <w:rPr>
                <w:sz w:val="22"/>
              </w:rPr>
            </w:pPr>
          </w:p>
        </w:tc>
      </w:tr>
      <w:tr w:rsidR="008A5B32" w:rsidTr="004D6093">
        <w:tc>
          <w:tcPr>
            <w:tcW w:w="1269" w:type="dxa"/>
            <w:vMerge/>
          </w:tcPr>
          <w:p w:rsidR="008A5B32" w:rsidRDefault="008A5B32" w:rsidP="008A5B32">
            <w:pPr>
              <w:pStyle w:val="Betarp"/>
              <w:jc w:val="center"/>
              <w:rPr>
                <w:sz w:val="22"/>
              </w:rPr>
            </w:pPr>
          </w:p>
        </w:tc>
        <w:tc>
          <w:tcPr>
            <w:tcW w:w="1278" w:type="dxa"/>
          </w:tcPr>
          <w:p w:rsidR="008A5B32" w:rsidRPr="004D6093" w:rsidRDefault="008A5B32" w:rsidP="008A5B32">
            <w:pPr>
              <w:pStyle w:val="Betarp"/>
              <w:jc w:val="center"/>
              <w:rPr>
                <w:sz w:val="18"/>
                <w:szCs w:val="18"/>
              </w:rPr>
            </w:pPr>
            <w:r w:rsidRPr="004D6093">
              <w:rPr>
                <w:sz w:val="18"/>
                <w:szCs w:val="18"/>
              </w:rPr>
              <w:t>208 (204-212)</w:t>
            </w:r>
          </w:p>
        </w:tc>
        <w:tc>
          <w:tcPr>
            <w:tcW w:w="709" w:type="dxa"/>
          </w:tcPr>
          <w:p w:rsidR="008A5B32" w:rsidRPr="004D6093" w:rsidRDefault="008A5B32" w:rsidP="008A5B32">
            <w:pPr>
              <w:pStyle w:val="Betarp"/>
              <w:jc w:val="center"/>
              <w:rPr>
                <w:sz w:val="18"/>
                <w:szCs w:val="18"/>
              </w:rPr>
            </w:pPr>
            <w:r>
              <w:rPr>
                <w:sz w:val="18"/>
                <w:szCs w:val="18"/>
              </w:rPr>
              <w:t>74</w:t>
            </w:r>
          </w:p>
        </w:tc>
        <w:tc>
          <w:tcPr>
            <w:tcW w:w="708" w:type="dxa"/>
          </w:tcPr>
          <w:p w:rsidR="008A5B32" w:rsidRPr="004D6093" w:rsidRDefault="008A5B32" w:rsidP="008A5B32">
            <w:pPr>
              <w:pStyle w:val="Betarp"/>
              <w:jc w:val="center"/>
              <w:rPr>
                <w:sz w:val="18"/>
                <w:szCs w:val="18"/>
              </w:rPr>
            </w:pPr>
            <w:r>
              <w:rPr>
                <w:sz w:val="18"/>
                <w:szCs w:val="18"/>
              </w:rPr>
              <w:t>74</w:t>
            </w:r>
          </w:p>
        </w:tc>
        <w:tc>
          <w:tcPr>
            <w:tcW w:w="673" w:type="dxa"/>
          </w:tcPr>
          <w:p w:rsidR="008A5B32" w:rsidRPr="004D6093" w:rsidRDefault="008A5B32" w:rsidP="008A5B32">
            <w:pPr>
              <w:pStyle w:val="Betarp"/>
              <w:jc w:val="center"/>
              <w:rPr>
                <w:sz w:val="18"/>
                <w:szCs w:val="18"/>
              </w:rPr>
            </w:pPr>
            <w:r>
              <w:rPr>
                <w:sz w:val="18"/>
                <w:szCs w:val="18"/>
              </w:rPr>
              <w:t>74</w:t>
            </w:r>
          </w:p>
        </w:tc>
        <w:tc>
          <w:tcPr>
            <w:tcW w:w="851" w:type="dxa"/>
          </w:tcPr>
          <w:p w:rsidR="008A5B32" w:rsidRPr="004D6093" w:rsidRDefault="008A5B32" w:rsidP="008A5B32">
            <w:pPr>
              <w:pStyle w:val="Betarp"/>
              <w:jc w:val="center"/>
              <w:rPr>
                <w:sz w:val="18"/>
                <w:szCs w:val="18"/>
              </w:rPr>
            </w:pPr>
            <w:r>
              <w:rPr>
                <w:sz w:val="18"/>
                <w:szCs w:val="18"/>
              </w:rPr>
              <w:t>74</w:t>
            </w:r>
          </w:p>
        </w:tc>
        <w:tc>
          <w:tcPr>
            <w:tcW w:w="850" w:type="dxa"/>
          </w:tcPr>
          <w:p w:rsidR="008A5B32" w:rsidRPr="004D6093" w:rsidRDefault="008A5B32" w:rsidP="008A5B32">
            <w:pPr>
              <w:pStyle w:val="Betarp"/>
              <w:jc w:val="center"/>
              <w:rPr>
                <w:sz w:val="18"/>
                <w:szCs w:val="18"/>
              </w:rPr>
            </w:pPr>
            <w:r>
              <w:rPr>
                <w:sz w:val="18"/>
                <w:szCs w:val="18"/>
              </w:rPr>
              <w:t>74</w:t>
            </w:r>
          </w:p>
        </w:tc>
        <w:tc>
          <w:tcPr>
            <w:tcW w:w="851" w:type="dxa"/>
          </w:tcPr>
          <w:p w:rsidR="008A5B32" w:rsidRPr="004D6093" w:rsidRDefault="008A5B32" w:rsidP="008A5B32">
            <w:pPr>
              <w:pStyle w:val="Betarp"/>
              <w:jc w:val="center"/>
              <w:rPr>
                <w:sz w:val="18"/>
                <w:szCs w:val="18"/>
              </w:rPr>
            </w:pPr>
            <w:r>
              <w:rPr>
                <w:sz w:val="18"/>
                <w:szCs w:val="18"/>
              </w:rPr>
              <w:t>74</w:t>
            </w:r>
          </w:p>
        </w:tc>
        <w:tc>
          <w:tcPr>
            <w:tcW w:w="850" w:type="dxa"/>
          </w:tcPr>
          <w:p w:rsidR="008A5B32" w:rsidRPr="004D6093" w:rsidRDefault="008A5B32" w:rsidP="008A5B32">
            <w:pPr>
              <w:pStyle w:val="Betarp"/>
              <w:jc w:val="center"/>
              <w:rPr>
                <w:sz w:val="18"/>
                <w:szCs w:val="18"/>
              </w:rPr>
            </w:pPr>
            <w:r>
              <w:rPr>
                <w:sz w:val="18"/>
                <w:szCs w:val="18"/>
              </w:rPr>
              <w:t>74</w:t>
            </w:r>
          </w:p>
        </w:tc>
        <w:tc>
          <w:tcPr>
            <w:tcW w:w="854" w:type="dxa"/>
          </w:tcPr>
          <w:p w:rsidR="008A5B32" w:rsidRPr="004D6093" w:rsidRDefault="008A5B32" w:rsidP="008A5B32">
            <w:pPr>
              <w:pStyle w:val="Betarp"/>
              <w:jc w:val="center"/>
              <w:rPr>
                <w:sz w:val="18"/>
                <w:szCs w:val="18"/>
              </w:rPr>
            </w:pPr>
            <w:r>
              <w:rPr>
                <w:sz w:val="18"/>
                <w:szCs w:val="18"/>
              </w:rPr>
              <w:t>74</w:t>
            </w:r>
          </w:p>
        </w:tc>
        <w:tc>
          <w:tcPr>
            <w:tcW w:w="1131" w:type="dxa"/>
            <w:vMerge/>
          </w:tcPr>
          <w:p w:rsidR="008A5B32" w:rsidRDefault="008A5B32" w:rsidP="008A5B32">
            <w:pPr>
              <w:pStyle w:val="Betarp"/>
              <w:jc w:val="center"/>
              <w:rPr>
                <w:sz w:val="22"/>
              </w:rPr>
            </w:pPr>
          </w:p>
        </w:tc>
      </w:tr>
    </w:tbl>
    <w:p w:rsidR="008A5B32" w:rsidRPr="008A5B32" w:rsidRDefault="00513DA7" w:rsidP="00513DA7">
      <w:pPr>
        <w:pStyle w:val="Betarp"/>
        <w:rPr>
          <w:b/>
          <w:sz w:val="22"/>
        </w:rPr>
      </w:pPr>
      <w:r>
        <w:rPr>
          <w:b/>
          <w:sz w:val="22"/>
        </w:rPr>
        <w:t xml:space="preserve">7.4. </w:t>
      </w:r>
      <w:r w:rsidR="008A5B32">
        <w:rPr>
          <w:b/>
          <w:sz w:val="22"/>
        </w:rPr>
        <w:t xml:space="preserve">Moterų </w:t>
      </w:r>
      <w:r w:rsidR="008A5B32" w:rsidRPr="008A5B32">
        <w:rPr>
          <w:b/>
          <w:sz w:val="22"/>
        </w:rPr>
        <w:t>megztinių matų lentelė</w:t>
      </w:r>
    </w:p>
    <w:tbl>
      <w:tblPr>
        <w:tblStyle w:val="Lentelstinklelis"/>
        <w:tblW w:w="10024" w:type="dxa"/>
        <w:tblLook w:val="04A0" w:firstRow="1" w:lastRow="0" w:firstColumn="1" w:lastColumn="0" w:noHBand="0" w:noVBand="1"/>
      </w:tblPr>
      <w:tblGrid>
        <w:gridCol w:w="1269"/>
        <w:gridCol w:w="1278"/>
        <w:gridCol w:w="709"/>
        <w:gridCol w:w="708"/>
        <w:gridCol w:w="673"/>
        <w:gridCol w:w="851"/>
        <w:gridCol w:w="850"/>
        <w:gridCol w:w="851"/>
        <w:gridCol w:w="850"/>
        <w:gridCol w:w="854"/>
        <w:gridCol w:w="1131"/>
      </w:tblGrid>
      <w:tr w:rsidR="008A5B32" w:rsidTr="007445B5">
        <w:tc>
          <w:tcPr>
            <w:tcW w:w="2547" w:type="dxa"/>
            <w:gridSpan w:val="2"/>
          </w:tcPr>
          <w:p w:rsidR="008A5B32" w:rsidRPr="007B3D45" w:rsidRDefault="008A5B32" w:rsidP="007445B5">
            <w:pPr>
              <w:pStyle w:val="Betarp"/>
              <w:jc w:val="center"/>
              <w:rPr>
                <w:b/>
                <w:sz w:val="18"/>
                <w:szCs w:val="18"/>
              </w:rPr>
            </w:pPr>
            <w:r w:rsidRPr="007B3D45">
              <w:rPr>
                <w:b/>
                <w:sz w:val="18"/>
                <w:szCs w:val="18"/>
              </w:rPr>
              <w:t>Standartinis dydis</w:t>
            </w:r>
          </w:p>
        </w:tc>
        <w:tc>
          <w:tcPr>
            <w:tcW w:w="709" w:type="dxa"/>
          </w:tcPr>
          <w:p w:rsidR="008A5B32" w:rsidRPr="00815B26" w:rsidRDefault="008A5B32" w:rsidP="007445B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XXS</w:t>
            </w:r>
          </w:p>
        </w:tc>
        <w:tc>
          <w:tcPr>
            <w:tcW w:w="708" w:type="dxa"/>
          </w:tcPr>
          <w:p w:rsidR="008A5B32" w:rsidRPr="00815B26" w:rsidRDefault="008A5B32" w:rsidP="007445B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XS</w:t>
            </w:r>
          </w:p>
        </w:tc>
        <w:tc>
          <w:tcPr>
            <w:tcW w:w="673" w:type="dxa"/>
          </w:tcPr>
          <w:p w:rsidR="008A5B32" w:rsidRPr="00815B26" w:rsidRDefault="008A5B32" w:rsidP="007445B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S</w:t>
            </w:r>
          </w:p>
        </w:tc>
        <w:tc>
          <w:tcPr>
            <w:tcW w:w="851" w:type="dxa"/>
          </w:tcPr>
          <w:p w:rsidR="008A5B32" w:rsidRPr="00815B26" w:rsidRDefault="008A5B32" w:rsidP="007445B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M</w:t>
            </w:r>
          </w:p>
        </w:tc>
        <w:tc>
          <w:tcPr>
            <w:tcW w:w="850" w:type="dxa"/>
          </w:tcPr>
          <w:p w:rsidR="008A5B32" w:rsidRPr="00815B26" w:rsidRDefault="008A5B32" w:rsidP="007445B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L</w:t>
            </w:r>
          </w:p>
        </w:tc>
        <w:tc>
          <w:tcPr>
            <w:tcW w:w="851" w:type="dxa"/>
          </w:tcPr>
          <w:p w:rsidR="008A5B32" w:rsidRPr="00815B26" w:rsidRDefault="008A5B32" w:rsidP="007445B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XL</w:t>
            </w:r>
          </w:p>
        </w:tc>
        <w:tc>
          <w:tcPr>
            <w:tcW w:w="850" w:type="dxa"/>
          </w:tcPr>
          <w:p w:rsidR="008A5B32" w:rsidRPr="00815B26" w:rsidRDefault="008A5B32" w:rsidP="007445B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2XL</w:t>
            </w:r>
          </w:p>
        </w:tc>
        <w:tc>
          <w:tcPr>
            <w:tcW w:w="854" w:type="dxa"/>
          </w:tcPr>
          <w:p w:rsidR="008A5B32" w:rsidRPr="00815B26" w:rsidRDefault="008A5B32" w:rsidP="007445B5">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3XL</w:t>
            </w:r>
          </w:p>
        </w:tc>
        <w:tc>
          <w:tcPr>
            <w:tcW w:w="1131" w:type="dxa"/>
            <w:vMerge w:val="restart"/>
          </w:tcPr>
          <w:p w:rsidR="008A5B32" w:rsidRPr="00655157" w:rsidRDefault="008A5B32" w:rsidP="007445B5">
            <w:pPr>
              <w:autoSpaceDE w:val="0"/>
              <w:autoSpaceDN w:val="0"/>
              <w:adjustRightInd w:val="0"/>
              <w:spacing w:after="0" w:line="240" w:lineRule="auto"/>
              <w:jc w:val="center"/>
              <w:rPr>
                <w:rFonts w:eastAsiaTheme="minorHAnsi"/>
                <w:b/>
                <w:color w:val="000000"/>
                <w:sz w:val="18"/>
                <w:szCs w:val="18"/>
              </w:rPr>
            </w:pPr>
            <w:r w:rsidRPr="00655157">
              <w:rPr>
                <w:rFonts w:eastAsiaTheme="minorHAnsi"/>
                <w:b/>
                <w:bCs/>
                <w:color w:val="000000"/>
                <w:sz w:val="18"/>
                <w:szCs w:val="18"/>
              </w:rPr>
              <w:t>Leistini nuokrypiai,</w:t>
            </w:r>
            <w:r>
              <w:rPr>
                <w:rFonts w:eastAsiaTheme="minorHAnsi"/>
                <w:b/>
                <w:bCs/>
                <w:color w:val="000000"/>
                <w:sz w:val="18"/>
                <w:szCs w:val="18"/>
              </w:rPr>
              <w:t xml:space="preserve"> cm</w:t>
            </w:r>
          </w:p>
        </w:tc>
      </w:tr>
      <w:tr w:rsidR="008A5B32" w:rsidTr="007445B5">
        <w:tc>
          <w:tcPr>
            <w:tcW w:w="2547" w:type="dxa"/>
            <w:gridSpan w:val="2"/>
            <w:vAlign w:val="center"/>
          </w:tcPr>
          <w:p w:rsidR="008A5B32" w:rsidRPr="007B3D45" w:rsidRDefault="008A5B32" w:rsidP="007445B5">
            <w:pPr>
              <w:pStyle w:val="Betarp"/>
              <w:jc w:val="center"/>
              <w:rPr>
                <w:b/>
                <w:sz w:val="18"/>
                <w:szCs w:val="18"/>
              </w:rPr>
            </w:pPr>
            <w:r w:rsidRPr="007B3D45">
              <w:rPr>
                <w:b/>
                <w:sz w:val="18"/>
                <w:szCs w:val="18"/>
              </w:rPr>
              <w:t>Krūtinės apimties ribos, cm</w:t>
            </w:r>
          </w:p>
        </w:tc>
        <w:tc>
          <w:tcPr>
            <w:tcW w:w="709" w:type="dxa"/>
            <w:vAlign w:val="center"/>
          </w:tcPr>
          <w:p w:rsidR="008A5B32" w:rsidRPr="00815B26" w:rsidRDefault="008A5B32" w:rsidP="007445B5">
            <w:pPr>
              <w:autoSpaceDE w:val="0"/>
              <w:autoSpaceDN w:val="0"/>
              <w:adjustRightInd w:val="0"/>
              <w:spacing w:after="0" w:line="240" w:lineRule="auto"/>
              <w:jc w:val="center"/>
              <w:rPr>
                <w:rFonts w:eastAsiaTheme="minorHAnsi"/>
                <w:color w:val="000000"/>
                <w:sz w:val="18"/>
                <w:szCs w:val="18"/>
              </w:rPr>
            </w:pPr>
            <w:r>
              <w:rPr>
                <w:rFonts w:eastAsiaTheme="minorHAnsi"/>
                <w:b/>
                <w:bCs/>
                <w:color w:val="000000"/>
                <w:sz w:val="18"/>
                <w:szCs w:val="18"/>
              </w:rPr>
              <w:t>66-74</w:t>
            </w:r>
          </w:p>
        </w:tc>
        <w:tc>
          <w:tcPr>
            <w:tcW w:w="708" w:type="dxa"/>
            <w:vAlign w:val="center"/>
          </w:tcPr>
          <w:p w:rsidR="008A5B32" w:rsidRPr="00815B26" w:rsidRDefault="008A5B32" w:rsidP="008A5B32">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7</w:t>
            </w:r>
            <w:r>
              <w:rPr>
                <w:rFonts w:eastAsiaTheme="minorHAnsi"/>
                <w:b/>
                <w:bCs/>
                <w:color w:val="000000"/>
                <w:sz w:val="18"/>
                <w:szCs w:val="18"/>
              </w:rPr>
              <w:t>4</w:t>
            </w:r>
            <w:r w:rsidRPr="00815B26">
              <w:rPr>
                <w:rFonts w:eastAsiaTheme="minorHAnsi"/>
                <w:b/>
                <w:bCs/>
                <w:color w:val="000000"/>
                <w:sz w:val="18"/>
                <w:szCs w:val="18"/>
              </w:rPr>
              <w:t>-8</w:t>
            </w:r>
            <w:r>
              <w:rPr>
                <w:rFonts w:eastAsiaTheme="minorHAnsi"/>
                <w:b/>
                <w:bCs/>
                <w:color w:val="000000"/>
                <w:sz w:val="18"/>
                <w:szCs w:val="18"/>
              </w:rPr>
              <w:t>2</w:t>
            </w:r>
          </w:p>
        </w:tc>
        <w:tc>
          <w:tcPr>
            <w:tcW w:w="673" w:type="dxa"/>
            <w:vAlign w:val="center"/>
          </w:tcPr>
          <w:p w:rsidR="008A5B32" w:rsidRPr="00815B26" w:rsidRDefault="008A5B32" w:rsidP="008A5B32">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8</w:t>
            </w:r>
            <w:r>
              <w:rPr>
                <w:rFonts w:eastAsiaTheme="minorHAnsi"/>
                <w:b/>
                <w:bCs/>
                <w:color w:val="000000"/>
                <w:sz w:val="18"/>
                <w:szCs w:val="18"/>
              </w:rPr>
              <w:t>2</w:t>
            </w:r>
            <w:r w:rsidRPr="00815B26">
              <w:rPr>
                <w:rFonts w:eastAsiaTheme="minorHAnsi"/>
                <w:b/>
                <w:bCs/>
                <w:color w:val="000000"/>
                <w:sz w:val="18"/>
                <w:szCs w:val="18"/>
              </w:rPr>
              <w:t>-9</w:t>
            </w:r>
            <w:r>
              <w:rPr>
                <w:rFonts w:eastAsiaTheme="minorHAnsi"/>
                <w:b/>
                <w:bCs/>
                <w:color w:val="000000"/>
                <w:sz w:val="18"/>
                <w:szCs w:val="18"/>
              </w:rPr>
              <w:t>0</w:t>
            </w:r>
          </w:p>
        </w:tc>
        <w:tc>
          <w:tcPr>
            <w:tcW w:w="851" w:type="dxa"/>
            <w:vAlign w:val="center"/>
          </w:tcPr>
          <w:p w:rsidR="008A5B32" w:rsidRPr="00815B26" w:rsidRDefault="008A5B32" w:rsidP="008A5B32">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9</w:t>
            </w:r>
            <w:r>
              <w:rPr>
                <w:rFonts w:eastAsiaTheme="minorHAnsi"/>
                <w:b/>
                <w:bCs/>
                <w:color w:val="000000"/>
                <w:sz w:val="18"/>
                <w:szCs w:val="18"/>
              </w:rPr>
              <w:t>0</w:t>
            </w:r>
            <w:r w:rsidRPr="00815B26">
              <w:rPr>
                <w:rFonts w:eastAsiaTheme="minorHAnsi"/>
                <w:b/>
                <w:bCs/>
                <w:color w:val="000000"/>
                <w:sz w:val="18"/>
                <w:szCs w:val="18"/>
              </w:rPr>
              <w:t>-</w:t>
            </w:r>
            <w:r>
              <w:rPr>
                <w:rFonts w:eastAsiaTheme="minorHAnsi"/>
                <w:b/>
                <w:bCs/>
                <w:color w:val="000000"/>
                <w:sz w:val="18"/>
                <w:szCs w:val="18"/>
              </w:rPr>
              <w:t>98</w:t>
            </w:r>
          </w:p>
        </w:tc>
        <w:tc>
          <w:tcPr>
            <w:tcW w:w="850" w:type="dxa"/>
            <w:vAlign w:val="center"/>
          </w:tcPr>
          <w:p w:rsidR="008A5B32" w:rsidRPr="00815B26" w:rsidRDefault="008A5B32" w:rsidP="008A5B32">
            <w:pPr>
              <w:autoSpaceDE w:val="0"/>
              <w:autoSpaceDN w:val="0"/>
              <w:adjustRightInd w:val="0"/>
              <w:spacing w:after="0" w:line="240" w:lineRule="auto"/>
              <w:jc w:val="center"/>
              <w:rPr>
                <w:rFonts w:eastAsiaTheme="minorHAnsi"/>
                <w:color w:val="000000"/>
                <w:sz w:val="18"/>
                <w:szCs w:val="18"/>
              </w:rPr>
            </w:pPr>
            <w:r>
              <w:rPr>
                <w:rFonts w:eastAsiaTheme="minorHAnsi"/>
                <w:b/>
                <w:bCs/>
                <w:color w:val="000000"/>
                <w:sz w:val="18"/>
                <w:szCs w:val="18"/>
              </w:rPr>
              <w:t>98</w:t>
            </w:r>
            <w:r w:rsidRPr="00815B26">
              <w:rPr>
                <w:rFonts w:eastAsiaTheme="minorHAnsi"/>
                <w:b/>
                <w:bCs/>
                <w:color w:val="000000"/>
                <w:sz w:val="18"/>
                <w:szCs w:val="18"/>
              </w:rPr>
              <w:t>-10</w:t>
            </w:r>
            <w:r>
              <w:rPr>
                <w:rFonts w:eastAsiaTheme="minorHAnsi"/>
                <w:b/>
                <w:bCs/>
                <w:color w:val="000000"/>
                <w:sz w:val="18"/>
                <w:szCs w:val="18"/>
              </w:rPr>
              <w:t>8</w:t>
            </w:r>
          </w:p>
        </w:tc>
        <w:tc>
          <w:tcPr>
            <w:tcW w:w="851" w:type="dxa"/>
            <w:vAlign w:val="center"/>
          </w:tcPr>
          <w:p w:rsidR="008A5B32" w:rsidRPr="00815B26" w:rsidRDefault="008A5B32" w:rsidP="008A5B32">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10</w:t>
            </w:r>
            <w:r>
              <w:rPr>
                <w:rFonts w:eastAsiaTheme="minorHAnsi"/>
                <w:b/>
                <w:bCs/>
                <w:color w:val="000000"/>
                <w:sz w:val="18"/>
                <w:szCs w:val="18"/>
              </w:rPr>
              <w:t>8</w:t>
            </w:r>
            <w:r w:rsidRPr="00815B26">
              <w:rPr>
                <w:rFonts w:eastAsiaTheme="minorHAnsi"/>
                <w:b/>
                <w:bCs/>
                <w:color w:val="000000"/>
                <w:sz w:val="18"/>
                <w:szCs w:val="18"/>
              </w:rPr>
              <w:t>-1</w:t>
            </w:r>
            <w:r>
              <w:rPr>
                <w:rFonts w:eastAsiaTheme="minorHAnsi"/>
                <w:b/>
                <w:bCs/>
                <w:color w:val="000000"/>
                <w:sz w:val="18"/>
                <w:szCs w:val="18"/>
              </w:rPr>
              <w:t>20</w:t>
            </w:r>
          </w:p>
        </w:tc>
        <w:tc>
          <w:tcPr>
            <w:tcW w:w="850" w:type="dxa"/>
            <w:vAlign w:val="center"/>
          </w:tcPr>
          <w:p w:rsidR="008A5B32" w:rsidRPr="00815B26" w:rsidRDefault="008A5B32" w:rsidP="008A5B32">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1</w:t>
            </w:r>
            <w:r>
              <w:rPr>
                <w:rFonts w:eastAsiaTheme="minorHAnsi"/>
                <w:b/>
                <w:bCs/>
                <w:color w:val="000000"/>
                <w:sz w:val="18"/>
                <w:szCs w:val="18"/>
              </w:rPr>
              <w:t>20</w:t>
            </w:r>
            <w:r w:rsidRPr="00815B26">
              <w:rPr>
                <w:rFonts w:eastAsiaTheme="minorHAnsi"/>
                <w:b/>
                <w:bCs/>
                <w:color w:val="000000"/>
                <w:sz w:val="18"/>
                <w:szCs w:val="18"/>
              </w:rPr>
              <w:t>-1</w:t>
            </w:r>
            <w:r>
              <w:rPr>
                <w:rFonts w:eastAsiaTheme="minorHAnsi"/>
                <w:b/>
                <w:bCs/>
                <w:color w:val="000000"/>
                <w:sz w:val="18"/>
                <w:szCs w:val="18"/>
              </w:rPr>
              <w:t>32</w:t>
            </w:r>
          </w:p>
        </w:tc>
        <w:tc>
          <w:tcPr>
            <w:tcW w:w="854" w:type="dxa"/>
            <w:vAlign w:val="center"/>
          </w:tcPr>
          <w:p w:rsidR="008A5B32" w:rsidRPr="00815B26" w:rsidRDefault="008A5B32" w:rsidP="008A5B32">
            <w:pPr>
              <w:autoSpaceDE w:val="0"/>
              <w:autoSpaceDN w:val="0"/>
              <w:adjustRightInd w:val="0"/>
              <w:spacing w:after="0" w:line="240" w:lineRule="auto"/>
              <w:jc w:val="center"/>
              <w:rPr>
                <w:rFonts w:eastAsiaTheme="minorHAnsi"/>
                <w:color w:val="000000"/>
                <w:sz w:val="18"/>
                <w:szCs w:val="18"/>
              </w:rPr>
            </w:pPr>
            <w:r w:rsidRPr="00815B26">
              <w:rPr>
                <w:rFonts w:eastAsiaTheme="minorHAnsi"/>
                <w:b/>
                <w:bCs/>
                <w:color w:val="000000"/>
                <w:sz w:val="18"/>
                <w:szCs w:val="18"/>
              </w:rPr>
              <w:t>1</w:t>
            </w:r>
            <w:r>
              <w:rPr>
                <w:rFonts w:eastAsiaTheme="minorHAnsi"/>
                <w:b/>
                <w:bCs/>
                <w:color w:val="000000"/>
                <w:sz w:val="18"/>
                <w:szCs w:val="18"/>
              </w:rPr>
              <w:t>32</w:t>
            </w:r>
            <w:r w:rsidRPr="00815B26">
              <w:rPr>
                <w:rFonts w:eastAsiaTheme="minorHAnsi"/>
                <w:b/>
                <w:bCs/>
                <w:color w:val="000000"/>
                <w:sz w:val="18"/>
                <w:szCs w:val="18"/>
              </w:rPr>
              <w:t>-1</w:t>
            </w:r>
            <w:r>
              <w:rPr>
                <w:rFonts w:eastAsiaTheme="minorHAnsi"/>
                <w:b/>
                <w:bCs/>
                <w:color w:val="000000"/>
                <w:sz w:val="18"/>
                <w:szCs w:val="18"/>
              </w:rPr>
              <w:t>44</w:t>
            </w:r>
          </w:p>
        </w:tc>
        <w:tc>
          <w:tcPr>
            <w:tcW w:w="1131" w:type="dxa"/>
            <w:vMerge/>
            <w:vAlign w:val="center"/>
          </w:tcPr>
          <w:p w:rsidR="008A5B32" w:rsidRDefault="008A5B32" w:rsidP="007445B5">
            <w:pPr>
              <w:pStyle w:val="Betarp"/>
              <w:jc w:val="center"/>
              <w:rPr>
                <w:sz w:val="22"/>
              </w:rPr>
            </w:pPr>
          </w:p>
        </w:tc>
      </w:tr>
      <w:tr w:rsidR="008A5B32" w:rsidTr="007445B5">
        <w:tc>
          <w:tcPr>
            <w:tcW w:w="2547" w:type="dxa"/>
            <w:gridSpan w:val="2"/>
            <w:vAlign w:val="center"/>
          </w:tcPr>
          <w:p w:rsidR="008A5B32" w:rsidRPr="007B3D45" w:rsidRDefault="008A5B32" w:rsidP="007445B5">
            <w:pPr>
              <w:pStyle w:val="Betarp"/>
              <w:jc w:val="center"/>
              <w:rPr>
                <w:sz w:val="18"/>
                <w:szCs w:val="18"/>
              </w:rPr>
            </w:pPr>
            <w:r w:rsidRPr="007B3D45">
              <w:rPr>
                <w:sz w:val="18"/>
                <w:szCs w:val="18"/>
              </w:rPr>
              <w:t xml:space="preserve">Gaminio plotis po </w:t>
            </w:r>
            <w:proofErr w:type="spellStart"/>
            <w:r w:rsidRPr="007B3D45">
              <w:rPr>
                <w:sz w:val="18"/>
                <w:szCs w:val="18"/>
              </w:rPr>
              <w:t>pažaste</w:t>
            </w:r>
            <w:proofErr w:type="spellEnd"/>
            <w:r w:rsidRPr="007B3D45">
              <w:rPr>
                <w:sz w:val="18"/>
                <w:szCs w:val="18"/>
              </w:rPr>
              <w:t xml:space="preserve"> ½, cm</w:t>
            </w:r>
          </w:p>
        </w:tc>
        <w:tc>
          <w:tcPr>
            <w:tcW w:w="709" w:type="dxa"/>
            <w:vAlign w:val="center"/>
          </w:tcPr>
          <w:p w:rsidR="008A5B32" w:rsidRPr="004D6093" w:rsidRDefault="008A5B32" w:rsidP="008A5B32">
            <w:pPr>
              <w:pStyle w:val="Betarp"/>
              <w:jc w:val="center"/>
              <w:rPr>
                <w:sz w:val="18"/>
                <w:szCs w:val="18"/>
              </w:rPr>
            </w:pPr>
            <w:r w:rsidRPr="004D6093">
              <w:rPr>
                <w:sz w:val="18"/>
                <w:szCs w:val="18"/>
              </w:rPr>
              <w:t>4</w:t>
            </w:r>
            <w:r>
              <w:rPr>
                <w:sz w:val="18"/>
                <w:szCs w:val="18"/>
              </w:rPr>
              <w:t>0</w:t>
            </w:r>
          </w:p>
        </w:tc>
        <w:tc>
          <w:tcPr>
            <w:tcW w:w="708" w:type="dxa"/>
            <w:vAlign w:val="center"/>
          </w:tcPr>
          <w:p w:rsidR="008A5B32" w:rsidRPr="004D6093" w:rsidRDefault="008A5B32" w:rsidP="008A5B32">
            <w:pPr>
              <w:pStyle w:val="Betarp"/>
              <w:jc w:val="center"/>
              <w:rPr>
                <w:sz w:val="18"/>
                <w:szCs w:val="18"/>
              </w:rPr>
            </w:pPr>
            <w:r w:rsidRPr="004D6093">
              <w:rPr>
                <w:sz w:val="18"/>
                <w:szCs w:val="18"/>
              </w:rPr>
              <w:t>4</w:t>
            </w:r>
            <w:r>
              <w:rPr>
                <w:sz w:val="18"/>
                <w:szCs w:val="18"/>
              </w:rPr>
              <w:t>4</w:t>
            </w:r>
          </w:p>
        </w:tc>
        <w:tc>
          <w:tcPr>
            <w:tcW w:w="673" w:type="dxa"/>
            <w:vAlign w:val="center"/>
          </w:tcPr>
          <w:p w:rsidR="008A5B32" w:rsidRPr="004D6093" w:rsidRDefault="008A5B32" w:rsidP="007445B5">
            <w:pPr>
              <w:pStyle w:val="Betarp"/>
              <w:jc w:val="center"/>
              <w:rPr>
                <w:sz w:val="18"/>
                <w:szCs w:val="18"/>
              </w:rPr>
            </w:pPr>
            <w:r>
              <w:rPr>
                <w:sz w:val="18"/>
                <w:szCs w:val="18"/>
              </w:rPr>
              <w:t>48</w:t>
            </w:r>
          </w:p>
        </w:tc>
        <w:tc>
          <w:tcPr>
            <w:tcW w:w="851" w:type="dxa"/>
            <w:vAlign w:val="center"/>
          </w:tcPr>
          <w:p w:rsidR="008A5B32" w:rsidRPr="004D6093" w:rsidRDefault="008A5B32" w:rsidP="008A5B32">
            <w:pPr>
              <w:pStyle w:val="Betarp"/>
              <w:jc w:val="center"/>
              <w:rPr>
                <w:sz w:val="18"/>
                <w:szCs w:val="18"/>
              </w:rPr>
            </w:pPr>
            <w:r w:rsidRPr="004D6093">
              <w:rPr>
                <w:sz w:val="18"/>
                <w:szCs w:val="18"/>
              </w:rPr>
              <w:t>5</w:t>
            </w:r>
            <w:r>
              <w:rPr>
                <w:sz w:val="18"/>
                <w:szCs w:val="18"/>
              </w:rPr>
              <w:t>2</w:t>
            </w:r>
          </w:p>
        </w:tc>
        <w:tc>
          <w:tcPr>
            <w:tcW w:w="850" w:type="dxa"/>
            <w:vAlign w:val="center"/>
          </w:tcPr>
          <w:p w:rsidR="008A5B32" w:rsidRPr="004D6093" w:rsidRDefault="008A5B32" w:rsidP="008A5B32">
            <w:pPr>
              <w:pStyle w:val="Betarp"/>
              <w:jc w:val="center"/>
              <w:rPr>
                <w:sz w:val="18"/>
                <w:szCs w:val="18"/>
              </w:rPr>
            </w:pPr>
            <w:r w:rsidRPr="004D6093">
              <w:rPr>
                <w:sz w:val="18"/>
                <w:szCs w:val="18"/>
              </w:rPr>
              <w:t>5</w:t>
            </w:r>
            <w:r>
              <w:rPr>
                <w:sz w:val="18"/>
                <w:szCs w:val="18"/>
              </w:rPr>
              <w:t>7</w:t>
            </w:r>
          </w:p>
        </w:tc>
        <w:tc>
          <w:tcPr>
            <w:tcW w:w="851" w:type="dxa"/>
            <w:vAlign w:val="center"/>
          </w:tcPr>
          <w:p w:rsidR="008A5B32" w:rsidRPr="004D6093" w:rsidRDefault="008A5B32" w:rsidP="007445B5">
            <w:pPr>
              <w:pStyle w:val="Betarp"/>
              <w:jc w:val="center"/>
              <w:rPr>
                <w:sz w:val="18"/>
                <w:szCs w:val="18"/>
              </w:rPr>
            </w:pPr>
            <w:r w:rsidRPr="004D6093">
              <w:rPr>
                <w:sz w:val="18"/>
                <w:szCs w:val="18"/>
              </w:rPr>
              <w:t>63</w:t>
            </w:r>
          </w:p>
        </w:tc>
        <w:tc>
          <w:tcPr>
            <w:tcW w:w="850" w:type="dxa"/>
            <w:vAlign w:val="center"/>
          </w:tcPr>
          <w:p w:rsidR="008A5B32" w:rsidRPr="004D6093" w:rsidRDefault="008A5B32" w:rsidP="008A5B32">
            <w:pPr>
              <w:pStyle w:val="Betarp"/>
              <w:jc w:val="center"/>
              <w:rPr>
                <w:sz w:val="18"/>
                <w:szCs w:val="18"/>
              </w:rPr>
            </w:pPr>
            <w:r w:rsidRPr="004D6093">
              <w:rPr>
                <w:sz w:val="18"/>
                <w:szCs w:val="18"/>
              </w:rPr>
              <w:t>6</w:t>
            </w:r>
            <w:r>
              <w:rPr>
                <w:sz w:val="18"/>
                <w:szCs w:val="18"/>
              </w:rPr>
              <w:t>9</w:t>
            </w:r>
          </w:p>
        </w:tc>
        <w:tc>
          <w:tcPr>
            <w:tcW w:w="854" w:type="dxa"/>
            <w:vAlign w:val="center"/>
          </w:tcPr>
          <w:p w:rsidR="008A5B32" w:rsidRPr="004D6093" w:rsidRDefault="008A5B32" w:rsidP="008A5B32">
            <w:pPr>
              <w:pStyle w:val="Betarp"/>
              <w:jc w:val="center"/>
              <w:rPr>
                <w:sz w:val="18"/>
                <w:szCs w:val="18"/>
              </w:rPr>
            </w:pPr>
            <w:r w:rsidRPr="004D6093">
              <w:rPr>
                <w:sz w:val="18"/>
                <w:szCs w:val="18"/>
              </w:rPr>
              <w:t>7</w:t>
            </w:r>
            <w:r>
              <w:rPr>
                <w:sz w:val="18"/>
                <w:szCs w:val="18"/>
              </w:rPr>
              <w:t>5</w:t>
            </w:r>
          </w:p>
        </w:tc>
        <w:tc>
          <w:tcPr>
            <w:tcW w:w="1131" w:type="dxa"/>
            <w:vAlign w:val="center"/>
          </w:tcPr>
          <w:p w:rsidR="008A5B32" w:rsidRPr="004D6093" w:rsidRDefault="008A5B32" w:rsidP="007445B5">
            <w:pPr>
              <w:pStyle w:val="Default"/>
              <w:jc w:val="center"/>
              <w:rPr>
                <w:sz w:val="18"/>
                <w:szCs w:val="18"/>
              </w:rPr>
            </w:pPr>
            <w:r w:rsidRPr="004D6093">
              <w:rPr>
                <w:sz w:val="18"/>
                <w:szCs w:val="18"/>
              </w:rPr>
              <w:t>±1,0</w:t>
            </w:r>
          </w:p>
          <w:p w:rsidR="008A5B32" w:rsidRPr="004D6093" w:rsidRDefault="008A5B32" w:rsidP="007445B5">
            <w:pPr>
              <w:pStyle w:val="Betarp"/>
              <w:jc w:val="center"/>
              <w:rPr>
                <w:sz w:val="18"/>
                <w:szCs w:val="18"/>
              </w:rPr>
            </w:pPr>
          </w:p>
        </w:tc>
      </w:tr>
      <w:tr w:rsidR="008A5B32" w:rsidTr="007445B5">
        <w:tc>
          <w:tcPr>
            <w:tcW w:w="2547" w:type="dxa"/>
            <w:gridSpan w:val="2"/>
            <w:vAlign w:val="center"/>
          </w:tcPr>
          <w:p w:rsidR="008A5B32" w:rsidRPr="007B3D45" w:rsidRDefault="008A5B32" w:rsidP="007445B5">
            <w:pPr>
              <w:pStyle w:val="Betarp"/>
              <w:jc w:val="center"/>
              <w:rPr>
                <w:sz w:val="18"/>
                <w:szCs w:val="18"/>
              </w:rPr>
            </w:pPr>
            <w:r w:rsidRPr="007B3D45">
              <w:rPr>
                <w:sz w:val="18"/>
                <w:szCs w:val="18"/>
              </w:rPr>
              <w:t>Rankovės plotis ½, cm</w:t>
            </w:r>
          </w:p>
        </w:tc>
        <w:tc>
          <w:tcPr>
            <w:tcW w:w="709" w:type="dxa"/>
            <w:vAlign w:val="center"/>
          </w:tcPr>
          <w:p w:rsidR="008A5B32" w:rsidRPr="004D6093" w:rsidRDefault="008A5B32" w:rsidP="007445B5">
            <w:pPr>
              <w:pStyle w:val="Betarp"/>
              <w:jc w:val="center"/>
              <w:rPr>
                <w:sz w:val="18"/>
                <w:szCs w:val="18"/>
              </w:rPr>
            </w:pPr>
            <w:r>
              <w:rPr>
                <w:sz w:val="18"/>
                <w:szCs w:val="18"/>
              </w:rPr>
              <w:t>19</w:t>
            </w:r>
          </w:p>
        </w:tc>
        <w:tc>
          <w:tcPr>
            <w:tcW w:w="708" w:type="dxa"/>
            <w:vAlign w:val="center"/>
          </w:tcPr>
          <w:p w:rsidR="008A5B32" w:rsidRPr="004D6093" w:rsidRDefault="008A5B32" w:rsidP="008A5B32">
            <w:pPr>
              <w:pStyle w:val="Betarp"/>
              <w:jc w:val="center"/>
              <w:rPr>
                <w:sz w:val="18"/>
                <w:szCs w:val="18"/>
              </w:rPr>
            </w:pPr>
            <w:r w:rsidRPr="004D6093">
              <w:rPr>
                <w:sz w:val="18"/>
                <w:szCs w:val="18"/>
              </w:rPr>
              <w:t>2</w:t>
            </w:r>
            <w:r>
              <w:rPr>
                <w:sz w:val="18"/>
                <w:szCs w:val="18"/>
              </w:rPr>
              <w:t>0</w:t>
            </w:r>
          </w:p>
        </w:tc>
        <w:tc>
          <w:tcPr>
            <w:tcW w:w="673" w:type="dxa"/>
            <w:vAlign w:val="center"/>
          </w:tcPr>
          <w:p w:rsidR="008A5B32" w:rsidRPr="004D6093" w:rsidRDefault="008A5B32" w:rsidP="008A5B32">
            <w:pPr>
              <w:pStyle w:val="Betarp"/>
              <w:jc w:val="center"/>
              <w:rPr>
                <w:sz w:val="18"/>
                <w:szCs w:val="18"/>
              </w:rPr>
            </w:pPr>
            <w:r w:rsidRPr="004D6093">
              <w:rPr>
                <w:sz w:val="18"/>
                <w:szCs w:val="18"/>
              </w:rPr>
              <w:t>2</w:t>
            </w:r>
            <w:r>
              <w:rPr>
                <w:sz w:val="18"/>
                <w:szCs w:val="18"/>
              </w:rPr>
              <w:t>1</w:t>
            </w:r>
          </w:p>
        </w:tc>
        <w:tc>
          <w:tcPr>
            <w:tcW w:w="851" w:type="dxa"/>
            <w:vAlign w:val="center"/>
          </w:tcPr>
          <w:p w:rsidR="008A5B32" w:rsidRPr="004D6093" w:rsidRDefault="008A5B32" w:rsidP="008A5B32">
            <w:pPr>
              <w:pStyle w:val="Betarp"/>
              <w:jc w:val="center"/>
              <w:rPr>
                <w:sz w:val="18"/>
                <w:szCs w:val="18"/>
              </w:rPr>
            </w:pPr>
            <w:r w:rsidRPr="004D6093">
              <w:rPr>
                <w:sz w:val="18"/>
                <w:szCs w:val="18"/>
              </w:rPr>
              <w:t>2</w:t>
            </w:r>
            <w:r>
              <w:rPr>
                <w:sz w:val="18"/>
                <w:szCs w:val="18"/>
              </w:rPr>
              <w:t>2</w:t>
            </w:r>
          </w:p>
        </w:tc>
        <w:tc>
          <w:tcPr>
            <w:tcW w:w="850" w:type="dxa"/>
            <w:vAlign w:val="center"/>
          </w:tcPr>
          <w:p w:rsidR="008A5B32" w:rsidRPr="004D6093" w:rsidRDefault="008A5B32" w:rsidP="008A5B32">
            <w:pPr>
              <w:pStyle w:val="Betarp"/>
              <w:jc w:val="center"/>
              <w:rPr>
                <w:sz w:val="18"/>
                <w:szCs w:val="18"/>
              </w:rPr>
            </w:pPr>
            <w:r w:rsidRPr="004D6093">
              <w:rPr>
                <w:sz w:val="18"/>
                <w:szCs w:val="18"/>
              </w:rPr>
              <w:t>2</w:t>
            </w:r>
            <w:r>
              <w:rPr>
                <w:sz w:val="18"/>
                <w:szCs w:val="18"/>
              </w:rPr>
              <w:t>3</w:t>
            </w:r>
          </w:p>
        </w:tc>
        <w:tc>
          <w:tcPr>
            <w:tcW w:w="851" w:type="dxa"/>
            <w:vAlign w:val="center"/>
          </w:tcPr>
          <w:p w:rsidR="008A5B32" w:rsidRPr="004D6093" w:rsidRDefault="008A5B32" w:rsidP="008A5B32">
            <w:pPr>
              <w:pStyle w:val="Betarp"/>
              <w:jc w:val="center"/>
              <w:rPr>
                <w:sz w:val="18"/>
                <w:szCs w:val="18"/>
              </w:rPr>
            </w:pPr>
            <w:r w:rsidRPr="004D6093">
              <w:rPr>
                <w:sz w:val="18"/>
                <w:szCs w:val="18"/>
              </w:rPr>
              <w:t>2</w:t>
            </w:r>
            <w:r>
              <w:rPr>
                <w:sz w:val="18"/>
                <w:szCs w:val="18"/>
              </w:rPr>
              <w:t>4</w:t>
            </w:r>
          </w:p>
        </w:tc>
        <w:tc>
          <w:tcPr>
            <w:tcW w:w="850" w:type="dxa"/>
            <w:vAlign w:val="center"/>
          </w:tcPr>
          <w:p w:rsidR="008A5B32" w:rsidRPr="004D6093" w:rsidRDefault="008A5B32" w:rsidP="008A5B32">
            <w:pPr>
              <w:pStyle w:val="Betarp"/>
              <w:jc w:val="center"/>
              <w:rPr>
                <w:sz w:val="18"/>
                <w:szCs w:val="18"/>
              </w:rPr>
            </w:pPr>
            <w:r w:rsidRPr="004D6093">
              <w:rPr>
                <w:sz w:val="18"/>
                <w:szCs w:val="18"/>
              </w:rPr>
              <w:t>2</w:t>
            </w:r>
            <w:r>
              <w:rPr>
                <w:sz w:val="18"/>
                <w:szCs w:val="18"/>
              </w:rPr>
              <w:t>5</w:t>
            </w:r>
          </w:p>
        </w:tc>
        <w:tc>
          <w:tcPr>
            <w:tcW w:w="854" w:type="dxa"/>
            <w:vAlign w:val="center"/>
          </w:tcPr>
          <w:p w:rsidR="008A5B32" w:rsidRPr="004D6093" w:rsidRDefault="008A5B32" w:rsidP="008A5B32">
            <w:pPr>
              <w:pStyle w:val="Betarp"/>
              <w:jc w:val="center"/>
              <w:rPr>
                <w:sz w:val="18"/>
                <w:szCs w:val="18"/>
              </w:rPr>
            </w:pPr>
            <w:r w:rsidRPr="004D6093">
              <w:rPr>
                <w:sz w:val="18"/>
                <w:szCs w:val="18"/>
              </w:rPr>
              <w:t>2</w:t>
            </w:r>
            <w:r>
              <w:rPr>
                <w:sz w:val="18"/>
                <w:szCs w:val="18"/>
              </w:rPr>
              <w:t>6</w:t>
            </w:r>
          </w:p>
        </w:tc>
        <w:tc>
          <w:tcPr>
            <w:tcW w:w="1131" w:type="dxa"/>
            <w:vAlign w:val="center"/>
          </w:tcPr>
          <w:p w:rsidR="008A5B32" w:rsidRPr="004D6093" w:rsidRDefault="008A5B32" w:rsidP="007445B5">
            <w:pPr>
              <w:pStyle w:val="Default"/>
              <w:jc w:val="center"/>
              <w:rPr>
                <w:sz w:val="18"/>
                <w:szCs w:val="18"/>
              </w:rPr>
            </w:pPr>
            <w:r w:rsidRPr="004D6093">
              <w:rPr>
                <w:sz w:val="18"/>
                <w:szCs w:val="18"/>
              </w:rPr>
              <w:t>±0,5</w:t>
            </w:r>
          </w:p>
        </w:tc>
      </w:tr>
      <w:tr w:rsidR="008A5B32" w:rsidTr="007445B5">
        <w:tc>
          <w:tcPr>
            <w:tcW w:w="1269" w:type="dxa"/>
            <w:vMerge w:val="restart"/>
            <w:vAlign w:val="center"/>
          </w:tcPr>
          <w:p w:rsidR="008A5B32" w:rsidRPr="004D6093" w:rsidRDefault="008A5B32" w:rsidP="007445B5">
            <w:pPr>
              <w:pStyle w:val="Betarp"/>
              <w:jc w:val="center"/>
              <w:rPr>
                <w:sz w:val="18"/>
                <w:szCs w:val="18"/>
              </w:rPr>
            </w:pPr>
            <w:r w:rsidRPr="004D6093">
              <w:rPr>
                <w:sz w:val="18"/>
                <w:szCs w:val="18"/>
              </w:rPr>
              <w:lastRenderedPageBreak/>
              <w:t xml:space="preserve">Nugaros ilgis (nuo </w:t>
            </w:r>
            <w:proofErr w:type="spellStart"/>
            <w:r w:rsidRPr="004D6093">
              <w:rPr>
                <w:sz w:val="18"/>
                <w:szCs w:val="18"/>
              </w:rPr>
              <w:t>priekaklio</w:t>
            </w:r>
            <w:proofErr w:type="spellEnd"/>
            <w:r w:rsidRPr="004D6093">
              <w:rPr>
                <w:sz w:val="18"/>
                <w:szCs w:val="18"/>
              </w:rPr>
              <w:t>), cm</w:t>
            </w:r>
          </w:p>
        </w:tc>
        <w:tc>
          <w:tcPr>
            <w:tcW w:w="8755" w:type="dxa"/>
            <w:gridSpan w:val="10"/>
          </w:tcPr>
          <w:p w:rsidR="008A5B32" w:rsidRPr="004D6093" w:rsidRDefault="008A5B32" w:rsidP="007445B5">
            <w:pPr>
              <w:pStyle w:val="Betarp"/>
              <w:rPr>
                <w:sz w:val="18"/>
                <w:szCs w:val="18"/>
              </w:rPr>
            </w:pPr>
            <w:r>
              <w:rPr>
                <w:sz w:val="18"/>
                <w:szCs w:val="18"/>
              </w:rPr>
              <w:t>Ū</w:t>
            </w:r>
            <w:r w:rsidRPr="004D6093">
              <w:rPr>
                <w:sz w:val="18"/>
                <w:szCs w:val="18"/>
              </w:rPr>
              <w:t>gis</w:t>
            </w:r>
          </w:p>
        </w:tc>
      </w:tr>
      <w:tr w:rsidR="008A5B32" w:rsidTr="007445B5">
        <w:tc>
          <w:tcPr>
            <w:tcW w:w="1269" w:type="dxa"/>
            <w:vMerge/>
          </w:tcPr>
          <w:p w:rsidR="008A5B32" w:rsidRDefault="008A5B32" w:rsidP="007445B5">
            <w:pPr>
              <w:pStyle w:val="Betarp"/>
              <w:jc w:val="center"/>
              <w:rPr>
                <w:sz w:val="22"/>
              </w:rPr>
            </w:pPr>
          </w:p>
        </w:tc>
        <w:tc>
          <w:tcPr>
            <w:tcW w:w="1278" w:type="dxa"/>
          </w:tcPr>
          <w:p w:rsidR="008A5B32" w:rsidRPr="004D6093" w:rsidRDefault="008A5B32" w:rsidP="001371BB">
            <w:pPr>
              <w:pStyle w:val="Betarp"/>
              <w:jc w:val="center"/>
              <w:rPr>
                <w:sz w:val="18"/>
                <w:szCs w:val="18"/>
              </w:rPr>
            </w:pPr>
            <w:r w:rsidRPr="004D6093">
              <w:rPr>
                <w:sz w:val="18"/>
                <w:szCs w:val="18"/>
              </w:rPr>
              <w:t>1</w:t>
            </w:r>
            <w:r w:rsidR="001371BB">
              <w:rPr>
                <w:sz w:val="18"/>
                <w:szCs w:val="18"/>
              </w:rPr>
              <w:t>56</w:t>
            </w:r>
            <w:r w:rsidRPr="004D6093">
              <w:rPr>
                <w:sz w:val="18"/>
                <w:szCs w:val="18"/>
              </w:rPr>
              <w:t xml:space="preserve"> (15</w:t>
            </w:r>
            <w:r w:rsidR="001371BB">
              <w:rPr>
                <w:sz w:val="18"/>
                <w:szCs w:val="18"/>
              </w:rPr>
              <w:t>2</w:t>
            </w:r>
            <w:r w:rsidRPr="004D6093">
              <w:rPr>
                <w:sz w:val="18"/>
                <w:szCs w:val="18"/>
              </w:rPr>
              <w:t>-16</w:t>
            </w:r>
            <w:r w:rsidR="001371BB">
              <w:rPr>
                <w:sz w:val="18"/>
                <w:szCs w:val="18"/>
              </w:rPr>
              <w:t>0</w:t>
            </w:r>
            <w:r w:rsidRPr="004D6093">
              <w:rPr>
                <w:sz w:val="18"/>
                <w:szCs w:val="18"/>
              </w:rPr>
              <w:t>)</w:t>
            </w:r>
          </w:p>
        </w:tc>
        <w:tc>
          <w:tcPr>
            <w:tcW w:w="709" w:type="dxa"/>
          </w:tcPr>
          <w:p w:rsidR="008A5B32" w:rsidRPr="004D6093" w:rsidRDefault="008A5B32" w:rsidP="008A5B32">
            <w:pPr>
              <w:pStyle w:val="Betarp"/>
              <w:jc w:val="center"/>
              <w:rPr>
                <w:sz w:val="18"/>
                <w:szCs w:val="18"/>
              </w:rPr>
            </w:pPr>
            <w:r>
              <w:rPr>
                <w:sz w:val="18"/>
                <w:szCs w:val="18"/>
              </w:rPr>
              <w:t>62</w:t>
            </w:r>
          </w:p>
        </w:tc>
        <w:tc>
          <w:tcPr>
            <w:tcW w:w="708" w:type="dxa"/>
          </w:tcPr>
          <w:p w:rsidR="008A5B32" w:rsidRPr="004D6093" w:rsidRDefault="008A5B32" w:rsidP="008A5B32">
            <w:pPr>
              <w:pStyle w:val="Betarp"/>
              <w:jc w:val="center"/>
              <w:rPr>
                <w:sz w:val="18"/>
                <w:szCs w:val="18"/>
              </w:rPr>
            </w:pPr>
            <w:r>
              <w:rPr>
                <w:sz w:val="18"/>
                <w:szCs w:val="18"/>
              </w:rPr>
              <w:t>62</w:t>
            </w:r>
          </w:p>
        </w:tc>
        <w:tc>
          <w:tcPr>
            <w:tcW w:w="673" w:type="dxa"/>
          </w:tcPr>
          <w:p w:rsidR="008A5B32" w:rsidRPr="004D6093" w:rsidRDefault="008A5B32" w:rsidP="008A5B32">
            <w:pPr>
              <w:pStyle w:val="Betarp"/>
              <w:jc w:val="center"/>
              <w:rPr>
                <w:sz w:val="18"/>
                <w:szCs w:val="18"/>
              </w:rPr>
            </w:pPr>
            <w:r>
              <w:rPr>
                <w:sz w:val="18"/>
                <w:szCs w:val="18"/>
              </w:rPr>
              <w:t>62</w:t>
            </w:r>
          </w:p>
        </w:tc>
        <w:tc>
          <w:tcPr>
            <w:tcW w:w="851" w:type="dxa"/>
          </w:tcPr>
          <w:p w:rsidR="008A5B32" w:rsidRPr="004D6093" w:rsidRDefault="008A5B32" w:rsidP="008A5B32">
            <w:pPr>
              <w:pStyle w:val="Betarp"/>
              <w:jc w:val="center"/>
              <w:rPr>
                <w:sz w:val="18"/>
                <w:szCs w:val="18"/>
              </w:rPr>
            </w:pPr>
            <w:r>
              <w:rPr>
                <w:sz w:val="18"/>
                <w:szCs w:val="18"/>
              </w:rPr>
              <w:t>62</w:t>
            </w:r>
          </w:p>
        </w:tc>
        <w:tc>
          <w:tcPr>
            <w:tcW w:w="850" w:type="dxa"/>
          </w:tcPr>
          <w:p w:rsidR="008A5B32" w:rsidRPr="004D6093" w:rsidRDefault="008A5B32" w:rsidP="008A5B32">
            <w:pPr>
              <w:pStyle w:val="Betarp"/>
              <w:jc w:val="center"/>
              <w:rPr>
                <w:sz w:val="18"/>
                <w:szCs w:val="18"/>
              </w:rPr>
            </w:pPr>
            <w:r>
              <w:rPr>
                <w:sz w:val="18"/>
                <w:szCs w:val="18"/>
              </w:rPr>
              <w:t>62</w:t>
            </w:r>
          </w:p>
        </w:tc>
        <w:tc>
          <w:tcPr>
            <w:tcW w:w="851" w:type="dxa"/>
          </w:tcPr>
          <w:p w:rsidR="008A5B32" w:rsidRPr="004D6093" w:rsidRDefault="008A5B32" w:rsidP="008A5B32">
            <w:pPr>
              <w:pStyle w:val="Betarp"/>
              <w:jc w:val="center"/>
              <w:rPr>
                <w:sz w:val="18"/>
                <w:szCs w:val="18"/>
              </w:rPr>
            </w:pPr>
            <w:r>
              <w:rPr>
                <w:sz w:val="18"/>
                <w:szCs w:val="18"/>
              </w:rPr>
              <w:t>62</w:t>
            </w:r>
          </w:p>
        </w:tc>
        <w:tc>
          <w:tcPr>
            <w:tcW w:w="850" w:type="dxa"/>
          </w:tcPr>
          <w:p w:rsidR="008A5B32" w:rsidRPr="004D6093" w:rsidRDefault="008A5B32" w:rsidP="008A5B32">
            <w:pPr>
              <w:pStyle w:val="Betarp"/>
              <w:jc w:val="center"/>
              <w:rPr>
                <w:sz w:val="18"/>
                <w:szCs w:val="18"/>
              </w:rPr>
            </w:pPr>
            <w:r>
              <w:rPr>
                <w:sz w:val="18"/>
                <w:szCs w:val="18"/>
              </w:rPr>
              <w:t>62</w:t>
            </w:r>
          </w:p>
        </w:tc>
        <w:tc>
          <w:tcPr>
            <w:tcW w:w="854" w:type="dxa"/>
          </w:tcPr>
          <w:p w:rsidR="008A5B32" w:rsidRPr="004D6093" w:rsidRDefault="008A5B32" w:rsidP="008A5B32">
            <w:pPr>
              <w:pStyle w:val="Betarp"/>
              <w:jc w:val="center"/>
              <w:rPr>
                <w:sz w:val="18"/>
                <w:szCs w:val="18"/>
              </w:rPr>
            </w:pPr>
            <w:r>
              <w:rPr>
                <w:sz w:val="18"/>
                <w:szCs w:val="18"/>
              </w:rPr>
              <w:t>62</w:t>
            </w:r>
          </w:p>
        </w:tc>
        <w:tc>
          <w:tcPr>
            <w:tcW w:w="1131" w:type="dxa"/>
            <w:vMerge w:val="restart"/>
            <w:vAlign w:val="center"/>
          </w:tcPr>
          <w:p w:rsidR="008A5B32" w:rsidRPr="004D6093" w:rsidRDefault="008A5B32" w:rsidP="007445B5">
            <w:pPr>
              <w:pStyle w:val="Default"/>
              <w:jc w:val="center"/>
              <w:rPr>
                <w:sz w:val="18"/>
                <w:szCs w:val="18"/>
              </w:rPr>
            </w:pPr>
            <w:r w:rsidRPr="004D6093">
              <w:rPr>
                <w:sz w:val="18"/>
                <w:szCs w:val="18"/>
              </w:rPr>
              <w:t>±1,0</w:t>
            </w:r>
          </w:p>
          <w:p w:rsidR="008A5B32" w:rsidRPr="004D6093" w:rsidRDefault="008A5B32" w:rsidP="007445B5">
            <w:pPr>
              <w:pStyle w:val="Betarp"/>
              <w:jc w:val="center"/>
              <w:rPr>
                <w:sz w:val="18"/>
                <w:szCs w:val="18"/>
              </w:rPr>
            </w:pPr>
          </w:p>
        </w:tc>
      </w:tr>
      <w:tr w:rsidR="008A5B32" w:rsidTr="007445B5">
        <w:tc>
          <w:tcPr>
            <w:tcW w:w="1269" w:type="dxa"/>
            <w:vMerge/>
          </w:tcPr>
          <w:p w:rsidR="008A5B32" w:rsidRDefault="008A5B32" w:rsidP="007445B5">
            <w:pPr>
              <w:pStyle w:val="Betarp"/>
              <w:jc w:val="center"/>
              <w:rPr>
                <w:sz w:val="22"/>
              </w:rPr>
            </w:pPr>
          </w:p>
        </w:tc>
        <w:tc>
          <w:tcPr>
            <w:tcW w:w="1278" w:type="dxa"/>
          </w:tcPr>
          <w:p w:rsidR="008A5B32" w:rsidRPr="004D6093" w:rsidRDefault="008A5B32" w:rsidP="001371BB">
            <w:pPr>
              <w:pStyle w:val="Betarp"/>
              <w:jc w:val="center"/>
              <w:rPr>
                <w:sz w:val="18"/>
                <w:szCs w:val="18"/>
              </w:rPr>
            </w:pPr>
            <w:r w:rsidRPr="004D6093">
              <w:rPr>
                <w:sz w:val="18"/>
                <w:szCs w:val="18"/>
              </w:rPr>
              <w:t>16</w:t>
            </w:r>
            <w:r w:rsidR="001371BB">
              <w:rPr>
                <w:sz w:val="18"/>
                <w:szCs w:val="18"/>
              </w:rPr>
              <w:t>4</w:t>
            </w:r>
            <w:r w:rsidRPr="004D6093">
              <w:rPr>
                <w:sz w:val="18"/>
                <w:szCs w:val="18"/>
              </w:rPr>
              <w:t xml:space="preserve"> (16</w:t>
            </w:r>
            <w:r w:rsidR="001371BB">
              <w:rPr>
                <w:sz w:val="18"/>
                <w:szCs w:val="18"/>
              </w:rPr>
              <w:t>0</w:t>
            </w:r>
            <w:r w:rsidRPr="004D6093">
              <w:rPr>
                <w:sz w:val="18"/>
                <w:szCs w:val="18"/>
              </w:rPr>
              <w:t>-1</w:t>
            </w:r>
            <w:r w:rsidR="001371BB">
              <w:rPr>
                <w:sz w:val="18"/>
                <w:szCs w:val="18"/>
              </w:rPr>
              <w:t>68</w:t>
            </w:r>
            <w:r w:rsidRPr="004D6093">
              <w:rPr>
                <w:sz w:val="18"/>
                <w:szCs w:val="18"/>
              </w:rPr>
              <w:t>)</w:t>
            </w:r>
          </w:p>
        </w:tc>
        <w:tc>
          <w:tcPr>
            <w:tcW w:w="709" w:type="dxa"/>
          </w:tcPr>
          <w:p w:rsidR="008A5B32" w:rsidRPr="004D6093" w:rsidRDefault="008A5B32" w:rsidP="008A5B32">
            <w:pPr>
              <w:pStyle w:val="Betarp"/>
              <w:jc w:val="center"/>
              <w:rPr>
                <w:sz w:val="18"/>
                <w:szCs w:val="18"/>
              </w:rPr>
            </w:pPr>
            <w:r>
              <w:rPr>
                <w:sz w:val="18"/>
                <w:szCs w:val="18"/>
              </w:rPr>
              <w:t>64</w:t>
            </w:r>
          </w:p>
        </w:tc>
        <w:tc>
          <w:tcPr>
            <w:tcW w:w="708" w:type="dxa"/>
          </w:tcPr>
          <w:p w:rsidR="008A5B32" w:rsidRPr="004D6093" w:rsidRDefault="008A5B32" w:rsidP="008A5B32">
            <w:pPr>
              <w:pStyle w:val="Betarp"/>
              <w:jc w:val="center"/>
              <w:rPr>
                <w:sz w:val="18"/>
                <w:szCs w:val="18"/>
              </w:rPr>
            </w:pPr>
            <w:r>
              <w:rPr>
                <w:sz w:val="18"/>
                <w:szCs w:val="18"/>
              </w:rPr>
              <w:t>64</w:t>
            </w:r>
          </w:p>
        </w:tc>
        <w:tc>
          <w:tcPr>
            <w:tcW w:w="673" w:type="dxa"/>
          </w:tcPr>
          <w:p w:rsidR="008A5B32" w:rsidRPr="004D6093" w:rsidRDefault="008A5B32" w:rsidP="008A5B32">
            <w:pPr>
              <w:pStyle w:val="Betarp"/>
              <w:jc w:val="center"/>
              <w:rPr>
                <w:sz w:val="18"/>
                <w:szCs w:val="18"/>
              </w:rPr>
            </w:pPr>
            <w:r>
              <w:rPr>
                <w:sz w:val="18"/>
                <w:szCs w:val="18"/>
              </w:rPr>
              <w:t>64</w:t>
            </w:r>
          </w:p>
        </w:tc>
        <w:tc>
          <w:tcPr>
            <w:tcW w:w="851" w:type="dxa"/>
          </w:tcPr>
          <w:p w:rsidR="008A5B32" w:rsidRPr="004D6093" w:rsidRDefault="008A5B32" w:rsidP="008A5B32">
            <w:pPr>
              <w:pStyle w:val="Betarp"/>
              <w:jc w:val="center"/>
              <w:rPr>
                <w:sz w:val="18"/>
                <w:szCs w:val="18"/>
              </w:rPr>
            </w:pPr>
            <w:r>
              <w:rPr>
                <w:sz w:val="18"/>
                <w:szCs w:val="18"/>
              </w:rPr>
              <w:t>64</w:t>
            </w:r>
          </w:p>
        </w:tc>
        <w:tc>
          <w:tcPr>
            <w:tcW w:w="850" w:type="dxa"/>
          </w:tcPr>
          <w:p w:rsidR="008A5B32" w:rsidRPr="004D6093" w:rsidRDefault="008A5B32" w:rsidP="007445B5">
            <w:pPr>
              <w:pStyle w:val="Betarp"/>
              <w:jc w:val="center"/>
              <w:rPr>
                <w:sz w:val="18"/>
                <w:szCs w:val="18"/>
              </w:rPr>
            </w:pPr>
            <w:r>
              <w:rPr>
                <w:sz w:val="18"/>
                <w:szCs w:val="18"/>
              </w:rPr>
              <w:t>64</w:t>
            </w:r>
          </w:p>
        </w:tc>
        <w:tc>
          <w:tcPr>
            <w:tcW w:w="851" w:type="dxa"/>
          </w:tcPr>
          <w:p w:rsidR="008A5B32" w:rsidRPr="004D6093" w:rsidRDefault="008A5B32" w:rsidP="008A5B32">
            <w:pPr>
              <w:pStyle w:val="Betarp"/>
              <w:jc w:val="center"/>
              <w:rPr>
                <w:sz w:val="18"/>
                <w:szCs w:val="18"/>
              </w:rPr>
            </w:pPr>
            <w:r>
              <w:rPr>
                <w:sz w:val="18"/>
                <w:szCs w:val="18"/>
              </w:rPr>
              <w:t>64</w:t>
            </w:r>
          </w:p>
        </w:tc>
        <w:tc>
          <w:tcPr>
            <w:tcW w:w="850" w:type="dxa"/>
          </w:tcPr>
          <w:p w:rsidR="008A5B32" w:rsidRPr="004D6093" w:rsidRDefault="008A5B32" w:rsidP="008A5B32">
            <w:pPr>
              <w:pStyle w:val="Betarp"/>
              <w:jc w:val="center"/>
              <w:rPr>
                <w:sz w:val="18"/>
                <w:szCs w:val="18"/>
              </w:rPr>
            </w:pPr>
            <w:r>
              <w:rPr>
                <w:sz w:val="18"/>
                <w:szCs w:val="18"/>
              </w:rPr>
              <w:t>64</w:t>
            </w:r>
          </w:p>
        </w:tc>
        <w:tc>
          <w:tcPr>
            <w:tcW w:w="854" w:type="dxa"/>
          </w:tcPr>
          <w:p w:rsidR="008A5B32" w:rsidRPr="004D6093" w:rsidRDefault="008A5B32" w:rsidP="008A5B32">
            <w:pPr>
              <w:pStyle w:val="Betarp"/>
              <w:jc w:val="center"/>
              <w:rPr>
                <w:sz w:val="18"/>
                <w:szCs w:val="18"/>
              </w:rPr>
            </w:pPr>
            <w:r>
              <w:rPr>
                <w:sz w:val="18"/>
                <w:szCs w:val="18"/>
              </w:rPr>
              <w:t>64</w:t>
            </w:r>
          </w:p>
        </w:tc>
        <w:tc>
          <w:tcPr>
            <w:tcW w:w="1131" w:type="dxa"/>
            <w:vMerge/>
          </w:tcPr>
          <w:p w:rsidR="008A5B32" w:rsidRPr="004D6093" w:rsidRDefault="008A5B32" w:rsidP="007445B5">
            <w:pPr>
              <w:pStyle w:val="Betarp"/>
              <w:jc w:val="center"/>
              <w:rPr>
                <w:sz w:val="18"/>
                <w:szCs w:val="18"/>
              </w:rPr>
            </w:pPr>
          </w:p>
        </w:tc>
      </w:tr>
      <w:tr w:rsidR="008A5B32" w:rsidTr="007445B5">
        <w:tc>
          <w:tcPr>
            <w:tcW w:w="1269" w:type="dxa"/>
            <w:vMerge/>
          </w:tcPr>
          <w:p w:rsidR="008A5B32" w:rsidRDefault="008A5B32" w:rsidP="007445B5">
            <w:pPr>
              <w:pStyle w:val="Betarp"/>
              <w:jc w:val="center"/>
              <w:rPr>
                <w:sz w:val="22"/>
              </w:rPr>
            </w:pPr>
          </w:p>
        </w:tc>
        <w:tc>
          <w:tcPr>
            <w:tcW w:w="1278" w:type="dxa"/>
          </w:tcPr>
          <w:p w:rsidR="008A5B32" w:rsidRPr="004D6093" w:rsidRDefault="008A5B32" w:rsidP="001371BB">
            <w:pPr>
              <w:pStyle w:val="Betarp"/>
              <w:jc w:val="center"/>
              <w:rPr>
                <w:sz w:val="18"/>
                <w:szCs w:val="18"/>
              </w:rPr>
            </w:pPr>
            <w:r w:rsidRPr="004D6093">
              <w:rPr>
                <w:sz w:val="18"/>
                <w:szCs w:val="18"/>
              </w:rPr>
              <w:t>17</w:t>
            </w:r>
            <w:r w:rsidR="001371BB">
              <w:rPr>
                <w:sz w:val="18"/>
                <w:szCs w:val="18"/>
              </w:rPr>
              <w:t>2</w:t>
            </w:r>
            <w:r w:rsidRPr="004D6093">
              <w:rPr>
                <w:sz w:val="18"/>
                <w:szCs w:val="18"/>
              </w:rPr>
              <w:t xml:space="preserve"> (1</w:t>
            </w:r>
            <w:r w:rsidR="001371BB">
              <w:rPr>
                <w:sz w:val="18"/>
                <w:szCs w:val="18"/>
              </w:rPr>
              <w:t>68</w:t>
            </w:r>
            <w:r w:rsidRPr="004D6093">
              <w:rPr>
                <w:sz w:val="18"/>
                <w:szCs w:val="18"/>
              </w:rPr>
              <w:t>-1</w:t>
            </w:r>
            <w:r w:rsidR="001371BB">
              <w:rPr>
                <w:sz w:val="18"/>
                <w:szCs w:val="18"/>
              </w:rPr>
              <w:t>76</w:t>
            </w:r>
            <w:r w:rsidRPr="004D6093">
              <w:rPr>
                <w:sz w:val="18"/>
                <w:szCs w:val="18"/>
              </w:rPr>
              <w:t>)</w:t>
            </w:r>
          </w:p>
        </w:tc>
        <w:tc>
          <w:tcPr>
            <w:tcW w:w="709" w:type="dxa"/>
          </w:tcPr>
          <w:p w:rsidR="008A5B32" w:rsidRPr="004D6093" w:rsidRDefault="008A5B32" w:rsidP="008A5B32">
            <w:pPr>
              <w:pStyle w:val="Betarp"/>
              <w:jc w:val="center"/>
              <w:rPr>
                <w:sz w:val="18"/>
                <w:szCs w:val="18"/>
              </w:rPr>
            </w:pPr>
            <w:r>
              <w:rPr>
                <w:sz w:val="18"/>
                <w:szCs w:val="18"/>
              </w:rPr>
              <w:t>66</w:t>
            </w:r>
          </w:p>
        </w:tc>
        <w:tc>
          <w:tcPr>
            <w:tcW w:w="708" w:type="dxa"/>
          </w:tcPr>
          <w:p w:rsidR="008A5B32" w:rsidRPr="004D6093" w:rsidRDefault="008A5B32" w:rsidP="008A5B32">
            <w:pPr>
              <w:pStyle w:val="Betarp"/>
              <w:jc w:val="center"/>
              <w:rPr>
                <w:sz w:val="18"/>
                <w:szCs w:val="18"/>
              </w:rPr>
            </w:pPr>
            <w:r>
              <w:rPr>
                <w:sz w:val="18"/>
                <w:szCs w:val="18"/>
              </w:rPr>
              <w:t>66</w:t>
            </w:r>
          </w:p>
        </w:tc>
        <w:tc>
          <w:tcPr>
            <w:tcW w:w="673" w:type="dxa"/>
          </w:tcPr>
          <w:p w:rsidR="008A5B32" w:rsidRPr="004D6093" w:rsidRDefault="008A5B32" w:rsidP="008A5B32">
            <w:pPr>
              <w:pStyle w:val="Betarp"/>
              <w:jc w:val="center"/>
              <w:rPr>
                <w:sz w:val="18"/>
                <w:szCs w:val="18"/>
              </w:rPr>
            </w:pPr>
            <w:r>
              <w:rPr>
                <w:sz w:val="18"/>
                <w:szCs w:val="18"/>
              </w:rPr>
              <w:t>66</w:t>
            </w:r>
          </w:p>
        </w:tc>
        <w:tc>
          <w:tcPr>
            <w:tcW w:w="851" w:type="dxa"/>
          </w:tcPr>
          <w:p w:rsidR="008A5B32" w:rsidRPr="004D6093" w:rsidRDefault="008A5B32" w:rsidP="008A5B32">
            <w:pPr>
              <w:pStyle w:val="Betarp"/>
              <w:jc w:val="center"/>
              <w:rPr>
                <w:sz w:val="18"/>
                <w:szCs w:val="18"/>
              </w:rPr>
            </w:pPr>
            <w:r>
              <w:rPr>
                <w:sz w:val="18"/>
                <w:szCs w:val="18"/>
              </w:rPr>
              <w:t>66</w:t>
            </w:r>
          </w:p>
        </w:tc>
        <w:tc>
          <w:tcPr>
            <w:tcW w:w="850" w:type="dxa"/>
          </w:tcPr>
          <w:p w:rsidR="008A5B32" w:rsidRPr="004D6093" w:rsidRDefault="008A5B32" w:rsidP="008A5B32">
            <w:pPr>
              <w:pStyle w:val="Betarp"/>
              <w:jc w:val="center"/>
              <w:rPr>
                <w:sz w:val="18"/>
                <w:szCs w:val="18"/>
              </w:rPr>
            </w:pPr>
            <w:r>
              <w:rPr>
                <w:sz w:val="18"/>
                <w:szCs w:val="18"/>
              </w:rPr>
              <w:t>66</w:t>
            </w:r>
          </w:p>
        </w:tc>
        <w:tc>
          <w:tcPr>
            <w:tcW w:w="851" w:type="dxa"/>
          </w:tcPr>
          <w:p w:rsidR="008A5B32" w:rsidRPr="004D6093" w:rsidRDefault="008A5B32" w:rsidP="008A5B32">
            <w:pPr>
              <w:pStyle w:val="Betarp"/>
              <w:jc w:val="center"/>
              <w:rPr>
                <w:sz w:val="18"/>
                <w:szCs w:val="18"/>
              </w:rPr>
            </w:pPr>
            <w:r>
              <w:rPr>
                <w:sz w:val="18"/>
                <w:szCs w:val="18"/>
              </w:rPr>
              <w:t>66</w:t>
            </w:r>
          </w:p>
        </w:tc>
        <w:tc>
          <w:tcPr>
            <w:tcW w:w="850" w:type="dxa"/>
          </w:tcPr>
          <w:p w:rsidR="008A5B32" w:rsidRPr="004D6093" w:rsidRDefault="008A5B32" w:rsidP="008A5B32">
            <w:pPr>
              <w:pStyle w:val="Betarp"/>
              <w:jc w:val="center"/>
              <w:rPr>
                <w:sz w:val="18"/>
                <w:szCs w:val="18"/>
              </w:rPr>
            </w:pPr>
            <w:r>
              <w:rPr>
                <w:sz w:val="18"/>
                <w:szCs w:val="18"/>
              </w:rPr>
              <w:t>66</w:t>
            </w:r>
          </w:p>
        </w:tc>
        <w:tc>
          <w:tcPr>
            <w:tcW w:w="854" w:type="dxa"/>
          </w:tcPr>
          <w:p w:rsidR="008A5B32" w:rsidRPr="004D6093" w:rsidRDefault="008A5B32" w:rsidP="008A5B32">
            <w:pPr>
              <w:pStyle w:val="Betarp"/>
              <w:jc w:val="center"/>
              <w:rPr>
                <w:sz w:val="18"/>
                <w:szCs w:val="18"/>
              </w:rPr>
            </w:pPr>
            <w:r>
              <w:rPr>
                <w:sz w:val="18"/>
                <w:szCs w:val="18"/>
              </w:rPr>
              <w:t>66</w:t>
            </w:r>
          </w:p>
        </w:tc>
        <w:tc>
          <w:tcPr>
            <w:tcW w:w="1131" w:type="dxa"/>
            <w:vMerge/>
          </w:tcPr>
          <w:p w:rsidR="008A5B32" w:rsidRPr="004D6093" w:rsidRDefault="008A5B32" w:rsidP="007445B5">
            <w:pPr>
              <w:pStyle w:val="Betarp"/>
              <w:jc w:val="center"/>
              <w:rPr>
                <w:sz w:val="18"/>
                <w:szCs w:val="18"/>
              </w:rPr>
            </w:pPr>
          </w:p>
        </w:tc>
      </w:tr>
      <w:tr w:rsidR="008A5B32" w:rsidTr="007445B5">
        <w:tc>
          <w:tcPr>
            <w:tcW w:w="1269" w:type="dxa"/>
            <w:vMerge/>
          </w:tcPr>
          <w:p w:rsidR="008A5B32" w:rsidRDefault="008A5B32" w:rsidP="007445B5">
            <w:pPr>
              <w:pStyle w:val="Betarp"/>
              <w:jc w:val="center"/>
              <w:rPr>
                <w:sz w:val="22"/>
              </w:rPr>
            </w:pPr>
          </w:p>
        </w:tc>
        <w:tc>
          <w:tcPr>
            <w:tcW w:w="1278" w:type="dxa"/>
          </w:tcPr>
          <w:p w:rsidR="008A5B32" w:rsidRPr="004D6093" w:rsidRDefault="008A5B32" w:rsidP="001371BB">
            <w:pPr>
              <w:pStyle w:val="Betarp"/>
              <w:jc w:val="center"/>
              <w:rPr>
                <w:sz w:val="18"/>
                <w:szCs w:val="18"/>
              </w:rPr>
            </w:pPr>
            <w:r w:rsidRPr="004D6093">
              <w:rPr>
                <w:sz w:val="18"/>
                <w:szCs w:val="18"/>
              </w:rPr>
              <w:t>18</w:t>
            </w:r>
            <w:r w:rsidR="001371BB">
              <w:rPr>
                <w:sz w:val="18"/>
                <w:szCs w:val="18"/>
              </w:rPr>
              <w:t>0</w:t>
            </w:r>
            <w:r w:rsidRPr="004D6093">
              <w:rPr>
                <w:sz w:val="18"/>
                <w:szCs w:val="18"/>
              </w:rPr>
              <w:t xml:space="preserve"> (1</w:t>
            </w:r>
            <w:r w:rsidR="001371BB">
              <w:rPr>
                <w:sz w:val="18"/>
                <w:szCs w:val="18"/>
              </w:rPr>
              <w:t>76</w:t>
            </w:r>
            <w:r w:rsidRPr="004D6093">
              <w:rPr>
                <w:sz w:val="18"/>
                <w:szCs w:val="18"/>
              </w:rPr>
              <w:t>-18</w:t>
            </w:r>
            <w:r w:rsidR="001371BB">
              <w:rPr>
                <w:sz w:val="18"/>
                <w:szCs w:val="18"/>
              </w:rPr>
              <w:t>4</w:t>
            </w:r>
            <w:r w:rsidRPr="004D6093">
              <w:rPr>
                <w:sz w:val="18"/>
                <w:szCs w:val="18"/>
              </w:rPr>
              <w:t>)</w:t>
            </w:r>
          </w:p>
        </w:tc>
        <w:tc>
          <w:tcPr>
            <w:tcW w:w="709" w:type="dxa"/>
          </w:tcPr>
          <w:p w:rsidR="008A5B32" w:rsidRPr="004D6093" w:rsidRDefault="008A5B32" w:rsidP="007445B5">
            <w:pPr>
              <w:pStyle w:val="Betarp"/>
              <w:jc w:val="center"/>
              <w:rPr>
                <w:sz w:val="18"/>
                <w:szCs w:val="18"/>
              </w:rPr>
            </w:pPr>
            <w:r>
              <w:rPr>
                <w:sz w:val="18"/>
                <w:szCs w:val="18"/>
              </w:rPr>
              <w:t>68</w:t>
            </w:r>
          </w:p>
        </w:tc>
        <w:tc>
          <w:tcPr>
            <w:tcW w:w="708" w:type="dxa"/>
          </w:tcPr>
          <w:p w:rsidR="008A5B32" w:rsidRPr="004D6093" w:rsidRDefault="008A5B32" w:rsidP="007445B5">
            <w:pPr>
              <w:pStyle w:val="Betarp"/>
              <w:jc w:val="center"/>
              <w:rPr>
                <w:sz w:val="18"/>
                <w:szCs w:val="18"/>
              </w:rPr>
            </w:pPr>
            <w:r>
              <w:rPr>
                <w:sz w:val="18"/>
                <w:szCs w:val="18"/>
              </w:rPr>
              <w:t>68</w:t>
            </w:r>
          </w:p>
        </w:tc>
        <w:tc>
          <w:tcPr>
            <w:tcW w:w="673" w:type="dxa"/>
          </w:tcPr>
          <w:p w:rsidR="008A5B32" w:rsidRPr="004D6093" w:rsidRDefault="008A5B32" w:rsidP="007445B5">
            <w:pPr>
              <w:pStyle w:val="Betarp"/>
              <w:jc w:val="center"/>
              <w:rPr>
                <w:sz w:val="18"/>
                <w:szCs w:val="18"/>
              </w:rPr>
            </w:pPr>
            <w:r>
              <w:rPr>
                <w:sz w:val="18"/>
                <w:szCs w:val="18"/>
              </w:rPr>
              <w:t>68</w:t>
            </w:r>
          </w:p>
        </w:tc>
        <w:tc>
          <w:tcPr>
            <w:tcW w:w="851" w:type="dxa"/>
          </w:tcPr>
          <w:p w:rsidR="008A5B32" w:rsidRPr="004D6093" w:rsidRDefault="008A5B32" w:rsidP="007445B5">
            <w:pPr>
              <w:pStyle w:val="Betarp"/>
              <w:jc w:val="center"/>
              <w:rPr>
                <w:sz w:val="18"/>
                <w:szCs w:val="18"/>
              </w:rPr>
            </w:pPr>
            <w:r>
              <w:rPr>
                <w:sz w:val="18"/>
                <w:szCs w:val="18"/>
              </w:rPr>
              <w:t>68</w:t>
            </w:r>
          </w:p>
        </w:tc>
        <w:tc>
          <w:tcPr>
            <w:tcW w:w="850" w:type="dxa"/>
          </w:tcPr>
          <w:p w:rsidR="008A5B32" w:rsidRPr="004D6093" w:rsidRDefault="008A5B32" w:rsidP="007445B5">
            <w:pPr>
              <w:pStyle w:val="Betarp"/>
              <w:jc w:val="center"/>
              <w:rPr>
                <w:sz w:val="18"/>
                <w:szCs w:val="18"/>
              </w:rPr>
            </w:pPr>
            <w:r>
              <w:rPr>
                <w:sz w:val="18"/>
                <w:szCs w:val="18"/>
              </w:rPr>
              <w:t>68</w:t>
            </w:r>
          </w:p>
        </w:tc>
        <w:tc>
          <w:tcPr>
            <w:tcW w:w="851" w:type="dxa"/>
          </w:tcPr>
          <w:p w:rsidR="008A5B32" w:rsidRPr="004D6093" w:rsidRDefault="008A5B32" w:rsidP="007445B5">
            <w:pPr>
              <w:pStyle w:val="Betarp"/>
              <w:jc w:val="center"/>
              <w:rPr>
                <w:sz w:val="18"/>
                <w:szCs w:val="18"/>
              </w:rPr>
            </w:pPr>
            <w:r>
              <w:rPr>
                <w:sz w:val="18"/>
                <w:szCs w:val="18"/>
              </w:rPr>
              <w:t>68</w:t>
            </w:r>
          </w:p>
        </w:tc>
        <w:tc>
          <w:tcPr>
            <w:tcW w:w="850" w:type="dxa"/>
          </w:tcPr>
          <w:p w:rsidR="008A5B32" w:rsidRPr="004D6093" w:rsidRDefault="008A5B32" w:rsidP="007445B5">
            <w:pPr>
              <w:pStyle w:val="Betarp"/>
              <w:jc w:val="center"/>
              <w:rPr>
                <w:sz w:val="18"/>
                <w:szCs w:val="18"/>
              </w:rPr>
            </w:pPr>
            <w:r>
              <w:rPr>
                <w:sz w:val="18"/>
                <w:szCs w:val="18"/>
              </w:rPr>
              <w:t>68</w:t>
            </w:r>
          </w:p>
        </w:tc>
        <w:tc>
          <w:tcPr>
            <w:tcW w:w="854" w:type="dxa"/>
          </w:tcPr>
          <w:p w:rsidR="008A5B32" w:rsidRPr="004D6093" w:rsidRDefault="008A5B32" w:rsidP="007445B5">
            <w:pPr>
              <w:pStyle w:val="Betarp"/>
              <w:jc w:val="center"/>
              <w:rPr>
                <w:sz w:val="18"/>
                <w:szCs w:val="18"/>
              </w:rPr>
            </w:pPr>
            <w:r>
              <w:rPr>
                <w:sz w:val="18"/>
                <w:szCs w:val="18"/>
              </w:rPr>
              <w:t>68</w:t>
            </w:r>
          </w:p>
        </w:tc>
        <w:tc>
          <w:tcPr>
            <w:tcW w:w="1131" w:type="dxa"/>
            <w:vMerge/>
          </w:tcPr>
          <w:p w:rsidR="008A5B32" w:rsidRPr="004D6093" w:rsidRDefault="008A5B32" w:rsidP="007445B5">
            <w:pPr>
              <w:pStyle w:val="Betarp"/>
              <w:jc w:val="center"/>
              <w:rPr>
                <w:sz w:val="18"/>
                <w:szCs w:val="18"/>
              </w:rPr>
            </w:pPr>
          </w:p>
        </w:tc>
      </w:tr>
      <w:tr w:rsidR="008A5B32" w:rsidTr="007445B5">
        <w:tc>
          <w:tcPr>
            <w:tcW w:w="1269" w:type="dxa"/>
            <w:vMerge/>
          </w:tcPr>
          <w:p w:rsidR="008A5B32" w:rsidRDefault="008A5B32" w:rsidP="007445B5">
            <w:pPr>
              <w:pStyle w:val="Betarp"/>
              <w:jc w:val="center"/>
              <w:rPr>
                <w:sz w:val="22"/>
              </w:rPr>
            </w:pPr>
          </w:p>
        </w:tc>
        <w:tc>
          <w:tcPr>
            <w:tcW w:w="1278" w:type="dxa"/>
          </w:tcPr>
          <w:p w:rsidR="008A5B32" w:rsidRPr="004D6093" w:rsidRDefault="008A5B32" w:rsidP="001371BB">
            <w:pPr>
              <w:pStyle w:val="Betarp"/>
              <w:jc w:val="center"/>
              <w:rPr>
                <w:sz w:val="18"/>
                <w:szCs w:val="18"/>
              </w:rPr>
            </w:pPr>
            <w:r w:rsidRPr="004D6093">
              <w:rPr>
                <w:sz w:val="18"/>
                <w:szCs w:val="18"/>
              </w:rPr>
              <w:t>1</w:t>
            </w:r>
            <w:r w:rsidR="001371BB">
              <w:rPr>
                <w:sz w:val="18"/>
                <w:szCs w:val="18"/>
              </w:rPr>
              <w:t>88</w:t>
            </w:r>
            <w:r w:rsidRPr="004D6093">
              <w:rPr>
                <w:sz w:val="18"/>
                <w:szCs w:val="18"/>
              </w:rPr>
              <w:t xml:space="preserve"> (18</w:t>
            </w:r>
            <w:r w:rsidR="001371BB">
              <w:rPr>
                <w:sz w:val="18"/>
                <w:szCs w:val="18"/>
              </w:rPr>
              <w:t>4</w:t>
            </w:r>
            <w:r w:rsidRPr="004D6093">
              <w:rPr>
                <w:sz w:val="18"/>
                <w:szCs w:val="18"/>
              </w:rPr>
              <w:t>-19</w:t>
            </w:r>
            <w:r w:rsidR="001371BB">
              <w:rPr>
                <w:sz w:val="18"/>
                <w:szCs w:val="18"/>
              </w:rPr>
              <w:t>2</w:t>
            </w:r>
            <w:r w:rsidRPr="004D6093">
              <w:rPr>
                <w:sz w:val="18"/>
                <w:szCs w:val="18"/>
              </w:rPr>
              <w:t>)</w:t>
            </w:r>
          </w:p>
        </w:tc>
        <w:tc>
          <w:tcPr>
            <w:tcW w:w="709" w:type="dxa"/>
          </w:tcPr>
          <w:p w:rsidR="008A5B32" w:rsidRPr="004D6093" w:rsidRDefault="008A5B32" w:rsidP="001371BB">
            <w:pPr>
              <w:pStyle w:val="Betarp"/>
              <w:jc w:val="center"/>
              <w:rPr>
                <w:sz w:val="18"/>
                <w:szCs w:val="18"/>
              </w:rPr>
            </w:pPr>
            <w:r>
              <w:rPr>
                <w:sz w:val="18"/>
                <w:szCs w:val="18"/>
              </w:rPr>
              <w:t>7</w:t>
            </w:r>
            <w:r w:rsidR="001371BB">
              <w:rPr>
                <w:sz w:val="18"/>
                <w:szCs w:val="18"/>
              </w:rPr>
              <w:t>0</w:t>
            </w:r>
          </w:p>
        </w:tc>
        <w:tc>
          <w:tcPr>
            <w:tcW w:w="708" w:type="dxa"/>
          </w:tcPr>
          <w:p w:rsidR="008A5B32" w:rsidRPr="004D6093" w:rsidRDefault="008A5B32" w:rsidP="001371BB">
            <w:pPr>
              <w:pStyle w:val="Betarp"/>
              <w:jc w:val="center"/>
              <w:rPr>
                <w:sz w:val="18"/>
                <w:szCs w:val="18"/>
              </w:rPr>
            </w:pPr>
            <w:r>
              <w:rPr>
                <w:sz w:val="18"/>
                <w:szCs w:val="18"/>
              </w:rPr>
              <w:t>7</w:t>
            </w:r>
            <w:r w:rsidR="001371BB">
              <w:rPr>
                <w:sz w:val="18"/>
                <w:szCs w:val="18"/>
              </w:rPr>
              <w:t>0</w:t>
            </w:r>
          </w:p>
        </w:tc>
        <w:tc>
          <w:tcPr>
            <w:tcW w:w="673" w:type="dxa"/>
          </w:tcPr>
          <w:p w:rsidR="008A5B32" w:rsidRPr="004D6093" w:rsidRDefault="008A5B32" w:rsidP="001371BB">
            <w:pPr>
              <w:pStyle w:val="Betarp"/>
              <w:jc w:val="center"/>
              <w:rPr>
                <w:sz w:val="18"/>
                <w:szCs w:val="18"/>
              </w:rPr>
            </w:pPr>
            <w:r>
              <w:rPr>
                <w:sz w:val="18"/>
                <w:szCs w:val="18"/>
              </w:rPr>
              <w:t>7</w:t>
            </w:r>
            <w:r w:rsidR="001371BB">
              <w:rPr>
                <w:sz w:val="18"/>
                <w:szCs w:val="18"/>
              </w:rPr>
              <w:t>0</w:t>
            </w:r>
          </w:p>
        </w:tc>
        <w:tc>
          <w:tcPr>
            <w:tcW w:w="851" w:type="dxa"/>
          </w:tcPr>
          <w:p w:rsidR="008A5B32" w:rsidRPr="004D6093" w:rsidRDefault="008A5B32" w:rsidP="001371BB">
            <w:pPr>
              <w:pStyle w:val="Betarp"/>
              <w:jc w:val="center"/>
              <w:rPr>
                <w:sz w:val="18"/>
                <w:szCs w:val="18"/>
              </w:rPr>
            </w:pPr>
            <w:r>
              <w:rPr>
                <w:sz w:val="18"/>
                <w:szCs w:val="18"/>
              </w:rPr>
              <w:t>7</w:t>
            </w:r>
            <w:r w:rsidR="001371BB">
              <w:rPr>
                <w:sz w:val="18"/>
                <w:szCs w:val="18"/>
              </w:rPr>
              <w:t>0</w:t>
            </w:r>
          </w:p>
        </w:tc>
        <w:tc>
          <w:tcPr>
            <w:tcW w:w="850" w:type="dxa"/>
          </w:tcPr>
          <w:p w:rsidR="008A5B32" w:rsidRPr="004D6093" w:rsidRDefault="008A5B32" w:rsidP="001371BB">
            <w:pPr>
              <w:pStyle w:val="Betarp"/>
              <w:jc w:val="center"/>
              <w:rPr>
                <w:sz w:val="18"/>
                <w:szCs w:val="18"/>
              </w:rPr>
            </w:pPr>
            <w:r>
              <w:rPr>
                <w:sz w:val="18"/>
                <w:szCs w:val="18"/>
              </w:rPr>
              <w:t>7</w:t>
            </w:r>
            <w:r w:rsidR="001371BB">
              <w:rPr>
                <w:sz w:val="18"/>
                <w:szCs w:val="18"/>
              </w:rPr>
              <w:t>0</w:t>
            </w:r>
          </w:p>
        </w:tc>
        <w:tc>
          <w:tcPr>
            <w:tcW w:w="851" w:type="dxa"/>
          </w:tcPr>
          <w:p w:rsidR="008A5B32" w:rsidRPr="004D6093" w:rsidRDefault="008A5B32" w:rsidP="001371BB">
            <w:pPr>
              <w:pStyle w:val="Betarp"/>
              <w:jc w:val="center"/>
              <w:rPr>
                <w:sz w:val="18"/>
                <w:szCs w:val="18"/>
              </w:rPr>
            </w:pPr>
            <w:r>
              <w:rPr>
                <w:sz w:val="18"/>
                <w:szCs w:val="18"/>
              </w:rPr>
              <w:t>7</w:t>
            </w:r>
            <w:r w:rsidR="001371BB">
              <w:rPr>
                <w:sz w:val="18"/>
                <w:szCs w:val="18"/>
              </w:rPr>
              <w:t>0</w:t>
            </w:r>
          </w:p>
        </w:tc>
        <w:tc>
          <w:tcPr>
            <w:tcW w:w="850" w:type="dxa"/>
          </w:tcPr>
          <w:p w:rsidR="008A5B32" w:rsidRPr="004D6093" w:rsidRDefault="008A5B32" w:rsidP="001371BB">
            <w:pPr>
              <w:pStyle w:val="Betarp"/>
              <w:jc w:val="center"/>
              <w:rPr>
                <w:sz w:val="18"/>
                <w:szCs w:val="18"/>
              </w:rPr>
            </w:pPr>
            <w:r>
              <w:rPr>
                <w:sz w:val="18"/>
                <w:szCs w:val="18"/>
              </w:rPr>
              <w:t>7</w:t>
            </w:r>
            <w:r w:rsidR="001371BB">
              <w:rPr>
                <w:sz w:val="18"/>
                <w:szCs w:val="18"/>
              </w:rPr>
              <w:t>0</w:t>
            </w:r>
          </w:p>
        </w:tc>
        <w:tc>
          <w:tcPr>
            <w:tcW w:w="854" w:type="dxa"/>
          </w:tcPr>
          <w:p w:rsidR="008A5B32" w:rsidRPr="004D6093" w:rsidRDefault="008A5B32" w:rsidP="001371BB">
            <w:pPr>
              <w:pStyle w:val="Betarp"/>
              <w:jc w:val="center"/>
              <w:rPr>
                <w:sz w:val="18"/>
                <w:szCs w:val="18"/>
              </w:rPr>
            </w:pPr>
            <w:r>
              <w:rPr>
                <w:sz w:val="18"/>
                <w:szCs w:val="18"/>
              </w:rPr>
              <w:t>7</w:t>
            </w:r>
            <w:r w:rsidR="001371BB">
              <w:rPr>
                <w:sz w:val="18"/>
                <w:szCs w:val="18"/>
              </w:rPr>
              <w:t>0</w:t>
            </w:r>
          </w:p>
        </w:tc>
        <w:tc>
          <w:tcPr>
            <w:tcW w:w="1131" w:type="dxa"/>
            <w:vMerge/>
          </w:tcPr>
          <w:p w:rsidR="008A5B32" w:rsidRPr="004D6093" w:rsidRDefault="008A5B32" w:rsidP="007445B5">
            <w:pPr>
              <w:pStyle w:val="Betarp"/>
              <w:jc w:val="center"/>
              <w:rPr>
                <w:sz w:val="18"/>
                <w:szCs w:val="18"/>
              </w:rPr>
            </w:pPr>
          </w:p>
        </w:tc>
      </w:tr>
      <w:tr w:rsidR="008A5B32" w:rsidTr="007445B5">
        <w:tc>
          <w:tcPr>
            <w:tcW w:w="1269" w:type="dxa"/>
            <w:vMerge/>
          </w:tcPr>
          <w:p w:rsidR="008A5B32" w:rsidRDefault="008A5B32" w:rsidP="007445B5">
            <w:pPr>
              <w:pStyle w:val="Betarp"/>
              <w:jc w:val="center"/>
              <w:rPr>
                <w:sz w:val="22"/>
              </w:rPr>
            </w:pPr>
          </w:p>
        </w:tc>
        <w:tc>
          <w:tcPr>
            <w:tcW w:w="1278" w:type="dxa"/>
          </w:tcPr>
          <w:p w:rsidR="008A5B32" w:rsidRPr="004D6093" w:rsidRDefault="001371BB" w:rsidP="001371BB">
            <w:pPr>
              <w:pStyle w:val="Betarp"/>
              <w:jc w:val="center"/>
              <w:rPr>
                <w:sz w:val="18"/>
                <w:szCs w:val="18"/>
              </w:rPr>
            </w:pPr>
            <w:r>
              <w:rPr>
                <w:sz w:val="18"/>
                <w:szCs w:val="18"/>
              </w:rPr>
              <w:t>196</w:t>
            </w:r>
            <w:r w:rsidR="008A5B32" w:rsidRPr="004D6093">
              <w:rPr>
                <w:sz w:val="18"/>
                <w:szCs w:val="18"/>
              </w:rPr>
              <w:t xml:space="preserve"> (19</w:t>
            </w:r>
            <w:r>
              <w:rPr>
                <w:sz w:val="18"/>
                <w:szCs w:val="18"/>
              </w:rPr>
              <w:t>2</w:t>
            </w:r>
            <w:r w:rsidR="008A5B32" w:rsidRPr="004D6093">
              <w:rPr>
                <w:sz w:val="18"/>
                <w:szCs w:val="18"/>
              </w:rPr>
              <w:t>-20</w:t>
            </w:r>
            <w:r>
              <w:rPr>
                <w:sz w:val="18"/>
                <w:szCs w:val="18"/>
              </w:rPr>
              <w:t>0</w:t>
            </w:r>
            <w:r w:rsidR="008A5B32" w:rsidRPr="004D6093">
              <w:rPr>
                <w:sz w:val="18"/>
                <w:szCs w:val="18"/>
              </w:rPr>
              <w:t>)</w:t>
            </w:r>
          </w:p>
        </w:tc>
        <w:tc>
          <w:tcPr>
            <w:tcW w:w="709" w:type="dxa"/>
          </w:tcPr>
          <w:p w:rsidR="008A5B32" w:rsidRPr="004D6093" w:rsidRDefault="008A5B32" w:rsidP="001371BB">
            <w:pPr>
              <w:pStyle w:val="Betarp"/>
              <w:jc w:val="center"/>
              <w:rPr>
                <w:sz w:val="18"/>
                <w:szCs w:val="18"/>
              </w:rPr>
            </w:pPr>
            <w:r>
              <w:rPr>
                <w:sz w:val="18"/>
                <w:szCs w:val="18"/>
              </w:rPr>
              <w:t>7</w:t>
            </w:r>
            <w:r w:rsidR="001371BB">
              <w:rPr>
                <w:sz w:val="18"/>
                <w:szCs w:val="18"/>
              </w:rPr>
              <w:t>2</w:t>
            </w:r>
          </w:p>
        </w:tc>
        <w:tc>
          <w:tcPr>
            <w:tcW w:w="708" w:type="dxa"/>
          </w:tcPr>
          <w:p w:rsidR="008A5B32" w:rsidRPr="004D6093" w:rsidRDefault="008A5B32" w:rsidP="001371BB">
            <w:pPr>
              <w:pStyle w:val="Betarp"/>
              <w:jc w:val="center"/>
              <w:rPr>
                <w:sz w:val="18"/>
                <w:szCs w:val="18"/>
              </w:rPr>
            </w:pPr>
            <w:r>
              <w:rPr>
                <w:sz w:val="18"/>
                <w:szCs w:val="18"/>
              </w:rPr>
              <w:t>7</w:t>
            </w:r>
            <w:r w:rsidR="001371BB">
              <w:rPr>
                <w:sz w:val="18"/>
                <w:szCs w:val="18"/>
              </w:rPr>
              <w:t>2</w:t>
            </w:r>
          </w:p>
        </w:tc>
        <w:tc>
          <w:tcPr>
            <w:tcW w:w="673" w:type="dxa"/>
          </w:tcPr>
          <w:p w:rsidR="008A5B32" w:rsidRPr="004D6093" w:rsidRDefault="008A5B32" w:rsidP="001371BB">
            <w:pPr>
              <w:pStyle w:val="Betarp"/>
              <w:jc w:val="center"/>
              <w:rPr>
                <w:sz w:val="18"/>
                <w:szCs w:val="18"/>
              </w:rPr>
            </w:pPr>
            <w:r>
              <w:rPr>
                <w:sz w:val="18"/>
                <w:szCs w:val="18"/>
              </w:rPr>
              <w:t>7</w:t>
            </w:r>
            <w:r w:rsidR="001371BB">
              <w:rPr>
                <w:sz w:val="18"/>
                <w:szCs w:val="18"/>
              </w:rPr>
              <w:t>2</w:t>
            </w:r>
          </w:p>
        </w:tc>
        <w:tc>
          <w:tcPr>
            <w:tcW w:w="851" w:type="dxa"/>
          </w:tcPr>
          <w:p w:rsidR="008A5B32" w:rsidRPr="004D6093" w:rsidRDefault="008A5B32" w:rsidP="001371BB">
            <w:pPr>
              <w:pStyle w:val="Betarp"/>
              <w:jc w:val="center"/>
              <w:rPr>
                <w:sz w:val="18"/>
                <w:szCs w:val="18"/>
              </w:rPr>
            </w:pPr>
            <w:r>
              <w:rPr>
                <w:sz w:val="18"/>
                <w:szCs w:val="18"/>
              </w:rPr>
              <w:t>7</w:t>
            </w:r>
            <w:r w:rsidR="001371BB">
              <w:rPr>
                <w:sz w:val="18"/>
                <w:szCs w:val="18"/>
              </w:rPr>
              <w:t>2</w:t>
            </w:r>
          </w:p>
        </w:tc>
        <w:tc>
          <w:tcPr>
            <w:tcW w:w="850" w:type="dxa"/>
          </w:tcPr>
          <w:p w:rsidR="008A5B32" w:rsidRPr="004D6093" w:rsidRDefault="008A5B32" w:rsidP="001371BB">
            <w:pPr>
              <w:pStyle w:val="Betarp"/>
              <w:jc w:val="center"/>
              <w:rPr>
                <w:sz w:val="18"/>
                <w:szCs w:val="18"/>
              </w:rPr>
            </w:pPr>
            <w:r>
              <w:rPr>
                <w:sz w:val="18"/>
                <w:szCs w:val="18"/>
              </w:rPr>
              <w:t>7</w:t>
            </w:r>
            <w:r w:rsidR="001371BB">
              <w:rPr>
                <w:sz w:val="18"/>
                <w:szCs w:val="18"/>
              </w:rPr>
              <w:t>2</w:t>
            </w:r>
          </w:p>
        </w:tc>
        <w:tc>
          <w:tcPr>
            <w:tcW w:w="851" w:type="dxa"/>
          </w:tcPr>
          <w:p w:rsidR="008A5B32" w:rsidRPr="004D6093" w:rsidRDefault="008A5B32" w:rsidP="001371BB">
            <w:pPr>
              <w:pStyle w:val="Betarp"/>
              <w:jc w:val="center"/>
              <w:rPr>
                <w:sz w:val="18"/>
                <w:szCs w:val="18"/>
              </w:rPr>
            </w:pPr>
            <w:r>
              <w:rPr>
                <w:sz w:val="18"/>
                <w:szCs w:val="18"/>
              </w:rPr>
              <w:t>7</w:t>
            </w:r>
            <w:r w:rsidR="001371BB">
              <w:rPr>
                <w:sz w:val="18"/>
                <w:szCs w:val="18"/>
              </w:rPr>
              <w:t>2</w:t>
            </w:r>
          </w:p>
        </w:tc>
        <w:tc>
          <w:tcPr>
            <w:tcW w:w="850" w:type="dxa"/>
          </w:tcPr>
          <w:p w:rsidR="008A5B32" w:rsidRPr="004D6093" w:rsidRDefault="008A5B32" w:rsidP="001371BB">
            <w:pPr>
              <w:pStyle w:val="Betarp"/>
              <w:jc w:val="center"/>
              <w:rPr>
                <w:sz w:val="18"/>
                <w:szCs w:val="18"/>
              </w:rPr>
            </w:pPr>
            <w:r>
              <w:rPr>
                <w:sz w:val="18"/>
                <w:szCs w:val="18"/>
              </w:rPr>
              <w:t>7</w:t>
            </w:r>
            <w:r w:rsidR="001371BB">
              <w:rPr>
                <w:sz w:val="18"/>
                <w:szCs w:val="18"/>
              </w:rPr>
              <w:t>2</w:t>
            </w:r>
          </w:p>
        </w:tc>
        <w:tc>
          <w:tcPr>
            <w:tcW w:w="854" w:type="dxa"/>
          </w:tcPr>
          <w:p w:rsidR="008A5B32" w:rsidRPr="004D6093" w:rsidRDefault="008A5B32" w:rsidP="001371BB">
            <w:pPr>
              <w:pStyle w:val="Betarp"/>
              <w:jc w:val="center"/>
              <w:rPr>
                <w:sz w:val="18"/>
                <w:szCs w:val="18"/>
              </w:rPr>
            </w:pPr>
            <w:r>
              <w:rPr>
                <w:sz w:val="18"/>
                <w:szCs w:val="18"/>
              </w:rPr>
              <w:t>7</w:t>
            </w:r>
            <w:r w:rsidR="001371BB">
              <w:rPr>
                <w:sz w:val="18"/>
                <w:szCs w:val="18"/>
              </w:rPr>
              <w:t>2</w:t>
            </w:r>
          </w:p>
        </w:tc>
        <w:tc>
          <w:tcPr>
            <w:tcW w:w="1131" w:type="dxa"/>
            <w:vMerge/>
          </w:tcPr>
          <w:p w:rsidR="008A5B32" w:rsidRPr="004D6093" w:rsidRDefault="008A5B32" w:rsidP="007445B5">
            <w:pPr>
              <w:pStyle w:val="Betarp"/>
              <w:jc w:val="center"/>
              <w:rPr>
                <w:sz w:val="18"/>
                <w:szCs w:val="18"/>
              </w:rPr>
            </w:pPr>
          </w:p>
        </w:tc>
      </w:tr>
      <w:tr w:rsidR="008A5B32" w:rsidTr="007445B5">
        <w:tc>
          <w:tcPr>
            <w:tcW w:w="1269" w:type="dxa"/>
          </w:tcPr>
          <w:p w:rsidR="008A5B32" w:rsidRDefault="008A5B32" w:rsidP="007445B5">
            <w:pPr>
              <w:pStyle w:val="Betarp"/>
              <w:jc w:val="center"/>
              <w:rPr>
                <w:sz w:val="22"/>
              </w:rPr>
            </w:pPr>
          </w:p>
        </w:tc>
        <w:tc>
          <w:tcPr>
            <w:tcW w:w="8755" w:type="dxa"/>
            <w:gridSpan w:val="10"/>
          </w:tcPr>
          <w:p w:rsidR="008A5B32" w:rsidRPr="008A5B32" w:rsidRDefault="008A5B32" w:rsidP="007445B5">
            <w:pPr>
              <w:pStyle w:val="Betarp"/>
              <w:rPr>
                <w:sz w:val="18"/>
                <w:szCs w:val="18"/>
              </w:rPr>
            </w:pPr>
            <w:r w:rsidRPr="008A5B32">
              <w:rPr>
                <w:sz w:val="18"/>
                <w:szCs w:val="18"/>
              </w:rPr>
              <w:t>Ūgis</w:t>
            </w:r>
          </w:p>
        </w:tc>
      </w:tr>
      <w:tr w:rsidR="001371BB" w:rsidTr="007445B5">
        <w:tc>
          <w:tcPr>
            <w:tcW w:w="1269" w:type="dxa"/>
            <w:vMerge w:val="restart"/>
            <w:vAlign w:val="center"/>
          </w:tcPr>
          <w:p w:rsidR="001371BB" w:rsidRPr="008A5B32" w:rsidRDefault="001371BB" w:rsidP="001371BB">
            <w:pPr>
              <w:pStyle w:val="Betarp"/>
              <w:jc w:val="center"/>
              <w:rPr>
                <w:sz w:val="18"/>
                <w:szCs w:val="18"/>
              </w:rPr>
            </w:pPr>
            <w:r w:rsidRPr="008A5B32">
              <w:rPr>
                <w:sz w:val="18"/>
                <w:szCs w:val="18"/>
              </w:rPr>
              <w:t>Rankovės ilgis, cm</w:t>
            </w:r>
          </w:p>
        </w:tc>
        <w:tc>
          <w:tcPr>
            <w:tcW w:w="1278" w:type="dxa"/>
          </w:tcPr>
          <w:p w:rsidR="001371BB" w:rsidRPr="004D6093" w:rsidRDefault="001371BB" w:rsidP="001371BB">
            <w:pPr>
              <w:pStyle w:val="Betarp"/>
              <w:jc w:val="center"/>
              <w:rPr>
                <w:sz w:val="18"/>
                <w:szCs w:val="18"/>
              </w:rPr>
            </w:pPr>
            <w:r w:rsidRPr="004D6093">
              <w:rPr>
                <w:sz w:val="18"/>
                <w:szCs w:val="18"/>
              </w:rPr>
              <w:t>1</w:t>
            </w:r>
            <w:r>
              <w:rPr>
                <w:sz w:val="18"/>
                <w:szCs w:val="18"/>
              </w:rPr>
              <w:t>56</w:t>
            </w:r>
            <w:r w:rsidRPr="004D6093">
              <w:rPr>
                <w:sz w:val="18"/>
                <w:szCs w:val="18"/>
              </w:rPr>
              <w:t xml:space="preserve"> (15</w:t>
            </w:r>
            <w:r>
              <w:rPr>
                <w:sz w:val="18"/>
                <w:szCs w:val="18"/>
              </w:rPr>
              <w:t>2</w:t>
            </w:r>
            <w:r w:rsidRPr="004D6093">
              <w:rPr>
                <w:sz w:val="18"/>
                <w:szCs w:val="18"/>
              </w:rPr>
              <w:t>-16</w:t>
            </w:r>
            <w:r>
              <w:rPr>
                <w:sz w:val="18"/>
                <w:szCs w:val="18"/>
              </w:rPr>
              <w:t>0</w:t>
            </w:r>
            <w:r w:rsidRPr="004D6093">
              <w:rPr>
                <w:sz w:val="18"/>
                <w:szCs w:val="18"/>
              </w:rPr>
              <w:t>)</w:t>
            </w:r>
          </w:p>
        </w:tc>
        <w:tc>
          <w:tcPr>
            <w:tcW w:w="709" w:type="dxa"/>
          </w:tcPr>
          <w:p w:rsidR="001371BB" w:rsidRPr="004D6093" w:rsidRDefault="001371BB" w:rsidP="001371BB">
            <w:pPr>
              <w:pStyle w:val="Betarp"/>
              <w:jc w:val="center"/>
              <w:rPr>
                <w:sz w:val="18"/>
                <w:szCs w:val="18"/>
              </w:rPr>
            </w:pPr>
            <w:r>
              <w:rPr>
                <w:sz w:val="18"/>
                <w:szCs w:val="18"/>
              </w:rPr>
              <w:t>57</w:t>
            </w:r>
          </w:p>
        </w:tc>
        <w:tc>
          <w:tcPr>
            <w:tcW w:w="708" w:type="dxa"/>
          </w:tcPr>
          <w:p w:rsidR="001371BB" w:rsidRPr="004D6093" w:rsidRDefault="001371BB" w:rsidP="001371BB">
            <w:pPr>
              <w:pStyle w:val="Betarp"/>
              <w:jc w:val="center"/>
              <w:rPr>
                <w:sz w:val="18"/>
                <w:szCs w:val="18"/>
              </w:rPr>
            </w:pPr>
            <w:r>
              <w:rPr>
                <w:sz w:val="18"/>
                <w:szCs w:val="18"/>
              </w:rPr>
              <w:t>57</w:t>
            </w:r>
          </w:p>
        </w:tc>
        <w:tc>
          <w:tcPr>
            <w:tcW w:w="673" w:type="dxa"/>
          </w:tcPr>
          <w:p w:rsidR="001371BB" w:rsidRPr="004D6093" w:rsidRDefault="001371BB" w:rsidP="001371BB">
            <w:pPr>
              <w:pStyle w:val="Betarp"/>
              <w:jc w:val="center"/>
              <w:rPr>
                <w:sz w:val="18"/>
                <w:szCs w:val="18"/>
              </w:rPr>
            </w:pPr>
            <w:r>
              <w:rPr>
                <w:sz w:val="18"/>
                <w:szCs w:val="18"/>
              </w:rPr>
              <w:t>57</w:t>
            </w:r>
          </w:p>
        </w:tc>
        <w:tc>
          <w:tcPr>
            <w:tcW w:w="851" w:type="dxa"/>
          </w:tcPr>
          <w:p w:rsidR="001371BB" w:rsidRPr="004D6093" w:rsidRDefault="001371BB" w:rsidP="001371BB">
            <w:pPr>
              <w:pStyle w:val="Betarp"/>
              <w:jc w:val="center"/>
              <w:rPr>
                <w:sz w:val="18"/>
                <w:szCs w:val="18"/>
              </w:rPr>
            </w:pPr>
            <w:r>
              <w:rPr>
                <w:sz w:val="18"/>
                <w:szCs w:val="18"/>
              </w:rPr>
              <w:t>57</w:t>
            </w:r>
          </w:p>
        </w:tc>
        <w:tc>
          <w:tcPr>
            <w:tcW w:w="850" w:type="dxa"/>
          </w:tcPr>
          <w:p w:rsidR="001371BB" w:rsidRPr="004D6093" w:rsidRDefault="001371BB" w:rsidP="001371BB">
            <w:pPr>
              <w:pStyle w:val="Betarp"/>
              <w:jc w:val="center"/>
              <w:rPr>
                <w:sz w:val="18"/>
                <w:szCs w:val="18"/>
              </w:rPr>
            </w:pPr>
            <w:r>
              <w:rPr>
                <w:sz w:val="18"/>
                <w:szCs w:val="18"/>
              </w:rPr>
              <w:t>57</w:t>
            </w:r>
          </w:p>
        </w:tc>
        <w:tc>
          <w:tcPr>
            <w:tcW w:w="851" w:type="dxa"/>
          </w:tcPr>
          <w:p w:rsidR="001371BB" w:rsidRPr="004D6093" w:rsidRDefault="001371BB" w:rsidP="001371BB">
            <w:pPr>
              <w:pStyle w:val="Betarp"/>
              <w:jc w:val="center"/>
              <w:rPr>
                <w:sz w:val="18"/>
                <w:szCs w:val="18"/>
              </w:rPr>
            </w:pPr>
            <w:r>
              <w:rPr>
                <w:sz w:val="18"/>
                <w:szCs w:val="18"/>
              </w:rPr>
              <w:t>57</w:t>
            </w:r>
          </w:p>
        </w:tc>
        <w:tc>
          <w:tcPr>
            <w:tcW w:w="850" w:type="dxa"/>
          </w:tcPr>
          <w:p w:rsidR="001371BB" w:rsidRPr="004D6093" w:rsidRDefault="001371BB" w:rsidP="001371BB">
            <w:pPr>
              <w:pStyle w:val="Betarp"/>
              <w:jc w:val="center"/>
              <w:rPr>
                <w:sz w:val="18"/>
                <w:szCs w:val="18"/>
              </w:rPr>
            </w:pPr>
            <w:r>
              <w:rPr>
                <w:sz w:val="18"/>
                <w:szCs w:val="18"/>
              </w:rPr>
              <w:t>57</w:t>
            </w:r>
          </w:p>
        </w:tc>
        <w:tc>
          <w:tcPr>
            <w:tcW w:w="854" w:type="dxa"/>
          </w:tcPr>
          <w:p w:rsidR="001371BB" w:rsidRPr="004D6093" w:rsidRDefault="001371BB" w:rsidP="001371BB">
            <w:pPr>
              <w:pStyle w:val="Betarp"/>
              <w:jc w:val="center"/>
              <w:rPr>
                <w:sz w:val="18"/>
                <w:szCs w:val="18"/>
              </w:rPr>
            </w:pPr>
            <w:r>
              <w:rPr>
                <w:sz w:val="18"/>
                <w:szCs w:val="18"/>
              </w:rPr>
              <w:t>57</w:t>
            </w:r>
          </w:p>
        </w:tc>
        <w:tc>
          <w:tcPr>
            <w:tcW w:w="1131" w:type="dxa"/>
            <w:vMerge w:val="restart"/>
            <w:vAlign w:val="center"/>
          </w:tcPr>
          <w:p w:rsidR="001371BB" w:rsidRPr="004D6093" w:rsidRDefault="001371BB" w:rsidP="001371BB">
            <w:pPr>
              <w:pStyle w:val="Default"/>
              <w:jc w:val="center"/>
              <w:rPr>
                <w:sz w:val="18"/>
                <w:szCs w:val="18"/>
              </w:rPr>
            </w:pPr>
            <w:r w:rsidRPr="004D6093">
              <w:rPr>
                <w:sz w:val="18"/>
                <w:szCs w:val="18"/>
              </w:rPr>
              <w:t>±1,0</w:t>
            </w:r>
          </w:p>
          <w:p w:rsidR="001371BB" w:rsidRDefault="001371BB" w:rsidP="001371BB">
            <w:pPr>
              <w:pStyle w:val="Betarp"/>
              <w:jc w:val="center"/>
              <w:rPr>
                <w:sz w:val="22"/>
              </w:rPr>
            </w:pPr>
          </w:p>
        </w:tc>
      </w:tr>
      <w:tr w:rsidR="001371BB" w:rsidTr="007445B5">
        <w:tc>
          <w:tcPr>
            <w:tcW w:w="1269" w:type="dxa"/>
            <w:vMerge/>
          </w:tcPr>
          <w:p w:rsidR="001371BB" w:rsidRDefault="001371BB" w:rsidP="001371BB">
            <w:pPr>
              <w:pStyle w:val="Betarp"/>
              <w:jc w:val="center"/>
              <w:rPr>
                <w:sz w:val="22"/>
              </w:rPr>
            </w:pPr>
          </w:p>
        </w:tc>
        <w:tc>
          <w:tcPr>
            <w:tcW w:w="1278" w:type="dxa"/>
          </w:tcPr>
          <w:p w:rsidR="001371BB" w:rsidRPr="004D6093" w:rsidRDefault="001371BB" w:rsidP="001371BB">
            <w:pPr>
              <w:pStyle w:val="Betarp"/>
              <w:jc w:val="center"/>
              <w:rPr>
                <w:sz w:val="18"/>
                <w:szCs w:val="18"/>
              </w:rPr>
            </w:pPr>
            <w:r w:rsidRPr="004D6093">
              <w:rPr>
                <w:sz w:val="18"/>
                <w:szCs w:val="18"/>
              </w:rPr>
              <w:t>16</w:t>
            </w:r>
            <w:r>
              <w:rPr>
                <w:sz w:val="18"/>
                <w:szCs w:val="18"/>
              </w:rPr>
              <w:t>4</w:t>
            </w:r>
            <w:r w:rsidRPr="004D6093">
              <w:rPr>
                <w:sz w:val="18"/>
                <w:szCs w:val="18"/>
              </w:rPr>
              <w:t xml:space="preserve"> (16</w:t>
            </w:r>
            <w:r>
              <w:rPr>
                <w:sz w:val="18"/>
                <w:szCs w:val="18"/>
              </w:rPr>
              <w:t>0</w:t>
            </w:r>
            <w:r w:rsidRPr="004D6093">
              <w:rPr>
                <w:sz w:val="18"/>
                <w:szCs w:val="18"/>
              </w:rPr>
              <w:t>-1</w:t>
            </w:r>
            <w:r>
              <w:rPr>
                <w:sz w:val="18"/>
                <w:szCs w:val="18"/>
              </w:rPr>
              <w:t>68</w:t>
            </w:r>
            <w:r w:rsidRPr="004D6093">
              <w:rPr>
                <w:sz w:val="18"/>
                <w:szCs w:val="18"/>
              </w:rPr>
              <w:t>)</w:t>
            </w:r>
          </w:p>
        </w:tc>
        <w:tc>
          <w:tcPr>
            <w:tcW w:w="709" w:type="dxa"/>
          </w:tcPr>
          <w:p w:rsidR="001371BB" w:rsidRPr="004D6093" w:rsidRDefault="001371BB" w:rsidP="001371BB">
            <w:pPr>
              <w:pStyle w:val="Betarp"/>
              <w:jc w:val="center"/>
              <w:rPr>
                <w:sz w:val="18"/>
                <w:szCs w:val="18"/>
              </w:rPr>
            </w:pPr>
            <w:r>
              <w:rPr>
                <w:sz w:val="18"/>
                <w:szCs w:val="18"/>
              </w:rPr>
              <w:t>60</w:t>
            </w:r>
          </w:p>
        </w:tc>
        <w:tc>
          <w:tcPr>
            <w:tcW w:w="708" w:type="dxa"/>
          </w:tcPr>
          <w:p w:rsidR="001371BB" w:rsidRPr="004D6093" w:rsidRDefault="001371BB" w:rsidP="001371BB">
            <w:pPr>
              <w:pStyle w:val="Betarp"/>
              <w:jc w:val="center"/>
              <w:rPr>
                <w:sz w:val="18"/>
                <w:szCs w:val="18"/>
              </w:rPr>
            </w:pPr>
            <w:r>
              <w:rPr>
                <w:sz w:val="18"/>
                <w:szCs w:val="18"/>
              </w:rPr>
              <w:t>60</w:t>
            </w:r>
          </w:p>
        </w:tc>
        <w:tc>
          <w:tcPr>
            <w:tcW w:w="673" w:type="dxa"/>
          </w:tcPr>
          <w:p w:rsidR="001371BB" w:rsidRPr="004D6093" w:rsidRDefault="001371BB" w:rsidP="001371BB">
            <w:pPr>
              <w:pStyle w:val="Betarp"/>
              <w:jc w:val="center"/>
              <w:rPr>
                <w:sz w:val="18"/>
                <w:szCs w:val="18"/>
              </w:rPr>
            </w:pPr>
            <w:r>
              <w:rPr>
                <w:sz w:val="18"/>
                <w:szCs w:val="18"/>
              </w:rPr>
              <w:t>60</w:t>
            </w:r>
          </w:p>
        </w:tc>
        <w:tc>
          <w:tcPr>
            <w:tcW w:w="851" w:type="dxa"/>
          </w:tcPr>
          <w:p w:rsidR="001371BB" w:rsidRPr="004D6093" w:rsidRDefault="001371BB" w:rsidP="001371BB">
            <w:pPr>
              <w:pStyle w:val="Betarp"/>
              <w:jc w:val="center"/>
              <w:rPr>
                <w:sz w:val="18"/>
                <w:szCs w:val="18"/>
              </w:rPr>
            </w:pPr>
            <w:r>
              <w:rPr>
                <w:sz w:val="18"/>
                <w:szCs w:val="18"/>
              </w:rPr>
              <w:t>60</w:t>
            </w:r>
          </w:p>
        </w:tc>
        <w:tc>
          <w:tcPr>
            <w:tcW w:w="850" w:type="dxa"/>
          </w:tcPr>
          <w:p w:rsidR="001371BB" w:rsidRPr="004D6093" w:rsidRDefault="001371BB" w:rsidP="001371BB">
            <w:pPr>
              <w:pStyle w:val="Betarp"/>
              <w:jc w:val="center"/>
              <w:rPr>
                <w:sz w:val="18"/>
                <w:szCs w:val="18"/>
              </w:rPr>
            </w:pPr>
            <w:r>
              <w:rPr>
                <w:sz w:val="18"/>
                <w:szCs w:val="18"/>
              </w:rPr>
              <w:t>60</w:t>
            </w:r>
          </w:p>
        </w:tc>
        <w:tc>
          <w:tcPr>
            <w:tcW w:w="851" w:type="dxa"/>
          </w:tcPr>
          <w:p w:rsidR="001371BB" w:rsidRPr="004D6093" w:rsidRDefault="001371BB" w:rsidP="001371BB">
            <w:pPr>
              <w:pStyle w:val="Betarp"/>
              <w:jc w:val="center"/>
              <w:rPr>
                <w:sz w:val="18"/>
                <w:szCs w:val="18"/>
              </w:rPr>
            </w:pPr>
            <w:r>
              <w:rPr>
                <w:sz w:val="18"/>
                <w:szCs w:val="18"/>
              </w:rPr>
              <w:t>60</w:t>
            </w:r>
          </w:p>
        </w:tc>
        <w:tc>
          <w:tcPr>
            <w:tcW w:w="850" w:type="dxa"/>
          </w:tcPr>
          <w:p w:rsidR="001371BB" w:rsidRPr="004D6093" w:rsidRDefault="001371BB" w:rsidP="001371BB">
            <w:pPr>
              <w:pStyle w:val="Betarp"/>
              <w:jc w:val="center"/>
              <w:rPr>
                <w:sz w:val="18"/>
                <w:szCs w:val="18"/>
              </w:rPr>
            </w:pPr>
            <w:r>
              <w:rPr>
                <w:sz w:val="18"/>
                <w:szCs w:val="18"/>
              </w:rPr>
              <w:t>60</w:t>
            </w:r>
          </w:p>
        </w:tc>
        <w:tc>
          <w:tcPr>
            <w:tcW w:w="854" w:type="dxa"/>
          </w:tcPr>
          <w:p w:rsidR="001371BB" w:rsidRPr="004D6093" w:rsidRDefault="001371BB" w:rsidP="001371BB">
            <w:pPr>
              <w:pStyle w:val="Betarp"/>
              <w:jc w:val="center"/>
              <w:rPr>
                <w:sz w:val="18"/>
                <w:szCs w:val="18"/>
              </w:rPr>
            </w:pPr>
            <w:r>
              <w:rPr>
                <w:sz w:val="18"/>
                <w:szCs w:val="18"/>
              </w:rPr>
              <w:t>60</w:t>
            </w:r>
          </w:p>
        </w:tc>
        <w:tc>
          <w:tcPr>
            <w:tcW w:w="1131" w:type="dxa"/>
            <w:vMerge/>
          </w:tcPr>
          <w:p w:rsidR="001371BB" w:rsidRDefault="001371BB" w:rsidP="001371BB">
            <w:pPr>
              <w:pStyle w:val="Betarp"/>
              <w:jc w:val="center"/>
              <w:rPr>
                <w:sz w:val="22"/>
              </w:rPr>
            </w:pPr>
          </w:p>
        </w:tc>
      </w:tr>
      <w:tr w:rsidR="001371BB" w:rsidTr="007445B5">
        <w:tc>
          <w:tcPr>
            <w:tcW w:w="1269" w:type="dxa"/>
            <w:vMerge/>
          </w:tcPr>
          <w:p w:rsidR="001371BB" w:rsidRDefault="001371BB" w:rsidP="001371BB">
            <w:pPr>
              <w:pStyle w:val="Betarp"/>
              <w:jc w:val="center"/>
              <w:rPr>
                <w:sz w:val="22"/>
              </w:rPr>
            </w:pPr>
          </w:p>
        </w:tc>
        <w:tc>
          <w:tcPr>
            <w:tcW w:w="1278" w:type="dxa"/>
          </w:tcPr>
          <w:p w:rsidR="001371BB" w:rsidRPr="004D6093" w:rsidRDefault="001371BB" w:rsidP="001371BB">
            <w:pPr>
              <w:pStyle w:val="Betarp"/>
              <w:jc w:val="center"/>
              <w:rPr>
                <w:sz w:val="18"/>
                <w:szCs w:val="18"/>
              </w:rPr>
            </w:pPr>
            <w:r w:rsidRPr="004D6093">
              <w:rPr>
                <w:sz w:val="18"/>
                <w:szCs w:val="18"/>
              </w:rPr>
              <w:t>17</w:t>
            </w:r>
            <w:r>
              <w:rPr>
                <w:sz w:val="18"/>
                <w:szCs w:val="18"/>
              </w:rPr>
              <w:t>2</w:t>
            </w:r>
            <w:r w:rsidRPr="004D6093">
              <w:rPr>
                <w:sz w:val="18"/>
                <w:szCs w:val="18"/>
              </w:rPr>
              <w:t xml:space="preserve"> (1</w:t>
            </w:r>
            <w:r>
              <w:rPr>
                <w:sz w:val="18"/>
                <w:szCs w:val="18"/>
              </w:rPr>
              <w:t>68</w:t>
            </w:r>
            <w:r w:rsidRPr="004D6093">
              <w:rPr>
                <w:sz w:val="18"/>
                <w:szCs w:val="18"/>
              </w:rPr>
              <w:t>-1</w:t>
            </w:r>
            <w:r>
              <w:rPr>
                <w:sz w:val="18"/>
                <w:szCs w:val="18"/>
              </w:rPr>
              <w:t>76</w:t>
            </w:r>
            <w:r w:rsidRPr="004D6093">
              <w:rPr>
                <w:sz w:val="18"/>
                <w:szCs w:val="18"/>
              </w:rPr>
              <w:t>)</w:t>
            </w:r>
          </w:p>
        </w:tc>
        <w:tc>
          <w:tcPr>
            <w:tcW w:w="709" w:type="dxa"/>
          </w:tcPr>
          <w:p w:rsidR="001371BB" w:rsidRPr="004D6093" w:rsidRDefault="001371BB" w:rsidP="001371BB">
            <w:pPr>
              <w:pStyle w:val="Betarp"/>
              <w:jc w:val="center"/>
              <w:rPr>
                <w:sz w:val="18"/>
                <w:szCs w:val="18"/>
              </w:rPr>
            </w:pPr>
            <w:r>
              <w:rPr>
                <w:sz w:val="18"/>
                <w:szCs w:val="18"/>
              </w:rPr>
              <w:t>63</w:t>
            </w:r>
          </w:p>
        </w:tc>
        <w:tc>
          <w:tcPr>
            <w:tcW w:w="708" w:type="dxa"/>
          </w:tcPr>
          <w:p w:rsidR="001371BB" w:rsidRPr="004D6093" w:rsidRDefault="001371BB" w:rsidP="001371BB">
            <w:pPr>
              <w:pStyle w:val="Betarp"/>
              <w:jc w:val="center"/>
              <w:rPr>
                <w:sz w:val="18"/>
                <w:szCs w:val="18"/>
              </w:rPr>
            </w:pPr>
            <w:r>
              <w:rPr>
                <w:sz w:val="18"/>
                <w:szCs w:val="18"/>
              </w:rPr>
              <w:t>63</w:t>
            </w:r>
          </w:p>
        </w:tc>
        <w:tc>
          <w:tcPr>
            <w:tcW w:w="673" w:type="dxa"/>
          </w:tcPr>
          <w:p w:rsidR="001371BB" w:rsidRPr="004D6093" w:rsidRDefault="001371BB" w:rsidP="001371BB">
            <w:pPr>
              <w:pStyle w:val="Betarp"/>
              <w:jc w:val="center"/>
              <w:rPr>
                <w:sz w:val="18"/>
                <w:szCs w:val="18"/>
              </w:rPr>
            </w:pPr>
            <w:r>
              <w:rPr>
                <w:sz w:val="18"/>
                <w:szCs w:val="18"/>
              </w:rPr>
              <w:t>63</w:t>
            </w:r>
          </w:p>
        </w:tc>
        <w:tc>
          <w:tcPr>
            <w:tcW w:w="851" w:type="dxa"/>
          </w:tcPr>
          <w:p w:rsidR="001371BB" w:rsidRPr="004D6093" w:rsidRDefault="001371BB" w:rsidP="001371BB">
            <w:pPr>
              <w:pStyle w:val="Betarp"/>
              <w:jc w:val="center"/>
              <w:rPr>
                <w:sz w:val="18"/>
                <w:szCs w:val="18"/>
              </w:rPr>
            </w:pPr>
            <w:r>
              <w:rPr>
                <w:sz w:val="18"/>
                <w:szCs w:val="18"/>
              </w:rPr>
              <w:t>63</w:t>
            </w:r>
          </w:p>
        </w:tc>
        <w:tc>
          <w:tcPr>
            <w:tcW w:w="850" w:type="dxa"/>
          </w:tcPr>
          <w:p w:rsidR="001371BB" w:rsidRPr="004D6093" w:rsidRDefault="001371BB" w:rsidP="001371BB">
            <w:pPr>
              <w:pStyle w:val="Betarp"/>
              <w:jc w:val="center"/>
              <w:rPr>
                <w:sz w:val="18"/>
                <w:szCs w:val="18"/>
              </w:rPr>
            </w:pPr>
            <w:r>
              <w:rPr>
                <w:sz w:val="18"/>
                <w:szCs w:val="18"/>
              </w:rPr>
              <w:t>63</w:t>
            </w:r>
          </w:p>
        </w:tc>
        <w:tc>
          <w:tcPr>
            <w:tcW w:w="851" w:type="dxa"/>
          </w:tcPr>
          <w:p w:rsidR="001371BB" w:rsidRPr="004D6093" w:rsidRDefault="001371BB" w:rsidP="001371BB">
            <w:pPr>
              <w:pStyle w:val="Betarp"/>
              <w:jc w:val="center"/>
              <w:rPr>
                <w:sz w:val="18"/>
                <w:szCs w:val="18"/>
              </w:rPr>
            </w:pPr>
            <w:r>
              <w:rPr>
                <w:sz w:val="18"/>
                <w:szCs w:val="18"/>
              </w:rPr>
              <w:t>63</w:t>
            </w:r>
          </w:p>
        </w:tc>
        <w:tc>
          <w:tcPr>
            <w:tcW w:w="850" w:type="dxa"/>
          </w:tcPr>
          <w:p w:rsidR="001371BB" w:rsidRPr="004D6093" w:rsidRDefault="001371BB" w:rsidP="001371BB">
            <w:pPr>
              <w:pStyle w:val="Betarp"/>
              <w:jc w:val="center"/>
              <w:rPr>
                <w:sz w:val="18"/>
                <w:szCs w:val="18"/>
              </w:rPr>
            </w:pPr>
            <w:r>
              <w:rPr>
                <w:sz w:val="18"/>
                <w:szCs w:val="18"/>
              </w:rPr>
              <w:t>63</w:t>
            </w:r>
          </w:p>
        </w:tc>
        <w:tc>
          <w:tcPr>
            <w:tcW w:w="854" w:type="dxa"/>
          </w:tcPr>
          <w:p w:rsidR="001371BB" w:rsidRPr="004D6093" w:rsidRDefault="001371BB" w:rsidP="001371BB">
            <w:pPr>
              <w:pStyle w:val="Betarp"/>
              <w:jc w:val="center"/>
              <w:rPr>
                <w:sz w:val="18"/>
                <w:szCs w:val="18"/>
              </w:rPr>
            </w:pPr>
            <w:r>
              <w:rPr>
                <w:sz w:val="18"/>
                <w:szCs w:val="18"/>
              </w:rPr>
              <w:t>63</w:t>
            </w:r>
          </w:p>
        </w:tc>
        <w:tc>
          <w:tcPr>
            <w:tcW w:w="1131" w:type="dxa"/>
            <w:vMerge/>
          </w:tcPr>
          <w:p w:rsidR="001371BB" w:rsidRDefault="001371BB" w:rsidP="001371BB">
            <w:pPr>
              <w:pStyle w:val="Betarp"/>
              <w:jc w:val="center"/>
              <w:rPr>
                <w:sz w:val="22"/>
              </w:rPr>
            </w:pPr>
          </w:p>
        </w:tc>
      </w:tr>
      <w:tr w:rsidR="001371BB" w:rsidTr="007445B5">
        <w:tc>
          <w:tcPr>
            <w:tcW w:w="1269" w:type="dxa"/>
            <w:vMerge/>
          </w:tcPr>
          <w:p w:rsidR="001371BB" w:rsidRDefault="001371BB" w:rsidP="001371BB">
            <w:pPr>
              <w:pStyle w:val="Betarp"/>
              <w:jc w:val="center"/>
              <w:rPr>
                <w:sz w:val="22"/>
              </w:rPr>
            </w:pPr>
          </w:p>
        </w:tc>
        <w:tc>
          <w:tcPr>
            <w:tcW w:w="1278" w:type="dxa"/>
          </w:tcPr>
          <w:p w:rsidR="001371BB" w:rsidRPr="004D6093" w:rsidRDefault="001371BB" w:rsidP="001371BB">
            <w:pPr>
              <w:pStyle w:val="Betarp"/>
              <w:jc w:val="center"/>
              <w:rPr>
                <w:sz w:val="18"/>
                <w:szCs w:val="18"/>
              </w:rPr>
            </w:pPr>
            <w:r w:rsidRPr="004D6093">
              <w:rPr>
                <w:sz w:val="18"/>
                <w:szCs w:val="18"/>
              </w:rPr>
              <w:t>18</w:t>
            </w:r>
            <w:r>
              <w:rPr>
                <w:sz w:val="18"/>
                <w:szCs w:val="18"/>
              </w:rPr>
              <w:t>0</w:t>
            </w:r>
            <w:r w:rsidRPr="004D6093">
              <w:rPr>
                <w:sz w:val="18"/>
                <w:szCs w:val="18"/>
              </w:rPr>
              <w:t xml:space="preserve"> (1</w:t>
            </w:r>
            <w:r>
              <w:rPr>
                <w:sz w:val="18"/>
                <w:szCs w:val="18"/>
              </w:rPr>
              <w:t>76</w:t>
            </w:r>
            <w:r w:rsidRPr="004D6093">
              <w:rPr>
                <w:sz w:val="18"/>
                <w:szCs w:val="18"/>
              </w:rPr>
              <w:t>-18</w:t>
            </w:r>
            <w:r>
              <w:rPr>
                <w:sz w:val="18"/>
                <w:szCs w:val="18"/>
              </w:rPr>
              <w:t>4</w:t>
            </w:r>
            <w:r w:rsidRPr="004D6093">
              <w:rPr>
                <w:sz w:val="18"/>
                <w:szCs w:val="18"/>
              </w:rPr>
              <w:t>)</w:t>
            </w:r>
          </w:p>
        </w:tc>
        <w:tc>
          <w:tcPr>
            <w:tcW w:w="709" w:type="dxa"/>
          </w:tcPr>
          <w:p w:rsidR="001371BB" w:rsidRPr="004D6093" w:rsidRDefault="001371BB" w:rsidP="001371BB">
            <w:pPr>
              <w:pStyle w:val="Betarp"/>
              <w:jc w:val="center"/>
              <w:rPr>
                <w:sz w:val="18"/>
                <w:szCs w:val="18"/>
              </w:rPr>
            </w:pPr>
            <w:r>
              <w:rPr>
                <w:sz w:val="18"/>
                <w:szCs w:val="18"/>
              </w:rPr>
              <w:t>66</w:t>
            </w:r>
          </w:p>
        </w:tc>
        <w:tc>
          <w:tcPr>
            <w:tcW w:w="708" w:type="dxa"/>
          </w:tcPr>
          <w:p w:rsidR="001371BB" w:rsidRPr="004D6093" w:rsidRDefault="001371BB" w:rsidP="001371BB">
            <w:pPr>
              <w:pStyle w:val="Betarp"/>
              <w:jc w:val="center"/>
              <w:rPr>
                <w:sz w:val="18"/>
                <w:szCs w:val="18"/>
              </w:rPr>
            </w:pPr>
            <w:r>
              <w:rPr>
                <w:sz w:val="18"/>
                <w:szCs w:val="18"/>
              </w:rPr>
              <w:t>66</w:t>
            </w:r>
          </w:p>
        </w:tc>
        <w:tc>
          <w:tcPr>
            <w:tcW w:w="673" w:type="dxa"/>
          </w:tcPr>
          <w:p w:rsidR="001371BB" w:rsidRPr="004D6093" w:rsidRDefault="001371BB" w:rsidP="001371BB">
            <w:pPr>
              <w:pStyle w:val="Betarp"/>
              <w:jc w:val="center"/>
              <w:rPr>
                <w:sz w:val="18"/>
                <w:szCs w:val="18"/>
              </w:rPr>
            </w:pPr>
            <w:r>
              <w:rPr>
                <w:sz w:val="18"/>
                <w:szCs w:val="18"/>
              </w:rPr>
              <w:t>66</w:t>
            </w:r>
          </w:p>
        </w:tc>
        <w:tc>
          <w:tcPr>
            <w:tcW w:w="851" w:type="dxa"/>
          </w:tcPr>
          <w:p w:rsidR="001371BB" w:rsidRPr="004D6093" w:rsidRDefault="001371BB" w:rsidP="001371BB">
            <w:pPr>
              <w:pStyle w:val="Betarp"/>
              <w:jc w:val="center"/>
              <w:rPr>
                <w:sz w:val="18"/>
                <w:szCs w:val="18"/>
              </w:rPr>
            </w:pPr>
            <w:r>
              <w:rPr>
                <w:sz w:val="18"/>
                <w:szCs w:val="18"/>
              </w:rPr>
              <w:t>66</w:t>
            </w:r>
          </w:p>
        </w:tc>
        <w:tc>
          <w:tcPr>
            <w:tcW w:w="850" w:type="dxa"/>
          </w:tcPr>
          <w:p w:rsidR="001371BB" w:rsidRPr="004D6093" w:rsidRDefault="001371BB" w:rsidP="001371BB">
            <w:pPr>
              <w:pStyle w:val="Betarp"/>
              <w:jc w:val="center"/>
              <w:rPr>
                <w:sz w:val="18"/>
                <w:szCs w:val="18"/>
              </w:rPr>
            </w:pPr>
            <w:r>
              <w:rPr>
                <w:sz w:val="18"/>
                <w:szCs w:val="18"/>
              </w:rPr>
              <w:t>66</w:t>
            </w:r>
          </w:p>
        </w:tc>
        <w:tc>
          <w:tcPr>
            <w:tcW w:w="851" w:type="dxa"/>
          </w:tcPr>
          <w:p w:rsidR="001371BB" w:rsidRPr="004D6093" w:rsidRDefault="001371BB" w:rsidP="001371BB">
            <w:pPr>
              <w:pStyle w:val="Betarp"/>
              <w:jc w:val="center"/>
              <w:rPr>
                <w:sz w:val="18"/>
                <w:szCs w:val="18"/>
              </w:rPr>
            </w:pPr>
            <w:r>
              <w:rPr>
                <w:sz w:val="18"/>
                <w:szCs w:val="18"/>
              </w:rPr>
              <w:t>66</w:t>
            </w:r>
          </w:p>
        </w:tc>
        <w:tc>
          <w:tcPr>
            <w:tcW w:w="850" w:type="dxa"/>
          </w:tcPr>
          <w:p w:rsidR="001371BB" w:rsidRPr="004D6093" w:rsidRDefault="001371BB" w:rsidP="001371BB">
            <w:pPr>
              <w:pStyle w:val="Betarp"/>
              <w:jc w:val="center"/>
              <w:rPr>
                <w:sz w:val="18"/>
                <w:szCs w:val="18"/>
              </w:rPr>
            </w:pPr>
            <w:r>
              <w:rPr>
                <w:sz w:val="18"/>
                <w:szCs w:val="18"/>
              </w:rPr>
              <w:t>66</w:t>
            </w:r>
          </w:p>
        </w:tc>
        <w:tc>
          <w:tcPr>
            <w:tcW w:w="854" w:type="dxa"/>
          </w:tcPr>
          <w:p w:rsidR="001371BB" w:rsidRPr="004D6093" w:rsidRDefault="001371BB" w:rsidP="001371BB">
            <w:pPr>
              <w:pStyle w:val="Betarp"/>
              <w:jc w:val="center"/>
              <w:rPr>
                <w:sz w:val="18"/>
                <w:szCs w:val="18"/>
              </w:rPr>
            </w:pPr>
            <w:r>
              <w:rPr>
                <w:sz w:val="18"/>
                <w:szCs w:val="18"/>
              </w:rPr>
              <w:t>66</w:t>
            </w:r>
          </w:p>
        </w:tc>
        <w:tc>
          <w:tcPr>
            <w:tcW w:w="1131" w:type="dxa"/>
            <w:vMerge/>
          </w:tcPr>
          <w:p w:rsidR="001371BB" w:rsidRDefault="001371BB" w:rsidP="001371BB">
            <w:pPr>
              <w:pStyle w:val="Betarp"/>
              <w:jc w:val="center"/>
              <w:rPr>
                <w:sz w:val="22"/>
              </w:rPr>
            </w:pPr>
          </w:p>
        </w:tc>
      </w:tr>
      <w:tr w:rsidR="001371BB" w:rsidTr="007445B5">
        <w:tc>
          <w:tcPr>
            <w:tcW w:w="1269" w:type="dxa"/>
            <w:vMerge/>
          </w:tcPr>
          <w:p w:rsidR="001371BB" w:rsidRDefault="001371BB" w:rsidP="001371BB">
            <w:pPr>
              <w:pStyle w:val="Betarp"/>
              <w:jc w:val="center"/>
              <w:rPr>
                <w:sz w:val="22"/>
              </w:rPr>
            </w:pPr>
          </w:p>
        </w:tc>
        <w:tc>
          <w:tcPr>
            <w:tcW w:w="1278" w:type="dxa"/>
          </w:tcPr>
          <w:p w:rsidR="001371BB" w:rsidRPr="004D6093" w:rsidRDefault="001371BB" w:rsidP="001371BB">
            <w:pPr>
              <w:pStyle w:val="Betarp"/>
              <w:jc w:val="center"/>
              <w:rPr>
                <w:sz w:val="18"/>
                <w:szCs w:val="18"/>
              </w:rPr>
            </w:pPr>
            <w:r w:rsidRPr="004D6093">
              <w:rPr>
                <w:sz w:val="18"/>
                <w:szCs w:val="18"/>
              </w:rPr>
              <w:t>1</w:t>
            </w:r>
            <w:r>
              <w:rPr>
                <w:sz w:val="18"/>
                <w:szCs w:val="18"/>
              </w:rPr>
              <w:t>88</w:t>
            </w:r>
            <w:r w:rsidRPr="004D6093">
              <w:rPr>
                <w:sz w:val="18"/>
                <w:szCs w:val="18"/>
              </w:rPr>
              <w:t xml:space="preserve"> (18</w:t>
            </w:r>
            <w:r>
              <w:rPr>
                <w:sz w:val="18"/>
                <w:szCs w:val="18"/>
              </w:rPr>
              <w:t>4</w:t>
            </w:r>
            <w:r w:rsidRPr="004D6093">
              <w:rPr>
                <w:sz w:val="18"/>
                <w:szCs w:val="18"/>
              </w:rPr>
              <w:t>-19</w:t>
            </w:r>
            <w:r>
              <w:rPr>
                <w:sz w:val="18"/>
                <w:szCs w:val="18"/>
              </w:rPr>
              <w:t>2</w:t>
            </w:r>
            <w:r w:rsidRPr="004D6093">
              <w:rPr>
                <w:sz w:val="18"/>
                <w:szCs w:val="18"/>
              </w:rPr>
              <w:t>)</w:t>
            </w:r>
          </w:p>
        </w:tc>
        <w:tc>
          <w:tcPr>
            <w:tcW w:w="709" w:type="dxa"/>
          </w:tcPr>
          <w:p w:rsidR="001371BB" w:rsidRPr="004D6093" w:rsidRDefault="001371BB" w:rsidP="001371BB">
            <w:pPr>
              <w:pStyle w:val="Betarp"/>
              <w:jc w:val="center"/>
              <w:rPr>
                <w:sz w:val="18"/>
                <w:szCs w:val="18"/>
              </w:rPr>
            </w:pPr>
            <w:r>
              <w:rPr>
                <w:sz w:val="18"/>
                <w:szCs w:val="18"/>
              </w:rPr>
              <w:t>68</w:t>
            </w:r>
          </w:p>
        </w:tc>
        <w:tc>
          <w:tcPr>
            <w:tcW w:w="708" w:type="dxa"/>
          </w:tcPr>
          <w:p w:rsidR="001371BB" w:rsidRPr="004D6093" w:rsidRDefault="001371BB" w:rsidP="001371BB">
            <w:pPr>
              <w:pStyle w:val="Betarp"/>
              <w:jc w:val="center"/>
              <w:rPr>
                <w:sz w:val="18"/>
                <w:szCs w:val="18"/>
              </w:rPr>
            </w:pPr>
            <w:r>
              <w:rPr>
                <w:sz w:val="18"/>
                <w:szCs w:val="18"/>
              </w:rPr>
              <w:t>68</w:t>
            </w:r>
          </w:p>
        </w:tc>
        <w:tc>
          <w:tcPr>
            <w:tcW w:w="673" w:type="dxa"/>
          </w:tcPr>
          <w:p w:rsidR="001371BB" w:rsidRPr="004D6093" w:rsidRDefault="001371BB" w:rsidP="001371BB">
            <w:pPr>
              <w:pStyle w:val="Betarp"/>
              <w:jc w:val="center"/>
              <w:rPr>
                <w:sz w:val="18"/>
                <w:szCs w:val="18"/>
              </w:rPr>
            </w:pPr>
            <w:r>
              <w:rPr>
                <w:sz w:val="18"/>
                <w:szCs w:val="18"/>
              </w:rPr>
              <w:t>68</w:t>
            </w:r>
          </w:p>
        </w:tc>
        <w:tc>
          <w:tcPr>
            <w:tcW w:w="851" w:type="dxa"/>
          </w:tcPr>
          <w:p w:rsidR="001371BB" w:rsidRPr="004D6093" w:rsidRDefault="001371BB" w:rsidP="001371BB">
            <w:pPr>
              <w:pStyle w:val="Betarp"/>
              <w:jc w:val="center"/>
              <w:rPr>
                <w:sz w:val="18"/>
                <w:szCs w:val="18"/>
              </w:rPr>
            </w:pPr>
            <w:r>
              <w:rPr>
                <w:sz w:val="18"/>
                <w:szCs w:val="18"/>
              </w:rPr>
              <w:t>68</w:t>
            </w:r>
          </w:p>
        </w:tc>
        <w:tc>
          <w:tcPr>
            <w:tcW w:w="850" w:type="dxa"/>
          </w:tcPr>
          <w:p w:rsidR="001371BB" w:rsidRPr="004D6093" w:rsidRDefault="001371BB" w:rsidP="001371BB">
            <w:pPr>
              <w:pStyle w:val="Betarp"/>
              <w:jc w:val="center"/>
              <w:rPr>
                <w:sz w:val="18"/>
                <w:szCs w:val="18"/>
              </w:rPr>
            </w:pPr>
            <w:r>
              <w:rPr>
                <w:sz w:val="18"/>
                <w:szCs w:val="18"/>
              </w:rPr>
              <w:t>68</w:t>
            </w:r>
          </w:p>
        </w:tc>
        <w:tc>
          <w:tcPr>
            <w:tcW w:w="851" w:type="dxa"/>
          </w:tcPr>
          <w:p w:rsidR="001371BB" w:rsidRPr="004D6093" w:rsidRDefault="001371BB" w:rsidP="001371BB">
            <w:pPr>
              <w:pStyle w:val="Betarp"/>
              <w:jc w:val="center"/>
              <w:rPr>
                <w:sz w:val="18"/>
                <w:szCs w:val="18"/>
              </w:rPr>
            </w:pPr>
            <w:r>
              <w:rPr>
                <w:sz w:val="18"/>
                <w:szCs w:val="18"/>
              </w:rPr>
              <w:t>68</w:t>
            </w:r>
          </w:p>
        </w:tc>
        <w:tc>
          <w:tcPr>
            <w:tcW w:w="850" w:type="dxa"/>
          </w:tcPr>
          <w:p w:rsidR="001371BB" w:rsidRPr="004D6093" w:rsidRDefault="001371BB" w:rsidP="001371BB">
            <w:pPr>
              <w:pStyle w:val="Betarp"/>
              <w:jc w:val="center"/>
              <w:rPr>
                <w:sz w:val="18"/>
                <w:szCs w:val="18"/>
              </w:rPr>
            </w:pPr>
            <w:r>
              <w:rPr>
                <w:sz w:val="18"/>
                <w:szCs w:val="18"/>
              </w:rPr>
              <w:t>68</w:t>
            </w:r>
          </w:p>
        </w:tc>
        <w:tc>
          <w:tcPr>
            <w:tcW w:w="854" w:type="dxa"/>
          </w:tcPr>
          <w:p w:rsidR="001371BB" w:rsidRPr="004D6093" w:rsidRDefault="001371BB" w:rsidP="001371BB">
            <w:pPr>
              <w:pStyle w:val="Betarp"/>
              <w:jc w:val="center"/>
              <w:rPr>
                <w:sz w:val="18"/>
                <w:szCs w:val="18"/>
              </w:rPr>
            </w:pPr>
            <w:r>
              <w:rPr>
                <w:sz w:val="18"/>
                <w:szCs w:val="18"/>
              </w:rPr>
              <w:t>68</w:t>
            </w:r>
          </w:p>
        </w:tc>
        <w:tc>
          <w:tcPr>
            <w:tcW w:w="1131" w:type="dxa"/>
            <w:vMerge/>
          </w:tcPr>
          <w:p w:rsidR="001371BB" w:rsidRDefault="001371BB" w:rsidP="001371BB">
            <w:pPr>
              <w:pStyle w:val="Betarp"/>
              <w:jc w:val="center"/>
              <w:rPr>
                <w:sz w:val="22"/>
              </w:rPr>
            </w:pPr>
          </w:p>
        </w:tc>
      </w:tr>
      <w:tr w:rsidR="001371BB" w:rsidTr="007445B5">
        <w:tc>
          <w:tcPr>
            <w:tcW w:w="1269" w:type="dxa"/>
            <w:vMerge/>
          </w:tcPr>
          <w:p w:rsidR="001371BB" w:rsidRDefault="001371BB" w:rsidP="001371BB">
            <w:pPr>
              <w:pStyle w:val="Betarp"/>
              <w:jc w:val="center"/>
              <w:rPr>
                <w:sz w:val="22"/>
              </w:rPr>
            </w:pPr>
          </w:p>
        </w:tc>
        <w:tc>
          <w:tcPr>
            <w:tcW w:w="1278" w:type="dxa"/>
          </w:tcPr>
          <w:p w:rsidR="001371BB" w:rsidRPr="004D6093" w:rsidRDefault="001371BB" w:rsidP="001371BB">
            <w:pPr>
              <w:pStyle w:val="Betarp"/>
              <w:jc w:val="center"/>
              <w:rPr>
                <w:sz w:val="18"/>
                <w:szCs w:val="18"/>
              </w:rPr>
            </w:pPr>
            <w:r>
              <w:rPr>
                <w:sz w:val="18"/>
                <w:szCs w:val="18"/>
              </w:rPr>
              <w:t>196</w:t>
            </w:r>
            <w:r w:rsidRPr="004D6093">
              <w:rPr>
                <w:sz w:val="18"/>
                <w:szCs w:val="18"/>
              </w:rPr>
              <w:t xml:space="preserve"> (19</w:t>
            </w:r>
            <w:r>
              <w:rPr>
                <w:sz w:val="18"/>
                <w:szCs w:val="18"/>
              </w:rPr>
              <w:t>2</w:t>
            </w:r>
            <w:r w:rsidRPr="004D6093">
              <w:rPr>
                <w:sz w:val="18"/>
                <w:szCs w:val="18"/>
              </w:rPr>
              <w:t>-20</w:t>
            </w:r>
            <w:r>
              <w:rPr>
                <w:sz w:val="18"/>
                <w:szCs w:val="18"/>
              </w:rPr>
              <w:t>0</w:t>
            </w:r>
            <w:r w:rsidRPr="004D6093">
              <w:rPr>
                <w:sz w:val="18"/>
                <w:szCs w:val="18"/>
              </w:rPr>
              <w:t>)</w:t>
            </w:r>
          </w:p>
        </w:tc>
        <w:tc>
          <w:tcPr>
            <w:tcW w:w="709" w:type="dxa"/>
          </w:tcPr>
          <w:p w:rsidR="001371BB" w:rsidRPr="004D6093" w:rsidRDefault="001371BB" w:rsidP="001371BB">
            <w:pPr>
              <w:pStyle w:val="Betarp"/>
              <w:jc w:val="center"/>
              <w:rPr>
                <w:sz w:val="18"/>
                <w:szCs w:val="18"/>
              </w:rPr>
            </w:pPr>
            <w:r>
              <w:rPr>
                <w:sz w:val="18"/>
                <w:szCs w:val="18"/>
              </w:rPr>
              <w:t>70</w:t>
            </w:r>
          </w:p>
        </w:tc>
        <w:tc>
          <w:tcPr>
            <w:tcW w:w="708" w:type="dxa"/>
          </w:tcPr>
          <w:p w:rsidR="001371BB" w:rsidRPr="004D6093" w:rsidRDefault="001371BB" w:rsidP="001371BB">
            <w:pPr>
              <w:pStyle w:val="Betarp"/>
              <w:jc w:val="center"/>
              <w:rPr>
                <w:sz w:val="18"/>
                <w:szCs w:val="18"/>
              </w:rPr>
            </w:pPr>
            <w:r>
              <w:rPr>
                <w:sz w:val="18"/>
                <w:szCs w:val="18"/>
              </w:rPr>
              <w:t>70</w:t>
            </w:r>
          </w:p>
        </w:tc>
        <w:tc>
          <w:tcPr>
            <w:tcW w:w="673" w:type="dxa"/>
          </w:tcPr>
          <w:p w:rsidR="001371BB" w:rsidRPr="004D6093" w:rsidRDefault="001371BB" w:rsidP="001371BB">
            <w:pPr>
              <w:pStyle w:val="Betarp"/>
              <w:jc w:val="center"/>
              <w:rPr>
                <w:sz w:val="18"/>
                <w:szCs w:val="18"/>
              </w:rPr>
            </w:pPr>
            <w:r>
              <w:rPr>
                <w:sz w:val="18"/>
                <w:szCs w:val="18"/>
              </w:rPr>
              <w:t>70</w:t>
            </w:r>
          </w:p>
        </w:tc>
        <w:tc>
          <w:tcPr>
            <w:tcW w:w="851" w:type="dxa"/>
          </w:tcPr>
          <w:p w:rsidR="001371BB" w:rsidRPr="004D6093" w:rsidRDefault="001371BB" w:rsidP="001371BB">
            <w:pPr>
              <w:pStyle w:val="Betarp"/>
              <w:jc w:val="center"/>
              <w:rPr>
                <w:sz w:val="18"/>
                <w:szCs w:val="18"/>
              </w:rPr>
            </w:pPr>
            <w:r>
              <w:rPr>
                <w:sz w:val="18"/>
                <w:szCs w:val="18"/>
              </w:rPr>
              <w:t>70</w:t>
            </w:r>
          </w:p>
        </w:tc>
        <w:tc>
          <w:tcPr>
            <w:tcW w:w="850" w:type="dxa"/>
          </w:tcPr>
          <w:p w:rsidR="001371BB" w:rsidRPr="004D6093" w:rsidRDefault="001371BB" w:rsidP="001371BB">
            <w:pPr>
              <w:pStyle w:val="Betarp"/>
              <w:jc w:val="center"/>
              <w:rPr>
                <w:sz w:val="18"/>
                <w:szCs w:val="18"/>
              </w:rPr>
            </w:pPr>
            <w:r>
              <w:rPr>
                <w:sz w:val="18"/>
                <w:szCs w:val="18"/>
              </w:rPr>
              <w:t>70</w:t>
            </w:r>
          </w:p>
        </w:tc>
        <w:tc>
          <w:tcPr>
            <w:tcW w:w="851" w:type="dxa"/>
          </w:tcPr>
          <w:p w:rsidR="001371BB" w:rsidRPr="004D6093" w:rsidRDefault="001371BB" w:rsidP="001371BB">
            <w:pPr>
              <w:pStyle w:val="Betarp"/>
              <w:jc w:val="center"/>
              <w:rPr>
                <w:sz w:val="18"/>
                <w:szCs w:val="18"/>
              </w:rPr>
            </w:pPr>
            <w:r>
              <w:rPr>
                <w:sz w:val="18"/>
                <w:szCs w:val="18"/>
              </w:rPr>
              <w:t>70</w:t>
            </w:r>
          </w:p>
        </w:tc>
        <w:tc>
          <w:tcPr>
            <w:tcW w:w="850" w:type="dxa"/>
          </w:tcPr>
          <w:p w:rsidR="001371BB" w:rsidRPr="004D6093" w:rsidRDefault="001371BB" w:rsidP="001371BB">
            <w:pPr>
              <w:pStyle w:val="Betarp"/>
              <w:jc w:val="center"/>
              <w:rPr>
                <w:sz w:val="18"/>
                <w:szCs w:val="18"/>
              </w:rPr>
            </w:pPr>
            <w:r>
              <w:rPr>
                <w:sz w:val="18"/>
                <w:szCs w:val="18"/>
              </w:rPr>
              <w:t>70</w:t>
            </w:r>
          </w:p>
        </w:tc>
        <w:tc>
          <w:tcPr>
            <w:tcW w:w="854" w:type="dxa"/>
          </w:tcPr>
          <w:p w:rsidR="001371BB" w:rsidRPr="004D6093" w:rsidRDefault="001371BB" w:rsidP="001371BB">
            <w:pPr>
              <w:pStyle w:val="Betarp"/>
              <w:jc w:val="center"/>
              <w:rPr>
                <w:sz w:val="18"/>
                <w:szCs w:val="18"/>
              </w:rPr>
            </w:pPr>
            <w:r>
              <w:rPr>
                <w:sz w:val="18"/>
                <w:szCs w:val="18"/>
              </w:rPr>
              <w:t>70</w:t>
            </w:r>
          </w:p>
        </w:tc>
        <w:tc>
          <w:tcPr>
            <w:tcW w:w="1131" w:type="dxa"/>
            <w:vMerge/>
          </w:tcPr>
          <w:p w:rsidR="001371BB" w:rsidRDefault="001371BB" w:rsidP="001371BB">
            <w:pPr>
              <w:pStyle w:val="Betarp"/>
              <w:jc w:val="center"/>
              <w:rPr>
                <w:sz w:val="22"/>
              </w:rPr>
            </w:pPr>
          </w:p>
        </w:tc>
      </w:tr>
    </w:tbl>
    <w:p w:rsidR="007B3D45" w:rsidRDefault="007B3D45" w:rsidP="00184DAB">
      <w:pPr>
        <w:pStyle w:val="Betarp"/>
        <w:jc w:val="both"/>
        <w:rPr>
          <w:sz w:val="22"/>
        </w:rPr>
      </w:pPr>
    </w:p>
    <w:p w:rsidR="001371BB" w:rsidRPr="00795A5F" w:rsidRDefault="001371BB" w:rsidP="001371BB">
      <w:pPr>
        <w:numPr>
          <w:ilvl w:val="0"/>
          <w:numId w:val="3"/>
        </w:numPr>
        <w:pBdr>
          <w:top w:val="single" w:sz="8" w:space="1" w:color="auto"/>
          <w:bottom w:val="single" w:sz="8" w:space="1" w:color="auto"/>
        </w:pBdr>
        <w:shd w:val="clear" w:color="auto" w:fill="EDEDED"/>
        <w:tabs>
          <w:tab w:val="left" w:pos="284"/>
        </w:tabs>
        <w:spacing w:after="0" w:line="240" w:lineRule="auto"/>
        <w:ind w:left="0" w:firstLine="0"/>
        <w:jc w:val="both"/>
        <w:rPr>
          <w:sz w:val="22"/>
        </w:rPr>
      </w:pPr>
      <w:r>
        <w:rPr>
          <w:b/>
          <w:sz w:val="22"/>
        </w:rPr>
        <w:t>ŽENKLINIMAS, PAKAVIMAS</w:t>
      </w:r>
    </w:p>
    <w:p w:rsidR="001371BB" w:rsidRPr="00080C5B" w:rsidRDefault="007445B5" w:rsidP="001371BB">
      <w:pPr>
        <w:pStyle w:val="Betarp1"/>
        <w:jc w:val="both"/>
        <w:rPr>
          <w:sz w:val="22"/>
        </w:rPr>
      </w:pPr>
      <w:r>
        <w:rPr>
          <w:sz w:val="22"/>
        </w:rPr>
        <w:t>8</w:t>
      </w:r>
      <w:r w:rsidR="001371BB" w:rsidRPr="00080C5B">
        <w:rPr>
          <w:sz w:val="22"/>
        </w:rPr>
        <w:t xml:space="preserve">.1. </w:t>
      </w:r>
      <w:r w:rsidR="001371BB">
        <w:rPr>
          <w:sz w:val="22"/>
        </w:rPr>
        <w:t>Kiekvienas m</w:t>
      </w:r>
      <w:r w:rsidR="001371BB" w:rsidRPr="00080C5B">
        <w:rPr>
          <w:sz w:val="22"/>
        </w:rPr>
        <w:t>egztini</w:t>
      </w:r>
      <w:r w:rsidR="001371BB">
        <w:rPr>
          <w:sz w:val="22"/>
        </w:rPr>
        <w:t>s</w:t>
      </w:r>
      <w:r w:rsidR="001371BB" w:rsidRPr="00080C5B">
        <w:rPr>
          <w:sz w:val="22"/>
        </w:rPr>
        <w:t xml:space="preserve"> ženklinam</w:t>
      </w:r>
      <w:r w:rsidR="001371BB">
        <w:rPr>
          <w:sz w:val="22"/>
        </w:rPr>
        <w:t>as</w:t>
      </w:r>
      <w:r w:rsidR="001371BB" w:rsidRPr="00080C5B">
        <w:rPr>
          <w:sz w:val="22"/>
        </w:rPr>
        <w:t xml:space="preserve"> pagal jų dydį, pagrįstą kūno matmenimis, išmatuotais centimetrais.</w:t>
      </w:r>
    </w:p>
    <w:p w:rsidR="001371BB" w:rsidRPr="00080C5B" w:rsidRDefault="007445B5" w:rsidP="007445B5">
      <w:pPr>
        <w:pStyle w:val="Betarp1"/>
        <w:jc w:val="both"/>
        <w:rPr>
          <w:sz w:val="22"/>
        </w:rPr>
      </w:pPr>
      <w:r>
        <w:rPr>
          <w:sz w:val="22"/>
        </w:rPr>
        <w:t>8</w:t>
      </w:r>
      <w:r w:rsidR="001371BB" w:rsidRPr="00080C5B">
        <w:rPr>
          <w:sz w:val="22"/>
        </w:rPr>
        <w:t xml:space="preserve">.2. Matavimo procedūros ir matmenų žymėjimas turi atitikti standarto LST EN 13402 „Drabužių dydžių žymėjimas“ reikalavimus. </w:t>
      </w:r>
    </w:p>
    <w:p w:rsidR="007445B5" w:rsidRPr="007445B5" w:rsidRDefault="007445B5" w:rsidP="007445B5">
      <w:pPr>
        <w:autoSpaceDE w:val="0"/>
        <w:autoSpaceDN w:val="0"/>
        <w:adjustRightInd w:val="0"/>
        <w:spacing w:after="30" w:line="240" w:lineRule="auto"/>
        <w:jc w:val="both"/>
        <w:rPr>
          <w:rFonts w:eastAsiaTheme="minorHAnsi"/>
          <w:color w:val="000000"/>
          <w:sz w:val="23"/>
          <w:szCs w:val="23"/>
        </w:rPr>
      </w:pPr>
      <w:r>
        <w:rPr>
          <w:rFonts w:eastAsiaTheme="minorHAnsi"/>
          <w:color w:val="000000"/>
          <w:sz w:val="23"/>
          <w:szCs w:val="23"/>
        </w:rPr>
        <w:t xml:space="preserve">8.3. </w:t>
      </w:r>
      <w:r w:rsidRPr="007445B5">
        <w:rPr>
          <w:rFonts w:eastAsiaTheme="minorHAnsi"/>
          <w:color w:val="000000"/>
          <w:sz w:val="23"/>
          <w:szCs w:val="23"/>
        </w:rPr>
        <w:t xml:space="preserve">Megztinių ženklinimas turi būti lietuvių kalba, atitikti Prekių ženklinimo ir kainų nurodymo taisykles, patvirtintas Lietuvos Respublikos ūkio ministro 2002 m. gegužės 15 d. įsakymu Nr. 170 „Dėl prekių ženklinimo ir kainų nurodymo taisyklių patvirtinimo“ bei šioje specifikacijoje apibrėžtus reikalavimus. </w:t>
      </w:r>
    </w:p>
    <w:p w:rsidR="007445B5" w:rsidRPr="007445B5" w:rsidRDefault="007445B5" w:rsidP="007445B5">
      <w:pPr>
        <w:autoSpaceDE w:val="0"/>
        <w:autoSpaceDN w:val="0"/>
        <w:adjustRightInd w:val="0"/>
        <w:spacing w:after="30" w:line="240" w:lineRule="auto"/>
        <w:jc w:val="both"/>
        <w:rPr>
          <w:rFonts w:eastAsiaTheme="minorHAnsi"/>
          <w:color w:val="000000"/>
          <w:sz w:val="23"/>
          <w:szCs w:val="23"/>
        </w:rPr>
      </w:pPr>
      <w:r>
        <w:rPr>
          <w:rFonts w:eastAsiaTheme="minorHAnsi"/>
          <w:color w:val="000000"/>
          <w:sz w:val="23"/>
          <w:szCs w:val="23"/>
        </w:rPr>
        <w:t xml:space="preserve">8.4. </w:t>
      </w:r>
      <w:r w:rsidRPr="007445B5">
        <w:rPr>
          <w:rFonts w:eastAsiaTheme="minorHAnsi"/>
          <w:color w:val="000000"/>
          <w:sz w:val="23"/>
          <w:szCs w:val="23"/>
        </w:rPr>
        <w:t xml:space="preserve">Šoninėje gaminio siūlėje tvirtinamoje ženklinimo juostelėje turi būti nurodyta informacija: gamintojas, ūgis/dydis, pagaminimo data (metai, mėnuo), žaliavos pluoštinė sudėtis, priežiūros simboliai. </w:t>
      </w:r>
    </w:p>
    <w:p w:rsidR="007445B5" w:rsidRPr="007445B5" w:rsidRDefault="007445B5" w:rsidP="007445B5">
      <w:pPr>
        <w:pStyle w:val="Default"/>
        <w:jc w:val="both"/>
        <w:rPr>
          <w:sz w:val="23"/>
          <w:szCs w:val="23"/>
        </w:rPr>
      </w:pPr>
      <w:r>
        <w:rPr>
          <w:sz w:val="23"/>
          <w:szCs w:val="23"/>
        </w:rPr>
        <w:t>8.5.</w:t>
      </w:r>
      <w:r w:rsidRPr="007445B5">
        <w:rPr>
          <w:sz w:val="23"/>
          <w:szCs w:val="23"/>
        </w:rPr>
        <w:t xml:space="preserve"> Kartoninėje etiketėje pritvirtintoje prie gaminio turi būti ši informacija: gamintojas, prekės ženklas (prekybinis pavadinimas); kilmės šalis; dydžio žymėjimas su piktograma; pagaminimo data (metai, mėnuo); žaliavos pluoštinė sudėtis; priežiūros simboliai. </w:t>
      </w:r>
    </w:p>
    <w:p w:rsidR="007445B5" w:rsidRDefault="007445B5" w:rsidP="007445B5">
      <w:pPr>
        <w:pStyle w:val="Betarp"/>
        <w:jc w:val="both"/>
        <w:rPr>
          <w:sz w:val="22"/>
        </w:rPr>
      </w:pPr>
      <w:r>
        <w:rPr>
          <w:rFonts w:eastAsiaTheme="minorHAnsi"/>
          <w:color w:val="000000"/>
          <w:sz w:val="23"/>
          <w:szCs w:val="23"/>
        </w:rPr>
        <w:t>8.6.</w:t>
      </w:r>
      <w:r w:rsidRPr="007445B5">
        <w:rPr>
          <w:rFonts w:eastAsiaTheme="minorHAnsi"/>
          <w:color w:val="000000"/>
          <w:sz w:val="23"/>
          <w:szCs w:val="23"/>
        </w:rPr>
        <w:t xml:space="preserve"> </w:t>
      </w:r>
      <w:r w:rsidRPr="00184DAB">
        <w:rPr>
          <w:sz w:val="22"/>
        </w:rPr>
        <w:t xml:space="preserve">Kiekviena Prekė turi būti supakuota atskirai, naudojant naują pakuotę. </w:t>
      </w:r>
    </w:p>
    <w:p w:rsidR="007445B5" w:rsidRPr="007445B5" w:rsidRDefault="00606E36" w:rsidP="007445B5">
      <w:pPr>
        <w:pStyle w:val="Betarp"/>
        <w:jc w:val="both"/>
        <w:rPr>
          <w:rFonts w:eastAsiaTheme="minorHAnsi"/>
          <w:color w:val="000000"/>
          <w:sz w:val="23"/>
          <w:szCs w:val="23"/>
        </w:rPr>
      </w:pPr>
      <w:r>
        <w:rPr>
          <w:sz w:val="22"/>
        </w:rPr>
        <w:t xml:space="preserve">8.7. </w:t>
      </w:r>
      <w:r w:rsidR="007445B5" w:rsidRPr="00184DAB">
        <w:rPr>
          <w:sz w:val="22"/>
        </w:rPr>
        <w:t>Prie kiekvienos Prekės turi būti pridėta kortelė su trumpa priežiūros instrukcija</w:t>
      </w:r>
      <w:r w:rsidR="007445B5">
        <w:rPr>
          <w:sz w:val="22"/>
        </w:rPr>
        <w:t>.</w:t>
      </w:r>
    </w:p>
    <w:p w:rsidR="009361EC" w:rsidRPr="007550ED" w:rsidRDefault="009361EC" w:rsidP="009361EC">
      <w:pPr>
        <w:numPr>
          <w:ilvl w:val="0"/>
          <w:numId w:val="3"/>
        </w:numPr>
        <w:pBdr>
          <w:top w:val="single" w:sz="8" w:space="1" w:color="auto"/>
          <w:bottom w:val="single" w:sz="8" w:space="1" w:color="auto"/>
        </w:pBdr>
        <w:shd w:val="clear" w:color="auto" w:fill="EDEDED"/>
        <w:tabs>
          <w:tab w:val="left" w:pos="284"/>
        </w:tabs>
        <w:spacing w:after="0" w:line="240" w:lineRule="auto"/>
        <w:ind w:left="0" w:firstLine="0"/>
        <w:rPr>
          <w:b/>
          <w:sz w:val="22"/>
        </w:rPr>
      </w:pPr>
      <w:r>
        <w:rPr>
          <w:b/>
          <w:sz w:val="22"/>
        </w:rPr>
        <w:t>PIRMINIS MATAVIMAS</w:t>
      </w:r>
    </w:p>
    <w:p w:rsidR="009361EC" w:rsidRPr="008632BE" w:rsidRDefault="009361EC" w:rsidP="009361EC">
      <w:pPr>
        <w:tabs>
          <w:tab w:val="left" w:pos="284"/>
          <w:tab w:val="left" w:pos="426"/>
          <w:tab w:val="left" w:pos="567"/>
        </w:tabs>
        <w:spacing w:after="0" w:line="259" w:lineRule="auto"/>
        <w:contextualSpacing/>
        <w:jc w:val="both"/>
        <w:rPr>
          <w:rFonts w:eastAsia="Times New Roman"/>
          <w:sz w:val="22"/>
        </w:rPr>
      </w:pPr>
      <w:r>
        <w:rPr>
          <w:rFonts w:eastAsia="Times New Roman"/>
          <w:sz w:val="22"/>
        </w:rPr>
        <w:t xml:space="preserve">8.1. </w:t>
      </w:r>
      <w:r w:rsidRPr="008632BE">
        <w:rPr>
          <w:rFonts w:eastAsia="Times New Roman"/>
          <w:sz w:val="22"/>
        </w:rPr>
        <w:t xml:space="preserve">Įsigaliojus Sutarčiai, bet nė vėliau nei per 20 (dvidešimt) kalendorinių dienų, Tiekėjas pateikia visų modelių standartinių dydžių, po vieną variantą matavimui. </w:t>
      </w:r>
    </w:p>
    <w:p w:rsidR="009361EC" w:rsidRPr="008632BE" w:rsidRDefault="009361EC" w:rsidP="009361EC">
      <w:pPr>
        <w:tabs>
          <w:tab w:val="left" w:pos="284"/>
          <w:tab w:val="left" w:pos="426"/>
          <w:tab w:val="left" w:pos="567"/>
        </w:tabs>
        <w:spacing w:after="0" w:line="259" w:lineRule="auto"/>
        <w:contextualSpacing/>
        <w:jc w:val="both"/>
        <w:rPr>
          <w:rFonts w:eastAsia="Times New Roman"/>
          <w:sz w:val="22"/>
        </w:rPr>
      </w:pPr>
      <w:r>
        <w:rPr>
          <w:rFonts w:eastAsia="Times New Roman"/>
          <w:sz w:val="22"/>
        </w:rPr>
        <w:t xml:space="preserve">8.2. </w:t>
      </w:r>
      <w:r w:rsidRPr="008632BE">
        <w:rPr>
          <w:rFonts w:eastAsia="Times New Roman"/>
          <w:sz w:val="22"/>
        </w:rPr>
        <w:t xml:space="preserve">Matavimui skirti modeliai gali būti kitos spalvos, nei numatyta Sutartyje, ir be logotipo. </w:t>
      </w:r>
    </w:p>
    <w:p w:rsidR="009361EC" w:rsidRPr="008632BE" w:rsidRDefault="009361EC" w:rsidP="009361EC">
      <w:pPr>
        <w:tabs>
          <w:tab w:val="left" w:pos="284"/>
          <w:tab w:val="left" w:pos="426"/>
          <w:tab w:val="left" w:pos="567"/>
        </w:tabs>
        <w:spacing w:after="0" w:line="259" w:lineRule="auto"/>
        <w:contextualSpacing/>
        <w:jc w:val="both"/>
        <w:rPr>
          <w:rFonts w:eastAsia="Times New Roman"/>
          <w:sz w:val="22"/>
        </w:rPr>
      </w:pPr>
      <w:r>
        <w:rPr>
          <w:rFonts w:eastAsia="Times New Roman"/>
          <w:sz w:val="22"/>
        </w:rPr>
        <w:t xml:space="preserve">8.3. </w:t>
      </w:r>
      <w:r w:rsidRPr="008632BE">
        <w:rPr>
          <w:rFonts w:eastAsia="Times New Roman"/>
          <w:sz w:val="22"/>
        </w:rPr>
        <w:t>Tiekėjas Prekes</w:t>
      </w:r>
      <w:r>
        <w:rPr>
          <w:rFonts w:eastAsia="Times New Roman"/>
          <w:sz w:val="22"/>
        </w:rPr>
        <w:t xml:space="preserve"> matavimui</w:t>
      </w:r>
      <w:r w:rsidRPr="008632BE">
        <w:rPr>
          <w:rFonts w:eastAsia="Times New Roman"/>
          <w:sz w:val="22"/>
        </w:rPr>
        <w:t xml:space="preserve"> pristato Pirkėją, jo atstovą, įspėjęs prieš 5 (penkias) darbo dienas telefonu ir el. paštu.  </w:t>
      </w:r>
    </w:p>
    <w:p w:rsidR="009361EC" w:rsidRPr="008632BE" w:rsidRDefault="009361EC" w:rsidP="009361EC">
      <w:pPr>
        <w:tabs>
          <w:tab w:val="left" w:pos="284"/>
          <w:tab w:val="left" w:pos="426"/>
          <w:tab w:val="left" w:pos="567"/>
        </w:tabs>
        <w:spacing w:after="0" w:line="259" w:lineRule="auto"/>
        <w:contextualSpacing/>
        <w:jc w:val="both"/>
        <w:rPr>
          <w:rFonts w:eastAsia="Times New Roman"/>
          <w:sz w:val="22"/>
        </w:rPr>
      </w:pPr>
      <w:r>
        <w:rPr>
          <w:rFonts w:eastAsia="Times New Roman"/>
          <w:sz w:val="22"/>
        </w:rPr>
        <w:t xml:space="preserve">8.4. </w:t>
      </w:r>
      <w:r w:rsidRPr="008632BE">
        <w:rPr>
          <w:rFonts w:eastAsia="Times New Roman"/>
          <w:sz w:val="22"/>
        </w:rPr>
        <w:t xml:space="preserve">Pirkėjas įsipareigoja užtikrinti, kad darbuotojai pasimatuos Prekes per </w:t>
      </w:r>
      <w:r>
        <w:rPr>
          <w:rFonts w:eastAsia="Times New Roman"/>
          <w:sz w:val="22"/>
        </w:rPr>
        <w:t>15</w:t>
      </w:r>
      <w:r w:rsidRPr="008632BE">
        <w:rPr>
          <w:rFonts w:eastAsia="Times New Roman"/>
          <w:sz w:val="22"/>
        </w:rPr>
        <w:t xml:space="preserve"> (</w:t>
      </w:r>
      <w:r>
        <w:rPr>
          <w:rFonts w:eastAsia="Times New Roman"/>
          <w:sz w:val="22"/>
        </w:rPr>
        <w:t>penkiolika</w:t>
      </w:r>
      <w:r w:rsidRPr="008632BE">
        <w:rPr>
          <w:rFonts w:eastAsia="Times New Roman"/>
          <w:sz w:val="22"/>
        </w:rPr>
        <w:t>) kalendorinių dienų nuo jų pristatymo Pirkėjui dienos.</w:t>
      </w:r>
    </w:p>
    <w:p w:rsidR="009361EC" w:rsidRPr="008632BE" w:rsidRDefault="009361EC" w:rsidP="009361EC">
      <w:pPr>
        <w:tabs>
          <w:tab w:val="left" w:pos="284"/>
          <w:tab w:val="left" w:pos="426"/>
          <w:tab w:val="left" w:pos="567"/>
        </w:tabs>
        <w:spacing w:after="0" w:line="259" w:lineRule="auto"/>
        <w:contextualSpacing/>
        <w:jc w:val="both"/>
        <w:rPr>
          <w:rFonts w:eastAsia="Times New Roman"/>
          <w:sz w:val="22"/>
        </w:rPr>
      </w:pPr>
      <w:r>
        <w:rPr>
          <w:rFonts w:eastAsia="Times New Roman"/>
          <w:sz w:val="22"/>
        </w:rPr>
        <w:t xml:space="preserve">8.5. </w:t>
      </w:r>
      <w:r w:rsidRPr="008632BE">
        <w:rPr>
          <w:rFonts w:eastAsia="Times New Roman"/>
          <w:sz w:val="22"/>
        </w:rPr>
        <w:t xml:space="preserve">Darbuotojų matavimą </w:t>
      </w:r>
      <w:r>
        <w:rPr>
          <w:rFonts w:eastAsia="Times New Roman"/>
          <w:sz w:val="22"/>
        </w:rPr>
        <w:t xml:space="preserve">atlieka </w:t>
      </w:r>
      <w:r w:rsidRPr="008632BE">
        <w:rPr>
          <w:rFonts w:eastAsia="Times New Roman"/>
          <w:sz w:val="22"/>
        </w:rPr>
        <w:t xml:space="preserve">Pirkėjo atstovai.   </w:t>
      </w:r>
    </w:p>
    <w:p w:rsidR="009361EC" w:rsidRPr="008632BE" w:rsidRDefault="009361EC" w:rsidP="009361EC">
      <w:pPr>
        <w:tabs>
          <w:tab w:val="left" w:pos="284"/>
          <w:tab w:val="left" w:pos="426"/>
          <w:tab w:val="left" w:pos="567"/>
        </w:tabs>
        <w:spacing w:after="0" w:line="259" w:lineRule="auto"/>
        <w:contextualSpacing/>
        <w:jc w:val="both"/>
        <w:rPr>
          <w:rFonts w:eastAsia="Times New Roman"/>
          <w:sz w:val="22"/>
        </w:rPr>
      </w:pPr>
      <w:r>
        <w:rPr>
          <w:rFonts w:eastAsia="Times New Roman"/>
          <w:sz w:val="22"/>
        </w:rPr>
        <w:t xml:space="preserve">8.6. </w:t>
      </w:r>
      <w:r w:rsidRPr="008632BE">
        <w:rPr>
          <w:rFonts w:eastAsia="Times New Roman"/>
          <w:sz w:val="22"/>
        </w:rPr>
        <w:t xml:space="preserve">Visi matavimui skirti modeliai yra grąžinami Tiekėjui ir negali būti naudojami kaip nauja Prekė.   </w:t>
      </w:r>
    </w:p>
    <w:p w:rsidR="00184DAB" w:rsidRDefault="00184DAB" w:rsidP="00184DAB">
      <w:pPr>
        <w:numPr>
          <w:ilvl w:val="0"/>
          <w:numId w:val="3"/>
        </w:numPr>
        <w:pBdr>
          <w:top w:val="single" w:sz="8" w:space="1" w:color="auto"/>
          <w:bottom w:val="single" w:sz="8" w:space="1" w:color="auto"/>
        </w:pBdr>
        <w:shd w:val="clear" w:color="auto" w:fill="EDEDED"/>
        <w:tabs>
          <w:tab w:val="left" w:pos="284"/>
        </w:tabs>
        <w:spacing w:after="0" w:line="240" w:lineRule="auto"/>
        <w:ind w:left="0" w:firstLine="0"/>
        <w:rPr>
          <w:b/>
          <w:sz w:val="22"/>
        </w:rPr>
      </w:pPr>
      <w:r w:rsidRPr="007550ED">
        <w:rPr>
          <w:b/>
          <w:sz w:val="22"/>
        </w:rPr>
        <w:t>APLINKOSAUGINIAI REIKALAVIMAI PIRKIMUI</w:t>
      </w:r>
    </w:p>
    <w:p w:rsidR="00184DAB" w:rsidRPr="00184DAB" w:rsidRDefault="009361EC" w:rsidP="00184DAB">
      <w:pPr>
        <w:pStyle w:val="Betarp"/>
        <w:jc w:val="both"/>
        <w:rPr>
          <w:sz w:val="22"/>
        </w:rPr>
      </w:pPr>
      <w:r>
        <w:rPr>
          <w:b/>
          <w:bCs/>
          <w:sz w:val="22"/>
        </w:rPr>
        <w:t>9</w:t>
      </w:r>
      <w:r w:rsidR="00184DAB" w:rsidRPr="00184DAB">
        <w:rPr>
          <w:b/>
          <w:bCs/>
          <w:sz w:val="22"/>
        </w:rPr>
        <w:t xml:space="preserve">.1. Aplinkosauginiai reikalavimai </w:t>
      </w:r>
      <w:r w:rsidR="00184DAB" w:rsidRPr="00184DAB">
        <w:rPr>
          <w:sz w:val="22"/>
        </w:rPr>
        <w:t>keliami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w:t>
      </w:r>
      <w:r w:rsidR="00184DAB" w:rsidRPr="00184DAB">
        <w:rPr>
          <w:b/>
          <w:bCs/>
          <w:sz w:val="22"/>
        </w:rPr>
        <w:t xml:space="preserve"> 9 punktu „Tekstilės gaminiai“</w:t>
      </w:r>
      <w:r w:rsidR="00184DAB" w:rsidRPr="00184DAB">
        <w:rPr>
          <w:sz w:val="22"/>
        </w:rPr>
        <w:t>:</w:t>
      </w:r>
    </w:p>
    <w:p w:rsidR="00184DAB" w:rsidRPr="00184DAB" w:rsidRDefault="009361EC" w:rsidP="00184DAB">
      <w:pPr>
        <w:pStyle w:val="Betarp"/>
        <w:jc w:val="both"/>
        <w:rPr>
          <w:color w:val="000000"/>
          <w:sz w:val="22"/>
        </w:rPr>
      </w:pPr>
      <w:r>
        <w:rPr>
          <w:color w:val="000000"/>
          <w:sz w:val="22"/>
        </w:rPr>
        <w:t>9</w:t>
      </w:r>
      <w:r w:rsidR="00184DAB" w:rsidRPr="00184DAB">
        <w:rPr>
          <w:color w:val="000000"/>
          <w:sz w:val="22"/>
        </w:rPr>
        <w:t>.</w:t>
      </w:r>
      <w:r w:rsidR="001A60E9">
        <w:rPr>
          <w:color w:val="000000"/>
          <w:sz w:val="22"/>
        </w:rPr>
        <w:t>1</w:t>
      </w:r>
      <w:r w:rsidR="00184DAB" w:rsidRPr="00184DAB">
        <w:rPr>
          <w:color w:val="000000"/>
          <w:sz w:val="22"/>
        </w:rPr>
        <w:t>.</w:t>
      </w:r>
      <w:r w:rsidR="001A60E9">
        <w:rPr>
          <w:color w:val="000000"/>
          <w:sz w:val="22"/>
        </w:rPr>
        <w:t>1</w:t>
      </w:r>
      <w:r w:rsidR="00184DAB" w:rsidRPr="00184DAB">
        <w:rPr>
          <w:color w:val="000000"/>
          <w:sz w:val="22"/>
        </w:rPr>
        <w:t xml:space="preserve"> </w:t>
      </w:r>
      <w:r w:rsidR="001A60E9">
        <w:rPr>
          <w:color w:val="000000"/>
        </w:rPr>
        <w:t>minimalūs aplinkos apsaugos kriterijai tekstilės gaminiams, kurių bent 80 proc. masės sudaro austi, neausti arba megzti tekstilės pluoštai:</w:t>
      </w:r>
    </w:p>
    <w:p w:rsidR="00CC0BC1" w:rsidRPr="00CC0BC1" w:rsidRDefault="009361EC" w:rsidP="00184DAB">
      <w:pPr>
        <w:pStyle w:val="Betarp"/>
        <w:jc w:val="both"/>
        <w:rPr>
          <w:color w:val="000000"/>
          <w:sz w:val="22"/>
        </w:rPr>
      </w:pPr>
      <w:r>
        <w:rPr>
          <w:color w:val="000000"/>
          <w:sz w:val="22"/>
        </w:rPr>
        <w:t>9</w:t>
      </w:r>
      <w:r w:rsidR="00184DAB" w:rsidRPr="00CC0BC1">
        <w:rPr>
          <w:color w:val="000000"/>
          <w:sz w:val="22"/>
        </w:rPr>
        <w:t>.1.1.</w:t>
      </w:r>
      <w:r w:rsidR="001A60E9" w:rsidRPr="00CC0BC1">
        <w:rPr>
          <w:color w:val="000000"/>
          <w:sz w:val="22"/>
        </w:rPr>
        <w:t>1.</w:t>
      </w:r>
      <w:r w:rsidR="00184DAB" w:rsidRPr="00CC0BC1">
        <w:rPr>
          <w:color w:val="000000"/>
          <w:sz w:val="22"/>
        </w:rPr>
        <w:t xml:space="preserve"> </w:t>
      </w:r>
      <w:r w:rsidR="00CC0BC1" w:rsidRPr="00CC0BC1">
        <w:rPr>
          <w:color w:val="000000"/>
          <w:sz w:val="22"/>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rsidR="00184DAB" w:rsidRPr="00184DAB" w:rsidRDefault="009361EC" w:rsidP="00184DAB">
      <w:pPr>
        <w:pStyle w:val="Betarp"/>
        <w:jc w:val="both"/>
        <w:rPr>
          <w:color w:val="000000"/>
          <w:sz w:val="22"/>
        </w:rPr>
      </w:pPr>
      <w:r>
        <w:rPr>
          <w:color w:val="000000"/>
          <w:sz w:val="22"/>
        </w:rPr>
        <w:t>9</w:t>
      </w:r>
      <w:r w:rsidR="00184DAB" w:rsidRPr="00184DAB">
        <w:rPr>
          <w:color w:val="000000"/>
          <w:sz w:val="22"/>
        </w:rPr>
        <w:t>.1.</w:t>
      </w:r>
      <w:r w:rsidR="00CC0BC1">
        <w:rPr>
          <w:color w:val="000000"/>
          <w:sz w:val="22"/>
        </w:rPr>
        <w:t>1</w:t>
      </w:r>
      <w:r w:rsidR="00184DAB" w:rsidRPr="00184DAB">
        <w:rPr>
          <w:color w:val="000000"/>
          <w:sz w:val="22"/>
        </w:rPr>
        <w:t>.</w:t>
      </w:r>
      <w:r w:rsidR="00CC0BC1">
        <w:rPr>
          <w:color w:val="000000"/>
          <w:sz w:val="22"/>
        </w:rPr>
        <w:t>2.</w:t>
      </w:r>
      <w:r w:rsidR="00184DAB" w:rsidRPr="00184DAB">
        <w:rPr>
          <w:color w:val="000000"/>
          <w:sz w:val="22"/>
        </w:rPr>
        <w:t xml:space="preserve"> tekstilės gaminiuose negali būti šių medžiagų: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3260"/>
        <w:gridCol w:w="1985"/>
        <w:gridCol w:w="2409"/>
      </w:tblGrid>
      <w:tr w:rsidR="00184DAB" w:rsidRPr="00184DAB" w:rsidTr="006040FD">
        <w:tc>
          <w:tcPr>
            <w:tcW w:w="1985" w:type="dxa"/>
            <w:tcMar>
              <w:top w:w="0" w:type="dxa"/>
              <w:left w:w="108" w:type="dxa"/>
              <w:bottom w:w="0" w:type="dxa"/>
              <w:right w:w="108" w:type="dxa"/>
            </w:tcMar>
            <w:vAlign w:val="center"/>
            <w:hideMark/>
          </w:tcPr>
          <w:p w:rsidR="00184DAB" w:rsidRPr="00184DAB" w:rsidRDefault="00184DAB" w:rsidP="00184DAB">
            <w:pPr>
              <w:pStyle w:val="Betarp"/>
              <w:jc w:val="both"/>
              <w:rPr>
                <w:sz w:val="22"/>
              </w:rPr>
            </w:pPr>
            <w:r w:rsidRPr="00184DAB">
              <w:rPr>
                <w:sz w:val="22"/>
              </w:rPr>
              <w:t>Cheminių medžiagų grupė</w:t>
            </w:r>
          </w:p>
        </w:tc>
        <w:tc>
          <w:tcPr>
            <w:tcW w:w="3260" w:type="dxa"/>
            <w:tcMar>
              <w:top w:w="0" w:type="dxa"/>
              <w:left w:w="108" w:type="dxa"/>
              <w:bottom w:w="0" w:type="dxa"/>
              <w:right w:w="108" w:type="dxa"/>
            </w:tcMar>
            <w:vAlign w:val="center"/>
            <w:hideMark/>
          </w:tcPr>
          <w:p w:rsidR="00184DAB" w:rsidRPr="00184DAB" w:rsidRDefault="00184DAB" w:rsidP="00184DAB">
            <w:pPr>
              <w:pStyle w:val="Betarp"/>
              <w:jc w:val="both"/>
              <w:rPr>
                <w:sz w:val="22"/>
              </w:rPr>
            </w:pPr>
            <w:r w:rsidRPr="00184DAB">
              <w:rPr>
                <w:sz w:val="22"/>
              </w:rPr>
              <w:t>Taikomi apribojimai medžiagoms</w:t>
            </w:r>
          </w:p>
        </w:tc>
        <w:tc>
          <w:tcPr>
            <w:tcW w:w="1985" w:type="dxa"/>
            <w:tcMar>
              <w:top w:w="0" w:type="dxa"/>
              <w:left w:w="108" w:type="dxa"/>
              <w:bottom w:w="0" w:type="dxa"/>
              <w:right w:w="108" w:type="dxa"/>
            </w:tcMar>
            <w:vAlign w:val="center"/>
            <w:hideMark/>
          </w:tcPr>
          <w:p w:rsidR="00184DAB" w:rsidRPr="00184DAB" w:rsidRDefault="00184DAB" w:rsidP="00184DAB">
            <w:pPr>
              <w:pStyle w:val="Betarp"/>
              <w:jc w:val="both"/>
              <w:rPr>
                <w:sz w:val="22"/>
              </w:rPr>
            </w:pPr>
            <w:r w:rsidRPr="00184DAB">
              <w:rPr>
                <w:sz w:val="22"/>
              </w:rPr>
              <w:t>Koncentracijos ribos</w:t>
            </w:r>
          </w:p>
        </w:tc>
        <w:tc>
          <w:tcPr>
            <w:tcW w:w="2409" w:type="dxa"/>
            <w:tcMar>
              <w:top w:w="0" w:type="dxa"/>
              <w:left w:w="108" w:type="dxa"/>
              <w:bottom w:w="0" w:type="dxa"/>
              <w:right w:w="108" w:type="dxa"/>
            </w:tcMar>
            <w:vAlign w:val="center"/>
            <w:hideMark/>
          </w:tcPr>
          <w:p w:rsidR="00184DAB" w:rsidRPr="00184DAB" w:rsidRDefault="00184DAB" w:rsidP="00184DAB">
            <w:pPr>
              <w:pStyle w:val="Betarp"/>
              <w:jc w:val="both"/>
              <w:rPr>
                <w:sz w:val="22"/>
              </w:rPr>
            </w:pPr>
            <w:r w:rsidRPr="00184DAB">
              <w:rPr>
                <w:sz w:val="22"/>
              </w:rPr>
              <w:t>Bandymo metodas</w:t>
            </w:r>
          </w:p>
        </w:tc>
      </w:tr>
      <w:tr w:rsidR="00184DAB" w:rsidRPr="00184DAB" w:rsidTr="006040FD">
        <w:tc>
          <w:tcPr>
            <w:tcW w:w="1985" w:type="dxa"/>
            <w:tcMar>
              <w:top w:w="0" w:type="dxa"/>
              <w:left w:w="108" w:type="dxa"/>
              <w:bottom w:w="0" w:type="dxa"/>
              <w:right w:w="108" w:type="dxa"/>
            </w:tcMar>
            <w:hideMark/>
          </w:tcPr>
          <w:p w:rsidR="00184DAB" w:rsidRDefault="00184DAB" w:rsidP="00184DAB">
            <w:pPr>
              <w:pStyle w:val="Betarp"/>
              <w:jc w:val="both"/>
              <w:rPr>
                <w:sz w:val="22"/>
              </w:rPr>
            </w:pPr>
            <w:r w:rsidRPr="00184DAB">
              <w:rPr>
                <w:sz w:val="22"/>
              </w:rPr>
              <w:lastRenderedPageBreak/>
              <w:t xml:space="preserve">1. </w:t>
            </w:r>
            <w:proofErr w:type="spellStart"/>
            <w:r w:rsidRPr="00184DAB">
              <w:rPr>
                <w:sz w:val="22"/>
              </w:rPr>
              <w:t>Azodažikliai</w:t>
            </w:r>
            <w:proofErr w:type="spellEnd"/>
          </w:p>
          <w:p w:rsidR="00CC0BC1" w:rsidRDefault="00CC0BC1" w:rsidP="00CC0BC1">
            <w:pPr>
              <w:spacing w:after="0" w:line="240" w:lineRule="auto"/>
              <w:jc w:val="center"/>
              <w:rPr>
                <w:rFonts w:eastAsia="Times New Roman"/>
                <w:i/>
                <w:iCs/>
                <w:color w:val="000000"/>
                <w:sz w:val="20"/>
                <w:szCs w:val="20"/>
                <w:lang w:eastAsia="lt-LT"/>
              </w:rPr>
            </w:pP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i/>
                <w:iCs/>
                <w:color w:val="000000"/>
                <w:sz w:val="20"/>
                <w:szCs w:val="20"/>
                <w:lang w:eastAsia="lt-LT"/>
              </w:rPr>
              <w:t>Taikymo sritis:</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drabužiai, kurių</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sudėtyje yra akrilo,</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medvilnės,</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poliamido ir vilnos</w:t>
            </w:r>
          </w:p>
          <w:p w:rsidR="00CC0BC1" w:rsidRPr="00184DAB" w:rsidRDefault="00CC0BC1" w:rsidP="00184DAB">
            <w:pPr>
              <w:pStyle w:val="Betarp"/>
              <w:jc w:val="both"/>
              <w:rPr>
                <w:sz w:val="22"/>
              </w:rPr>
            </w:pPr>
          </w:p>
        </w:tc>
        <w:tc>
          <w:tcPr>
            <w:tcW w:w="3260" w:type="dxa"/>
            <w:tcMar>
              <w:top w:w="0" w:type="dxa"/>
              <w:left w:w="108" w:type="dxa"/>
              <w:bottom w:w="0" w:type="dxa"/>
              <w:right w:w="108" w:type="dxa"/>
            </w:tcMar>
            <w:hideMark/>
          </w:tcPr>
          <w:p w:rsidR="00184DAB" w:rsidRPr="00184DAB" w:rsidRDefault="00184DAB" w:rsidP="00184DAB">
            <w:pPr>
              <w:pStyle w:val="Betarp"/>
              <w:jc w:val="both"/>
              <w:rPr>
                <w:sz w:val="22"/>
              </w:rPr>
            </w:pPr>
            <w:r w:rsidRPr="00184DAB">
              <w:rPr>
                <w:sz w:val="22"/>
              </w:rPr>
              <w:t xml:space="preserve">Negalima naudoti </w:t>
            </w:r>
            <w:proofErr w:type="spellStart"/>
            <w:r w:rsidRPr="00184DAB">
              <w:rPr>
                <w:sz w:val="22"/>
              </w:rPr>
              <w:t>azodažiklių</w:t>
            </w:r>
            <w:proofErr w:type="spellEnd"/>
            <w:r w:rsidRPr="00184DAB">
              <w:rPr>
                <w:sz w:val="22"/>
              </w:rPr>
              <w:t>, galinčių skilti į aromatinius aminus.</w:t>
            </w:r>
          </w:p>
        </w:tc>
        <w:tc>
          <w:tcPr>
            <w:tcW w:w="1985" w:type="dxa"/>
            <w:tcMar>
              <w:top w:w="0" w:type="dxa"/>
              <w:left w:w="108" w:type="dxa"/>
              <w:bottom w:w="0" w:type="dxa"/>
              <w:right w:w="108" w:type="dxa"/>
            </w:tcMar>
            <w:hideMark/>
          </w:tcPr>
          <w:p w:rsidR="00184DAB" w:rsidRPr="00184DAB" w:rsidRDefault="00184DAB" w:rsidP="00184DAB">
            <w:pPr>
              <w:pStyle w:val="Betarp"/>
              <w:jc w:val="both"/>
              <w:rPr>
                <w:sz w:val="22"/>
              </w:rPr>
            </w:pPr>
            <w:r w:rsidRPr="00184DAB">
              <w:rPr>
                <w:sz w:val="22"/>
              </w:rPr>
              <w:t xml:space="preserve">Kiekvieno amino </w:t>
            </w:r>
            <w:r w:rsidR="00CC0BC1">
              <w:rPr>
                <w:sz w:val="22"/>
              </w:rPr>
              <w:t xml:space="preserve">ne daugiau </w:t>
            </w:r>
            <w:r w:rsidRPr="00184DAB">
              <w:rPr>
                <w:sz w:val="22"/>
              </w:rPr>
              <w:t>30 mg/kg</w:t>
            </w:r>
          </w:p>
        </w:tc>
        <w:tc>
          <w:tcPr>
            <w:tcW w:w="2409" w:type="dxa"/>
            <w:tcMar>
              <w:top w:w="0" w:type="dxa"/>
              <w:left w:w="108" w:type="dxa"/>
              <w:bottom w:w="0" w:type="dxa"/>
              <w:right w:w="108" w:type="dxa"/>
            </w:tcMar>
            <w:hideMark/>
          </w:tcPr>
          <w:p w:rsidR="00184DAB" w:rsidRPr="00184DAB" w:rsidRDefault="00184DAB" w:rsidP="00CC0BC1">
            <w:pPr>
              <w:pStyle w:val="Betarp"/>
              <w:jc w:val="both"/>
              <w:rPr>
                <w:sz w:val="22"/>
              </w:rPr>
            </w:pPr>
            <w:r w:rsidRPr="00184DAB">
              <w:rPr>
                <w:color w:val="000000"/>
                <w:sz w:val="22"/>
                <w:shd w:val="clear" w:color="auto" w:fill="FFFFFF"/>
              </w:rPr>
              <w:t xml:space="preserve">LST EN </w:t>
            </w:r>
            <w:r w:rsidR="00CC0BC1">
              <w:rPr>
                <w:color w:val="000000"/>
                <w:sz w:val="22"/>
                <w:shd w:val="clear" w:color="auto" w:fill="FFFFFF"/>
              </w:rPr>
              <w:t xml:space="preserve">ISO </w:t>
            </w:r>
            <w:r w:rsidRPr="00184DAB">
              <w:rPr>
                <w:color w:val="000000"/>
                <w:sz w:val="22"/>
                <w:shd w:val="clear" w:color="auto" w:fill="FFFFFF"/>
              </w:rPr>
              <w:t xml:space="preserve">14362-1 </w:t>
            </w:r>
            <w:r w:rsidR="00CC0BC1">
              <w:rPr>
                <w:color w:val="000000"/>
                <w:sz w:val="22"/>
                <w:shd w:val="clear" w:color="auto" w:fill="FFFFFF"/>
              </w:rPr>
              <w:t>arba</w:t>
            </w:r>
            <w:r w:rsidRPr="00184DAB">
              <w:rPr>
                <w:color w:val="000000"/>
                <w:sz w:val="22"/>
                <w:shd w:val="clear" w:color="auto" w:fill="FFFFFF"/>
              </w:rPr>
              <w:t xml:space="preserve"> LST EN 14362-3</w:t>
            </w:r>
            <w:r w:rsidR="00CC0BC1">
              <w:rPr>
                <w:color w:val="000000"/>
                <w:sz w:val="22"/>
                <w:shd w:val="clear" w:color="auto" w:fill="FFFFFF"/>
              </w:rPr>
              <w:t>,</w:t>
            </w:r>
            <w:r w:rsidRPr="00184DAB">
              <w:rPr>
                <w:color w:val="000000"/>
                <w:sz w:val="22"/>
                <w:shd w:val="clear" w:color="auto" w:fill="FFFFFF"/>
              </w:rPr>
              <w:t xml:space="preserve"> arba lygiavertis bandymo metodas</w:t>
            </w:r>
          </w:p>
        </w:tc>
      </w:tr>
      <w:tr w:rsidR="00184DAB" w:rsidRPr="00184DAB" w:rsidTr="00E77BE0">
        <w:trPr>
          <w:trHeight w:val="2325"/>
        </w:trPr>
        <w:tc>
          <w:tcPr>
            <w:tcW w:w="1985" w:type="dxa"/>
            <w:tcMar>
              <w:top w:w="0" w:type="dxa"/>
              <w:left w:w="108" w:type="dxa"/>
              <w:bottom w:w="0" w:type="dxa"/>
              <w:right w:w="108" w:type="dxa"/>
            </w:tcMar>
            <w:hideMark/>
          </w:tcPr>
          <w:p w:rsidR="00184DAB" w:rsidRDefault="00184DAB" w:rsidP="00184DAB">
            <w:pPr>
              <w:pStyle w:val="Betarp"/>
              <w:jc w:val="both"/>
              <w:rPr>
                <w:sz w:val="22"/>
              </w:rPr>
            </w:pPr>
            <w:r w:rsidRPr="00184DAB">
              <w:rPr>
                <w:sz w:val="22"/>
              </w:rPr>
              <w:t xml:space="preserve">2. </w:t>
            </w:r>
            <w:proofErr w:type="spellStart"/>
            <w:r w:rsidRPr="00184DAB">
              <w:rPr>
                <w:sz w:val="22"/>
              </w:rPr>
              <w:t>Formaldehidas</w:t>
            </w:r>
            <w:proofErr w:type="spellEnd"/>
          </w:p>
          <w:p w:rsidR="00CC0BC1" w:rsidRDefault="00CC0BC1" w:rsidP="00184DAB">
            <w:pPr>
              <w:pStyle w:val="Betarp"/>
              <w:jc w:val="both"/>
              <w:rPr>
                <w:sz w:val="22"/>
              </w:rPr>
            </w:pPr>
          </w:p>
          <w:p w:rsidR="00CC0BC1" w:rsidRPr="00CC0BC1" w:rsidRDefault="00CC0BC1" w:rsidP="00CC0BC1">
            <w:pPr>
              <w:spacing w:after="0" w:line="240" w:lineRule="auto"/>
              <w:jc w:val="center"/>
              <w:rPr>
                <w:rFonts w:eastAsia="Times New Roman"/>
                <w:color w:val="000000"/>
                <w:sz w:val="27"/>
                <w:szCs w:val="27"/>
                <w:lang w:eastAsia="lt-LT"/>
              </w:rPr>
            </w:pPr>
            <w:r>
              <w:rPr>
                <w:rFonts w:eastAsia="Times New Roman"/>
                <w:i/>
                <w:iCs/>
                <w:color w:val="000000"/>
                <w:sz w:val="20"/>
                <w:szCs w:val="20"/>
                <w:lang w:eastAsia="lt-LT"/>
              </w:rPr>
              <w:t>T</w:t>
            </w:r>
            <w:r w:rsidRPr="00CC0BC1">
              <w:rPr>
                <w:rFonts w:eastAsia="Times New Roman"/>
                <w:i/>
                <w:iCs/>
                <w:color w:val="000000"/>
                <w:sz w:val="20"/>
                <w:szCs w:val="20"/>
                <w:lang w:eastAsia="lt-LT"/>
              </w:rPr>
              <w:t>aikymo sritis:</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visi drabužiai ir</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interjero tekstilė,</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kurių sudėtyje yra</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natūralių pluoštų</w:t>
            </w:r>
          </w:p>
          <w:p w:rsidR="00CC0BC1" w:rsidRPr="00184DAB" w:rsidRDefault="00CC0BC1" w:rsidP="00184DAB">
            <w:pPr>
              <w:pStyle w:val="Betarp"/>
              <w:jc w:val="both"/>
              <w:rPr>
                <w:sz w:val="22"/>
              </w:rPr>
            </w:pPr>
          </w:p>
        </w:tc>
        <w:tc>
          <w:tcPr>
            <w:tcW w:w="3260" w:type="dxa"/>
            <w:tcMar>
              <w:top w:w="0" w:type="dxa"/>
              <w:left w:w="108" w:type="dxa"/>
              <w:bottom w:w="0" w:type="dxa"/>
              <w:right w:w="108" w:type="dxa"/>
            </w:tcMar>
            <w:hideMark/>
          </w:tcPr>
          <w:p w:rsidR="00CC0BC1" w:rsidRPr="00CC0BC1" w:rsidRDefault="00CC0BC1" w:rsidP="00CC0BC1">
            <w:pPr>
              <w:spacing w:after="0" w:line="240" w:lineRule="auto"/>
              <w:rPr>
                <w:rFonts w:eastAsia="Times New Roman"/>
                <w:color w:val="000000"/>
                <w:sz w:val="22"/>
                <w:lang w:eastAsia="lt-LT"/>
              </w:rPr>
            </w:pPr>
            <w:proofErr w:type="spellStart"/>
            <w:r w:rsidRPr="00CC0BC1">
              <w:rPr>
                <w:rFonts w:eastAsia="Times New Roman"/>
                <w:color w:val="000000"/>
                <w:sz w:val="22"/>
                <w:lang w:eastAsia="lt-LT"/>
              </w:rPr>
              <w:t>Formaldehido</w:t>
            </w:r>
            <w:proofErr w:type="spellEnd"/>
            <w:r w:rsidRPr="00CC0BC1">
              <w:rPr>
                <w:rFonts w:eastAsia="Times New Roman"/>
                <w:color w:val="000000"/>
                <w:sz w:val="22"/>
                <w:lang w:eastAsia="lt-LT"/>
              </w:rPr>
              <w:t xml:space="preserve"> likučiams galutiniame gaminyje taikomos ribinės vertės:</w:t>
            </w:r>
          </w:p>
          <w:p w:rsidR="00CC0BC1" w:rsidRPr="00CC0BC1" w:rsidRDefault="00CC0BC1" w:rsidP="00CC0BC1">
            <w:pPr>
              <w:spacing w:after="0" w:line="240" w:lineRule="auto"/>
              <w:ind w:left="720" w:hanging="360"/>
              <w:rPr>
                <w:rFonts w:eastAsia="Times New Roman"/>
                <w:color w:val="000000"/>
                <w:sz w:val="22"/>
                <w:lang w:eastAsia="lt-LT"/>
              </w:rPr>
            </w:pPr>
            <w:r w:rsidRPr="00CC0BC1">
              <w:rPr>
                <w:rFonts w:ascii="Calibri" w:eastAsia="Times New Roman" w:hAnsi="Calibri" w:cs="Calibri"/>
                <w:color w:val="000000"/>
                <w:sz w:val="22"/>
                <w:lang w:eastAsia="lt-LT"/>
              </w:rPr>
              <w:t>-       </w:t>
            </w:r>
            <w:r w:rsidRPr="00CC0BC1">
              <w:rPr>
                <w:rFonts w:eastAsia="Times New Roman"/>
                <w:color w:val="000000"/>
                <w:sz w:val="22"/>
                <w:lang w:eastAsia="lt-LT"/>
              </w:rPr>
              <w:t>kūdikiams ir vaikams iki 3 metų</w:t>
            </w:r>
            <w:r w:rsidRPr="00CC0BC1">
              <w:rPr>
                <w:rFonts w:eastAsia="Times New Roman"/>
                <w:b/>
                <w:bCs/>
                <w:color w:val="000000"/>
                <w:sz w:val="22"/>
                <w:lang w:eastAsia="lt-LT"/>
              </w:rPr>
              <w:t>;</w:t>
            </w:r>
          </w:p>
          <w:p w:rsidR="00CC0BC1" w:rsidRPr="00CC0BC1" w:rsidRDefault="00CC0BC1" w:rsidP="00CC0BC1">
            <w:pPr>
              <w:spacing w:after="0" w:line="240" w:lineRule="auto"/>
              <w:ind w:left="720" w:hanging="360"/>
              <w:rPr>
                <w:rFonts w:eastAsia="Times New Roman"/>
                <w:color w:val="000000"/>
                <w:sz w:val="22"/>
                <w:lang w:eastAsia="lt-LT"/>
              </w:rPr>
            </w:pPr>
            <w:r w:rsidRPr="00CC0BC1">
              <w:rPr>
                <w:rFonts w:ascii="Calibri" w:eastAsia="Times New Roman" w:hAnsi="Calibri" w:cs="Calibri"/>
                <w:color w:val="000000"/>
                <w:sz w:val="22"/>
                <w:lang w:eastAsia="lt-LT"/>
              </w:rPr>
              <w:t>-       </w:t>
            </w:r>
            <w:r w:rsidRPr="00CC0BC1">
              <w:rPr>
                <w:rFonts w:eastAsia="Times New Roman"/>
                <w:color w:val="000000"/>
                <w:sz w:val="22"/>
                <w:lang w:eastAsia="lt-LT"/>
              </w:rPr>
              <w:t>visi kiti produktai</w:t>
            </w:r>
            <w:r w:rsidRPr="00CC0BC1">
              <w:rPr>
                <w:rFonts w:eastAsia="Times New Roman"/>
                <w:b/>
                <w:bCs/>
                <w:color w:val="000000"/>
                <w:sz w:val="22"/>
                <w:lang w:eastAsia="lt-LT"/>
              </w:rPr>
              <w:t>.</w:t>
            </w:r>
          </w:p>
          <w:p w:rsidR="00184DAB" w:rsidRPr="00184DAB" w:rsidRDefault="00184DAB" w:rsidP="00184DAB">
            <w:pPr>
              <w:pStyle w:val="Betarp"/>
              <w:jc w:val="both"/>
              <w:rPr>
                <w:sz w:val="22"/>
              </w:rPr>
            </w:pPr>
          </w:p>
        </w:tc>
        <w:tc>
          <w:tcPr>
            <w:tcW w:w="1985" w:type="dxa"/>
            <w:tcMar>
              <w:top w:w="0" w:type="dxa"/>
              <w:left w:w="108" w:type="dxa"/>
              <w:bottom w:w="0" w:type="dxa"/>
              <w:right w:w="108" w:type="dxa"/>
            </w:tcMar>
            <w:hideMark/>
          </w:tcPr>
          <w:p w:rsidR="00CC0BC1" w:rsidRPr="00CC0BC1" w:rsidRDefault="00CC0BC1" w:rsidP="00CC0BC1">
            <w:pPr>
              <w:spacing w:after="0" w:line="240" w:lineRule="auto"/>
              <w:rPr>
                <w:rFonts w:eastAsia="Times New Roman"/>
                <w:color w:val="000000"/>
                <w:sz w:val="22"/>
                <w:lang w:eastAsia="lt-LT"/>
              </w:rPr>
            </w:pPr>
            <w:r w:rsidRPr="00CC0BC1">
              <w:rPr>
                <w:rFonts w:eastAsia="Times New Roman"/>
                <w:color w:val="000000"/>
                <w:sz w:val="22"/>
                <w:lang w:eastAsia="lt-LT"/>
              </w:rPr>
              <w:t xml:space="preserve">Vaikų (0–3 m.) drabužiams – ne daugiau kaip 16 </w:t>
            </w:r>
            <w:proofErr w:type="spellStart"/>
            <w:r w:rsidRPr="00CC0BC1">
              <w:rPr>
                <w:rFonts w:eastAsia="Times New Roman"/>
                <w:color w:val="000000"/>
                <w:sz w:val="22"/>
                <w:lang w:eastAsia="lt-LT"/>
              </w:rPr>
              <w:t>ppm</w:t>
            </w:r>
            <w:proofErr w:type="spellEnd"/>
          </w:p>
          <w:p w:rsidR="00CC0BC1" w:rsidRPr="00CC0BC1" w:rsidRDefault="00CC0BC1" w:rsidP="00CC0BC1">
            <w:pPr>
              <w:spacing w:after="0" w:line="240" w:lineRule="auto"/>
              <w:ind w:firstLine="53"/>
              <w:rPr>
                <w:rFonts w:eastAsia="Times New Roman"/>
                <w:color w:val="000000"/>
                <w:sz w:val="22"/>
                <w:lang w:eastAsia="lt-LT"/>
              </w:rPr>
            </w:pPr>
            <w:r w:rsidRPr="00CC0BC1">
              <w:rPr>
                <w:rFonts w:eastAsia="Times New Roman"/>
                <w:color w:val="000000"/>
                <w:sz w:val="22"/>
                <w:lang w:eastAsia="lt-LT"/>
              </w:rPr>
              <w:t> </w:t>
            </w:r>
          </w:p>
          <w:p w:rsidR="00184DAB" w:rsidRPr="00184DAB" w:rsidRDefault="00CC0BC1" w:rsidP="00E77BE0">
            <w:pPr>
              <w:spacing w:after="0" w:line="240" w:lineRule="auto"/>
              <w:rPr>
                <w:sz w:val="22"/>
              </w:rPr>
            </w:pPr>
            <w:r w:rsidRPr="00CC0BC1">
              <w:rPr>
                <w:rFonts w:eastAsia="Times New Roman"/>
                <w:color w:val="000000"/>
                <w:sz w:val="22"/>
                <w:lang w:eastAsia="lt-LT"/>
              </w:rPr>
              <w:t xml:space="preserve">Visi kiti produktai – ne daugiau kaip 75 </w:t>
            </w:r>
            <w:proofErr w:type="spellStart"/>
            <w:r w:rsidRPr="00CC0BC1">
              <w:rPr>
                <w:rFonts w:eastAsia="Times New Roman"/>
                <w:color w:val="000000"/>
                <w:sz w:val="22"/>
                <w:lang w:eastAsia="lt-LT"/>
              </w:rPr>
              <w:t>ppm</w:t>
            </w:r>
            <w:proofErr w:type="spellEnd"/>
          </w:p>
        </w:tc>
        <w:tc>
          <w:tcPr>
            <w:tcW w:w="2409" w:type="dxa"/>
            <w:tcMar>
              <w:top w:w="0" w:type="dxa"/>
              <w:left w:w="108" w:type="dxa"/>
              <w:bottom w:w="0" w:type="dxa"/>
              <w:right w:w="108" w:type="dxa"/>
            </w:tcMar>
            <w:hideMark/>
          </w:tcPr>
          <w:p w:rsidR="00184DAB" w:rsidRPr="00184DAB" w:rsidRDefault="00184DAB" w:rsidP="00184DAB">
            <w:pPr>
              <w:pStyle w:val="Betarp"/>
              <w:jc w:val="both"/>
              <w:rPr>
                <w:sz w:val="22"/>
              </w:rPr>
            </w:pPr>
            <w:r w:rsidRPr="00184DAB">
              <w:rPr>
                <w:sz w:val="22"/>
              </w:rPr>
              <w:t>LST EN ISO 14184-1 arba lygiavertis bandymo metodas</w:t>
            </w:r>
          </w:p>
        </w:tc>
      </w:tr>
      <w:tr w:rsidR="006040FD" w:rsidRPr="0011195D" w:rsidTr="006040FD">
        <w:trPr>
          <w:trHeight w:val="955"/>
        </w:trPr>
        <w:tc>
          <w:tcPr>
            <w:tcW w:w="1985" w:type="dxa"/>
            <w:vMerge w:val="restart"/>
            <w:tcMar>
              <w:top w:w="0" w:type="dxa"/>
              <w:left w:w="108" w:type="dxa"/>
              <w:bottom w:w="0" w:type="dxa"/>
              <w:right w:w="108" w:type="dxa"/>
            </w:tcMar>
          </w:tcPr>
          <w:p w:rsidR="006040FD" w:rsidRPr="006040FD" w:rsidRDefault="006040FD" w:rsidP="006040FD">
            <w:pPr>
              <w:spacing w:after="0" w:line="240" w:lineRule="auto"/>
              <w:rPr>
                <w:rFonts w:eastAsia="Times New Roman"/>
                <w:sz w:val="22"/>
                <w:lang w:eastAsia="lt-LT"/>
              </w:rPr>
            </w:pPr>
            <w:r w:rsidRPr="006040FD">
              <w:rPr>
                <w:rFonts w:eastAsia="Times New Roman"/>
                <w:sz w:val="22"/>
                <w:lang w:eastAsia="lt-LT"/>
              </w:rPr>
              <w:t>3.     Pagalbinės medžiagos</w:t>
            </w:r>
          </w:p>
          <w:p w:rsidR="006040FD" w:rsidRPr="006040FD" w:rsidRDefault="006040FD" w:rsidP="006040FD">
            <w:pPr>
              <w:spacing w:after="0" w:line="240" w:lineRule="auto"/>
              <w:ind w:firstLine="53"/>
              <w:rPr>
                <w:rFonts w:eastAsia="Times New Roman"/>
                <w:sz w:val="22"/>
                <w:lang w:eastAsia="lt-LT"/>
              </w:rPr>
            </w:pPr>
          </w:p>
          <w:p w:rsidR="006040FD" w:rsidRPr="006040FD" w:rsidRDefault="006040FD" w:rsidP="006040FD">
            <w:pPr>
              <w:spacing w:after="0" w:line="240" w:lineRule="auto"/>
              <w:jc w:val="center"/>
              <w:rPr>
                <w:rFonts w:eastAsia="Times New Roman"/>
                <w:i/>
                <w:iCs/>
                <w:sz w:val="22"/>
                <w:lang w:eastAsia="lt-LT"/>
              </w:rPr>
            </w:pPr>
            <w:r w:rsidRPr="006040FD">
              <w:rPr>
                <w:rFonts w:eastAsia="Times New Roman"/>
                <w:i/>
                <w:iCs/>
                <w:sz w:val="22"/>
                <w:lang w:eastAsia="lt-LT"/>
              </w:rPr>
              <w:t>Taikymo sritis:</w:t>
            </w:r>
          </w:p>
          <w:p w:rsidR="006040FD" w:rsidRPr="006040FD" w:rsidRDefault="006040FD" w:rsidP="006040FD">
            <w:pPr>
              <w:spacing w:after="0" w:line="240" w:lineRule="auto"/>
              <w:jc w:val="center"/>
              <w:rPr>
                <w:rFonts w:eastAsia="Times New Roman"/>
                <w:b/>
                <w:bCs/>
                <w:sz w:val="22"/>
                <w:lang w:eastAsia="lt-LT"/>
              </w:rPr>
            </w:pPr>
            <w:r w:rsidRPr="006040FD">
              <w:rPr>
                <w:rFonts w:eastAsia="Times New Roman"/>
                <w:sz w:val="22"/>
                <w:lang w:eastAsia="lt-LT"/>
              </w:rPr>
              <w:t>visi tekstilės pluoštai</w:t>
            </w:r>
          </w:p>
        </w:tc>
        <w:tc>
          <w:tcPr>
            <w:tcW w:w="3260" w:type="dxa"/>
            <w:tcMar>
              <w:top w:w="0" w:type="dxa"/>
              <w:left w:w="108" w:type="dxa"/>
              <w:bottom w:w="0" w:type="dxa"/>
              <w:right w:w="108" w:type="dxa"/>
            </w:tcMar>
          </w:tcPr>
          <w:p w:rsidR="006040FD" w:rsidRPr="006040FD" w:rsidRDefault="006040FD" w:rsidP="006040FD">
            <w:pPr>
              <w:spacing w:after="0" w:line="240" w:lineRule="auto"/>
              <w:rPr>
                <w:rFonts w:eastAsia="Times New Roman"/>
                <w:sz w:val="22"/>
                <w:lang w:eastAsia="lt-LT"/>
              </w:rPr>
            </w:pPr>
            <w:r w:rsidRPr="006040FD">
              <w:rPr>
                <w:rFonts w:eastAsia="Times New Roman"/>
                <w:sz w:val="22"/>
                <w:lang w:eastAsia="lt-LT"/>
              </w:rPr>
              <w:t>Nurodytų medžiagų negali būti galutiniame gaminyje:</w:t>
            </w:r>
          </w:p>
          <w:p w:rsidR="006040FD" w:rsidRPr="006040FD" w:rsidRDefault="006040FD" w:rsidP="006040FD">
            <w:pPr>
              <w:spacing w:after="0" w:line="240" w:lineRule="auto"/>
              <w:ind w:left="720" w:hanging="360"/>
              <w:rPr>
                <w:rFonts w:eastAsia="Times New Roman"/>
                <w:sz w:val="22"/>
                <w:lang w:eastAsia="lt-LT"/>
              </w:rPr>
            </w:pPr>
            <w:r w:rsidRPr="006040FD">
              <w:rPr>
                <w:rFonts w:ascii="Calibri" w:eastAsia="Times New Roman" w:hAnsi="Calibri" w:cs="Calibri"/>
                <w:sz w:val="22"/>
                <w:lang w:eastAsia="lt-LT"/>
              </w:rPr>
              <w:t>-       </w:t>
            </w:r>
            <w:proofErr w:type="spellStart"/>
            <w:r w:rsidRPr="006040FD">
              <w:rPr>
                <w:rFonts w:eastAsia="Times New Roman"/>
                <w:sz w:val="22"/>
                <w:lang w:eastAsia="lt-LT"/>
              </w:rPr>
              <w:t>nonifenolio</w:t>
            </w:r>
            <w:proofErr w:type="spellEnd"/>
          </w:p>
          <w:p w:rsidR="006040FD" w:rsidRPr="006040FD" w:rsidRDefault="006040FD" w:rsidP="006040FD">
            <w:pPr>
              <w:spacing w:after="0" w:line="240" w:lineRule="auto"/>
              <w:ind w:left="720" w:hanging="360"/>
              <w:rPr>
                <w:rFonts w:eastAsia="Times New Roman"/>
                <w:sz w:val="22"/>
                <w:lang w:eastAsia="lt-LT"/>
              </w:rPr>
            </w:pPr>
            <w:r w:rsidRPr="006040FD">
              <w:rPr>
                <w:rFonts w:ascii="Calibri" w:eastAsia="Times New Roman" w:hAnsi="Calibri" w:cs="Calibri"/>
                <w:sz w:val="22"/>
                <w:lang w:eastAsia="lt-LT"/>
              </w:rPr>
              <w:t>-       </w:t>
            </w:r>
            <w:proofErr w:type="spellStart"/>
            <w:r w:rsidRPr="006040FD">
              <w:rPr>
                <w:rFonts w:eastAsia="Times New Roman"/>
                <w:sz w:val="22"/>
                <w:lang w:eastAsia="lt-LT"/>
              </w:rPr>
              <w:t>oktifenolio</w:t>
            </w:r>
            <w:proofErr w:type="spellEnd"/>
          </w:p>
        </w:tc>
        <w:tc>
          <w:tcPr>
            <w:tcW w:w="1985" w:type="dxa"/>
            <w:tcMar>
              <w:top w:w="0" w:type="dxa"/>
              <w:left w:w="108" w:type="dxa"/>
              <w:bottom w:w="0" w:type="dxa"/>
              <w:right w:w="108" w:type="dxa"/>
            </w:tcMar>
          </w:tcPr>
          <w:p w:rsidR="006040FD" w:rsidRPr="006040FD" w:rsidRDefault="006040FD" w:rsidP="006040FD">
            <w:pPr>
              <w:spacing w:after="0" w:line="240" w:lineRule="auto"/>
              <w:rPr>
                <w:rFonts w:eastAsia="Times New Roman"/>
                <w:sz w:val="22"/>
                <w:lang w:eastAsia="lt-LT"/>
              </w:rPr>
            </w:pPr>
            <w:r w:rsidRPr="006040FD">
              <w:rPr>
                <w:rFonts w:eastAsia="Times New Roman"/>
                <w:sz w:val="22"/>
                <w:lang w:eastAsia="lt-LT"/>
              </w:rPr>
              <w:t>Bendras kiekis  &lt; 100 mg/kg</w:t>
            </w:r>
          </w:p>
        </w:tc>
        <w:tc>
          <w:tcPr>
            <w:tcW w:w="2409" w:type="dxa"/>
            <w:tcMar>
              <w:top w:w="0" w:type="dxa"/>
              <w:left w:w="108" w:type="dxa"/>
              <w:bottom w:w="0" w:type="dxa"/>
              <w:right w:w="108" w:type="dxa"/>
            </w:tcMar>
          </w:tcPr>
          <w:p w:rsidR="006040FD" w:rsidRPr="006040FD" w:rsidRDefault="006040FD" w:rsidP="006040FD">
            <w:pPr>
              <w:spacing w:after="0" w:line="240" w:lineRule="auto"/>
              <w:ind w:firstLine="53"/>
              <w:rPr>
                <w:rFonts w:eastAsia="Times New Roman"/>
                <w:sz w:val="22"/>
                <w:lang w:eastAsia="lt-LT"/>
              </w:rPr>
            </w:pPr>
          </w:p>
        </w:tc>
      </w:tr>
      <w:tr w:rsidR="006040FD" w:rsidRPr="0011195D" w:rsidTr="006040FD">
        <w:tc>
          <w:tcPr>
            <w:tcW w:w="1985" w:type="dxa"/>
            <w:vMerge/>
            <w:tcMar>
              <w:top w:w="0" w:type="dxa"/>
              <w:left w:w="108" w:type="dxa"/>
              <w:bottom w:w="0" w:type="dxa"/>
              <w:right w:w="108" w:type="dxa"/>
            </w:tcMar>
            <w:hideMark/>
          </w:tcPr>
          <w:p w:rsidR="006040FD" w:rsidRPr="006040FD" w:rsidRDefault="006040FD" w:rsidP="006040FD">
            <w:pPr>
              <w:tabs>
                <w:tab w:val="center" w:pos="1308"/>
              </w:tabs>
              <w:spacing w:after="0" w:line="240" w:lineRule="auto"/>
              <w:rPr>
                <w:rFonts w:eastAsia="Times New Roman"/>
                <w:sz w:val="22"/>
                <w:lang w:eastAsia="lt-LT"/>
              </w:rPr>
            </w:pPr>
          </w:p>
        </w:tc>
        <w:tc>
          <w:tcPr>
            <w:tcW w:w="3260" w:type="dxa"/>
            <w:tcMar>
              <w:top w:w="0" w:type="dxa"/>
              <w:left w:w="108" w:type="dxa"/>
              <w:bottom w:w="0" w:type="dxa"/>
              <w:right w:w="108" w:type="dxa"/>
            </w:tcMar>
            <w:hideMark/>
          </w:tcPr>
          <w:p w:rsidR="006040FD" w:rsidRPr="006040FD" w:rsidRDefault="006040FD" w:rsidP="006040FD">
            <w:pPr>
              <w:spacing w:after="0" w:line="240" w:lineRule="auto"/>
              <w:ind w:left="720" w:hanging="360"/>
              <w:rPr>
                <w:rFonts w:eastAsia="Times New Roman"/>
                <w:sz w:val="22"/>
                <w:lang w:eastAsia="lt-LT"/>
              </w:rPr>
            </w:pPr>
            <w:r w:rsidRPr="006040FD">
              <w:rPr>
                <w:rFonts w:ascii="Calibri" w:eastAsia="Times New Roman" w:hAnsi="Calibri" w:cs="Calibri"/>
                <w:sz w:val="22"/>
                <w:lang w:eastAsia="lt-LT"/>
              </w:rPr>
              <w:t>-       </w:t>
            </w:r>
            <w:proofErr w:type="spellStart"/>
            <w:r w:rsidRPr="006040FD">
              <w:rPr>
                <w:rFonts w:eastAsia="Times New Roman"/>
                <w:sz w:val="22"/>
                <w:lang w:eastAsia="lt-LT"/>
              </w:rPr>
              <w:t>nonilfenoletoksilatų</w:t>
            </w:r>
            <w:proofErr w:type="spellEnd"/>
          </w:p>
          <w:p w:rsidR="006040FD" w:rsidRPr="006040FD" w:rsidRDefault="006040FD" w:rsidP="006040FD">
            <w:pPr>
              <w:spacing w:after="0" w:line="240" w:lineRule="auto"/>
              <w:ind w:left="720" w:hanging="360"/>
              <w:rPr>
                <w:rFonts w:eastAsia="Times New Roman"/>
                <w:sz w:val="22"/>
                <w:lang w:eastAsia="lt-LT"/>
              </w:rPr>
            </w:pPr>
            <w:r w:rsidRPr="006040FD">
              <w:rPr>
                <w:rFonts w:ascii="Calibri" w:eastAsia="Times New Roman" w:hAnsi="Calibri" w:cs="Calibri"/>
                <w:sz w:val="22"/>
                <w:lang w:eastAsia="lt-LT"/>
              </w:rPr>
              <w:t>-       </w:t>
            </w:r>
            <w:proofErr w:type="spellStart"/>
            <w:r w:rsidRPr="006040FD">
              <w:rPr>
                <w:rFonts w:eastAsia="Times New Roman"/>
                <w:sz w:val="22"/>
                <w:lang w:eastAsia="lt-LT"/>
              </w:rPr>
              <w:t>oktilfenolio</w:t>
            </w:r>
            <w:proofErr w:type="spellEnd"/>
            <w:r w:rsidRPr="006040FD">
              <w:rPr>
                <w:rFonts w:eastAsia="Times New Roman"/>
                <w:sz w:val="22"/>
                <w:lang w:eastAsia="lt-LT"/>
              </w:rPr>
              <w:t xml:space="preserve"> </w:t>
            </w:r>
            <w:proofErr w:type="spellStart"/>
            <w:r w:rsidRPr="006040FD">
              <w:rPr>
                <w:rFonts w:eastAsia="Times New Roman"/>
                <w:sz w:val="22"/>
                <w:lang w:eastAsia="lt-LT"/>
              </w:rPr>
              <w:t>etoksilatų</w:t>
            </w:r>
            <w:proofErr w:type="spellEnd"/>
          </w:p>
        </w:tc>
        <w:tc>
          <w:tcPr>
            <w:tcW w:w="1985" w:type="dxa"/>
            <w:tcMar>
              <w:top w:w="0" w:type="dxa"/>
              <w:left w:w="108" w:type="dxa"/>
              <w:bottom w:w="0" w:type="dxa"/>
              <w:right w:w="108" w:type="dxa"/>
            </w:tcMar>
            <w:hideMark/>
          </w:tcPr>
          <w:p w:rsidR="006040FD" w:rsidRPr="006040FD" w:rsidRDefault="006040FD" w:rsidP="006040FD">
            <w:pPr>
              <w:spacing w:after="0" w:line="240" w:lineRule="auto"/>
              <w:rPr>
                <w:rFonts w:eastAsia="Times New Roman"/>
                <w:sz w:val="22"/>
                <w:lang w:eastAsia="lt-LT"/>
              </w:rPr>
            </w:pPr>
            <w:r w:rsidRPr="006040FD">
              <w:rPr>
                <w:rFonts w:eastAsia="Times New Roman"/>
                <w:sz w:val="22"/>
                <w:lang w:eastAsia="lt-LT"/>
              </w:rPr>
              <w:t>Bendras kiekis  &lt; 100 mg/kg</w:t>
            </w:r>
          </w:p>
        </w:tc>
        <w:tc>
          <w:tcPr>
            <w:tcW w:w="2409" w:type="dxa"/>
            <w:tcMar>
              <w:top w:w="0" w:type="dxa"/>
              <w:left w:w="108" w:type="dxa"/>
              <w:bottom w:w="0" w:type="dxa"/>
              <w:right w:w="108" w:type="dxa"/>
            </w:tcMar>
            <w:hideMark/>
          </w:tcPr>
          <w:p w:rsidR="006040FD" w:rsidRPr="006040FD" w:rsidRDefault="006040FD" w:rsidP="006040FD">
            <w:pPr>
              <w:spacing w:after="0" w:line="240" w:lineRule="auto"/>
              <w:rPr>
                <w:rFonts w:eastAsia="Times New Roman"/>
                <w:sz w:val="22"/>
                <w:lang w:eastAsia="lt-LT"/>
              </w:rPr>
            </w:pPr>
            <w:r w:rsidRPr="006040FD">
              <w:rPr>
                <w:rFonts w:eastAsia="Times New Roman"/>
                <w:sz w:val="22"/>
                <w:lang w:eastAsia="lt-LT"/>
              </w:rPr>
              <w:t>ISO 18254-1 arba ISO 18254-2, arba lygiavertis bandymo metodas</w:t>
            </w:r>
          </w:p>
        </w:tc>
      </w:tr>
      <w:tr w:rsidR="006040FD" w:rsidRPr="0011195D" w:rsidTr="006040FD">
        <w:tc>
          <w:tcPr>
            <w:tcW w:w="1985" w:type="dxa"/>
            <w:tcMar>
              <w:top w:w="0" w:type="dxa"/>
              <w:left w:w="108" w:type="dxa"/>
              <w:bottom w:w="0" w:type="dxa"/>
              <w:right w:w="108" w:type="dxa"/>
            </w:tcMar>
          </w:tcPr>
          <w:p w:rsidR="006040FD" w:rsidRPr="006040FD" w:rsidRDefault="006040FD" w:rsidP="006040FD">
            <w:pPr>
              <w:spacing w:after="0" w:line="240" w:lineRule="auto"/>
              <w:rPr>
                <w:rFonts w:eastAsia="Times New Roman"/>
                <w:color w:val="000000"/>
                <w:sz w:val="22"/>
                <w:lang w:eastAsia="lt-LT"/>
              </w:rPr>
            </w:pPr>
            <w:r w:rsidRPr="006040FD">
              <w:rPr>
                <w:rFonts w:eastAsia="Times New Roman"/>
                <w:color w:val="000000"/>
                <w:sz w:val="22"/>
                <w:lang w:eastAsia="lt-LT"/>
              </w:rPr>
              <w:t>4. Dangos, laminatai ir membranos</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eastAsia="Times New Roman"/>
                <w:color w:val="000000"/>
                <w:sz w:val="22"/>
                <w:lang w:eastAsia="lt-LT"/>
              </w:rPr>
              <w:t> </w:t>
            </w:r>
          </w:p>
          <w:p w:rsidR="006040FD" w:rsidRPr="006040FD" w:rsidRDefault="006040FD" w:rsidP="006040FD">
            <w:pPr>
              <w:spacing w:after="0" w:line="240" w:lineRule="auto"/>
              <w:ind w:left="29"/>
              <w:jc w:val="center"/>
              <w:rPr>
                <w:rFonts w:eastAsia="Times New Roman"/>
                <w:color w:val="000000"/>
                <w:sz w:val="22"/>
                <w:lang w:eastAsia="lt-LT"/>
              </w:rPr>
            </w:pPr>
            <w:r w:rsidRPr="006040FD">
              <w:rPr>
                <w:rFonts w:eastAsia="Times New Roman"/>
                <w:i/>
                <w:iCs/>
                <w:color w:val="000000"/>
                <w:sz w:val="22"/>
                <w:lang w:eastAsia="lt-LT"/>
              </w:rPr>
              <w:t>Taikymo sritis:</w:t>
            </w:r>
          </w:p>
          <w:p w:rsidR="006040FD" w:rsidRPr="006040FD" w:rsidRDefault="006040FD" w:rsidP="006040FD">
            <w:pPr>
              <w:spacing w:after="0" w:line="240" w:lineRule="auto"/>
              <w:ind w:left="29"/>
              <w:jc w:val="center"/>
              <w:rPr>
                <w:rFonts w:eastAsia="Times New Roman"/>
                <w:color w:val="000000"/>
                <w:sz w:val="22"/>
                <w:lang w:eastAsia="lt-LT"/>
              </w:rPr>
            </w:pPr>
            <w:r w:rsidRPr="006040FD">
              <w:rPr>
                <w:rFonts w:eastAsia="Times New Roman"/>
                <w:color w:val="000000"/>
                <w:sz w:val="22"/>
                <w:lang w:eastAsia="lt-LT"/>
              </w:rPr>
              <w:t>jei integruota į tekstilės pluoštų struktūrą</w:t>
            </w:r>
          </w:p>
          <w:p w:rsidR="006040FD" w:rsidRPr="006040FD" w:rsidRDefault="006040FD" w:rsidP="006040FD">
            <w:pPr>
              <w:tabs>
                <w:tab w:val="center" w:pos="1308"/>
              </w:tabs>
              <w:spacing w:after="0" w:line="240" w:lineRule="auto"/>
              <w:rPr>
                <w:rFonts w:eastAsia="Times New Roman"/>
                <w:sz w:val="22"/>
                <w:lang w:eastAsia="lt-LT"/>
              </w:rPr>
            </w:pPr>
          </w:p>
        </w:tc>
        <w:tc>
          <w:tcPr>
            <w:tcW w:w="3260" w:type="dxa"/>
            <w:tcMar>
              <w:top w:w="0" w:type="dxa"/>
              <w:left w:w="108" w:type="dxa"/>
              <w:bottom w:w="0" w:type="dxa"/>
              <w:right w:w="108" w:type="dxa"/>
            </w:tcMar>
          </w:tcPr>
          <w:p w:rsidR="006040FD" w:rsidRPr="006040FD" w:rsidRDefault="006040FD" w:rsidP="006040FD">
            <w:pPr>
              <w:spacing w:after="0" w:line="240" w:lineRule="auto"/>
              <w:rPr>
                <w:rFonts w:eastAsia="Times New Roman"/>
                <w:color w:val="000000"/>
                <w:sz w:val="22"/>
                <w:lang w:eastAsia="lt-LT"/>
              </w:rPr>
            </w:pPr>
            <w:r w:rsidRPr="006040FD">
              <w:rPr>
                <w:rFonts w:eastAsia="Times New Roman"/>
                <w:color w:val="000000"/>
                <w:sz w:val="22"/>
                <w:lang w:eastAsia="lt-LT"/>
              </w:rPr>
              <w:t xml:space="preserve">Dangos, </w:t>
            </w:r>
            <w:proofErr w:type="spellStart"/>
            <w:r w:rsidRPr="006040FD">
              <w:rPr>
                <w:rFonts w:eastAsia="Times New Roman"/>
                <w:color w:val="000000"/>
                <w:sz w:val="22"/>
                <w:lang w:eastAsia="lt-LT"/>
              </w:rPr>
              <w:t>plastizolio</w:t>
            </w:r>
            <w:proofErr w:type="spellEnd"/>
            <w:r w:rsidRPr="006040FD">
              <w:rPr>
                <w:rFonts w:eastAsia="Times New Roman"/>
                <w:color w:val="000000"/>
                <w:sz w:val="22"/>
                <w:lang w:eastAsia="lt-LT"/>
              </w:rPr>
              <w:t xml:space="preserve"> raštų, laminatų, membranų ir plastiko priedų sudėtyje negali būti šių </w:t>
            </w:r>
            <w:proofErr w:type="spellStart"/>
            <w:r w:rsidRPr="006040FD">
              <w:rPr>
                <w:rFonts w:eastAsia="Times New Roman"/>
                <w:color w:val="000000"/>
                <w:sz w:val="22"/>
                <w:lang w:eastAsia="lt-LT"/>
              </w:rPr>
              <w:t>ftalatų</w:t>
            </w:r>
            <w:proofErr w:type="spellEnd"/>
            <w:r w:rsidRPr="006040FD">
              <w:rPr>
                <w:rFonts w:eastAsia="Times New Roman"/>
                <w:color w:val="000000"/>
                <w:sz w:val="22"/>
                <w:lang w:eastAsia="lt-LT"/>
              </w:rPr>
              <w:t>:</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DEHP (bis-(</w:t>
            </w:r>
            <w:proofErr w:type="spellStart"/>
            <w:r w:rsidRPr="006040FD">
              <w:rPr>
                <w:rFonts w:eastAsia="Times New Roman"/>
                <w:color w:val="000000"/>
                <w:sz w:val="22"/>
                <w:lang w:eastAsia="lt-LT"/>
              </w:rPr>
              <w:t>etiheksil</w:t>
            </w:r>
            <w:proofErr w:type="spellEnd"/>
            <w:r w:rsidRPr="006040FD">
              <w:rPr>
                <w:rFonts w:eastAsia="Times New Roman"/>
                <w:color w:val="000000"/>
                <w:sz w:val="22"/>
                <w:lang w:eastAsia="lt-LT"/>
              </w:rPr>
              <w:t>)</w:t>
            </w:r>
            <w:proofErr w:type="spellStart"/>
            <w:r w:rsidRPr="006040FD">
              <w:rPr>
                <w:rFonts w:eastAsia="Times New Roman"/>
                <w:color w:val="000000"/>
                <w:sz w:val="22"/>
                <w:lang w:eastAsia="lt-LT"/>
              </w:rPr>
              <w:t>ftalato</w:t>
            </w:r>
            <w:proofErr w:type="spellEnd"/>
            <w:r w:rsidRPr="006040FD">
              <w:rPr>
                <w:rFonts w:eastAsia="Times New Roman"/>
                <w:color w:val="000000"/>
                <w:sz w:val="22"/>
                <w:lang w:eastAsia="lt-LT"/>
              </w:rPr>
              <w:t>)</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BBP (</w:t>
            </w:r>
            <w:proofErr w:type="spellStart"/>
            <w:r w:rsidRPr="006040FD">
              <w:rPr>
                <w:rFonts w:eastAsia="Times New Roman"/>
                <w:color w:val="000000"/>
                <w:sz w:val="22"/>
                <w:lang w:eastAsia="lt-LT"/>
              </w:rPr>
              <w:t>butilbenzilftalato</w:t>
            </w:r>
            <w:proofErr w:type="spellEnd"/>
            <w:r w:rsidRPr="006040FD">
              <w:rPr>
                <w:rFonts w:eastAsia="Times New Roman"/>
                <w:color w:val="000000"/>
                <w:sz w:val="22"/>
                <w:lang w:eastAsia="lt-LT"/>
              </w:rPr>
              <w:t>)</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DBP (</w:t>
            </w:r>
            <w:proofErr w:type="spellStart"/>
            <w:r w:rsidRPr="006040FD">
              <w:rPr>
                <w:rFonts w:eastAsia="Times New Roman"/>
                <w:color w:val="000000"/>
                <w:sz w:val="22"/>
                <w:lang w:eastAsia="lt-LT"/>
              </w:rPr>
              <w:t>dibutilftalato</w:t>
            </w:r>
            <w:proofErr w:type="spellEnd"/>
            <w:r w:rsidRPr="006040FD">
              <w:rPr>
                <w:rFonts w:eastAsia="Times New Roman"/>
                <w:color w:val="000000"/>
                <w:sz w:val="22"/>
                <w:lang w:eastAsia="lt-LT"/>
              </w:rPr>
              <w:t>)</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DMEP (bis-2-metoksietilftalato)</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DIBP (</w:t>
            </w:r>
            <w:proofErr w:type="spellStart"/>
            <w:r w:rsidRPr="006040FD">
              <w:rPr>
                <w:rFonts w:eastAsia="Times New Roman"/>
                <w:color w:val="000000"/>
                <w:sz w:val="22"/>
                <w:lang w:eastAsia="lt-LT"/>
              </w:rPr>
              <w:t>diizobutilftalato</w:t>
            </w:r>
            <w:proofErr w:type="spellEnd"/>
            <w:r w:rsidRPr="006040FD">
              <w:rPr>
                <w:rFonts w:eastAsia="Times New Roman"/>
                <w:color w:val="000000"/>
                <w:sz w:val="22"/>
                <w:lang w:eastAsia="lt-LT"/>
              </w:rPr>
              <w:t>)</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 xml:space="preserve">DIHP (Di-C6-8 šakotųjų </w:t>
            </w:r>
            <w:proofErr w:type="spellStart"/>
            <w:r w:rsidRPr="006040FD">
              <w:rPr>
                <w:rFonts w:eastAsia="Times New Roman"/>
                <w:color w:val="000000"/>
                <w:sz w:val="22"/>
                <w:lang w:eastAsia="lt-LT"/>
              </w:rPr>
              <w:t>alkiftalatų</w:t>
            </w:r>
            <w:proofErr w:type="spellEnd"/>
            <w:r w:rsidRPr="006040FD">
              <w:rPr>
                <w:rFonts w:eastAsia="Times New Roman"/>
                <w:color w:val="000000"/>
                <w:sz w:val="22"/>
                <w:lang w:eastAsia="lt-LT"/>
              </w:rPr>
              <w:t>)</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 xml:space="preserve">DHNUP (Di-C7-11 šakotųjų </w:t>
            </w:r>
            <w:proofErr w:type="spellStart"/>
            <w:r w:rsidRPr="006040FD">
              <w:rPr>
                <w:rFonts w:eastAsia="Times New Roman"/>
                <w:color w:val="000000"/>
                <w:sz w:val="22"/>
                <w:lang w:eastAsia="lt-LT"/>
              </w:rPr>
              <w:t>alkilftalatų</w:t>
            </w:r>
            <w:proofErr w:type="spellEnd"/>
            <w:r w:rsidRPr="006040FD">
              <w:rPr>
                <w:rFonts w:eastAsia="Times New Roman"/>
                <w:color w:val="000000"/>
                <w:sz w:val="22"/>
                <w:lang w:eastAsia="lt-LT"/>
              </w:rPr>
              <w:t>)</w:t>
            </w:r>
          </w:p>
          <w:p w:rsidR="006040FD" w:rsidRPr="006040FD" w:rsidRDefault="006040FD" w:rsidP="00E77BE0">
            <w:pPr>
              <w:spacing w:after="0" w:line="240" w:lineRule="auto"/>
              <w:ind w:left="720" w:hanging="360"/>
              <w:rPr>
                <w:rFonts w:ascii="Calibri" w:eastAsia="Times New Roman" w:hAnsi="Calibri" w:cs="Calibri"/>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DHP (di-n-</w:t>
            </w:r>
            <w:proofErr w:type="spellStart"/>
            <w:r w:rsidRPr="006040FD">
              <w:rPr>
                <w:rFonts w:eastAsia="Times New Roman"/>
                <w:color w:val="000000"/>
                <w:sz w:val="22"/>
                <w:lang w:eastAsia="lt-LT"/>
              </w:rPr>
              <w:t>heksilftalatų</w:t>
            </w:r>
            <w:proofErr w:type="spellEnd"/>
            <w:r w:rsidRPr="006040FD">
              <w:rPr>
                <w:rFonts w:eastAsia="Times New Roman"/>
                <w:color w:val="000000"/>
                <w:sz w:val="22"/>
                <w:lang w:eastAsia="lt-LT"/>
              </w:rPr>
              <w:t>)</w:t>
            </w:r>
          </w:p>
        </w:tc>
        <w:tc>
          <w:tcPr>
            <w:tcW w:w="1985" w:type="dxa"/>
            <w:tcMar>
              <w:top w:w="0" w:type="dxa"/>
              <w:left w:w="108" w:type="dxa"/>
              <w:bottom w:w="0" w:type="dxa"/>
              <w:right w:w="108" w:type="dxa"/>
            </w:tcMar>
          </w:tcPr>
          <w:p w:rsidR="006040FD" w:rsidRPr="006040FD" w:rsidRDefault="006040FD" w:rsidP="006040FD">
            <w:pPr>
              <w:spacing w:after="0" w:line="240" w:lineRule="auto"/>
              <w:rPr>
                <w:rFonts w:eastAsia="Times New Roman"/>
                <w:sz w:val="22"/>
                <w:lang w:eastAsia="lt-LT"/>
              </w:rPr>
            </w:pPr>
            <w:r w:rsidRPr="006040FD">
              <w:rPr>
                <w:color w:val="000000"/>
                <w:sz w:val="22"/>
              </w:rPr>
              <w:t>Bendras kiekis ne daugiau kaip 0,10 proc. bendro produkto masės</w:t>
            </w:r>
          </w:p>
        </w:tc>
        <w:tc>
          <w:tcPr>
            <w:tcW w:w="2409" w:type="dxa"/>
            <w:tcMar>
              <w:top w:w="0" w:type="dxa"/>
              <w:left w:w="108" w:type="dxa"/>
              <w:bottom w:w="0" w:type="dxa"/>
              <w:right w:w="108" w:type="dxa"/>
            </w:tcMar>
          </w:tcPr>
          <w:p w:rsidR="006040FD" w:rsidRPr="006040FD" w:rsidRDefault="006040FD" w:rsidP="006040FD">
            <w:pPr>
              <w:spacing w:after="0" w:line="240" w:lineRule="auto"/>
              <w:rPr>
                <w:rFonts w:eastAsia="Times New Roman"/>
                <w:sz w:val="22"/>
                <w:lang w:eastAsia="lt-LT"/>
              </w:rPr>
            </w:pPr>
            <w:r w:rsidRPr="006040FD">
              <w:rPr>
                <w:color w:val="000000"/>
                <w:sz w:val="22"/>
              </w:rPr>
              <w:t>LST EN ISO 14389 arba lygiavertis bandymo metodas.</w:t>
            </w:r>
          </w:p>
        </w:tc>
      </w:tr>
    </w:tbl>
    <w:p w:rsidR="00184DAB" w:rsidRDefault="006040FD" w:rsidP="006040FD">
      <w:pPr>
        <w:pStyle w:val="Betarp"/>
        <w:jc w:val="both"/>
        <w:rPr>
          <w:sz w:val="22"/>
        </w:rPr>
      </w:pPr>
      <w:r w:rsidRPr="006040FD">
        <w:rPr>
          <w:sz w:val="22"/>
        </w:rPr>
        <w:t>Atitiktį reikalavimams įrodantys dokumentai: (</w:t>
      </w:r>
      <w:r>
        <w:rPr>
          <w:sz w:val="22"/>
        </w:rPr>
        <w:t>8</w:t>
      </w:r>
      <w:r w:rsidRPr="006040FD">
        <w:rPr>
          <w:sz w:val="22"/>
        </w:rPr>
        <w:t>.1.1</w:t>
      </w:r>
      <w:r>
        <w:rPr>
          <w:sz w:val="22"/>
        </w:rPr>
        <w:t>.1.</w:t>
      </w:r>
      <w:r w:rsidRPr="006040FD">
        <w:rPr>
          <w:sz w:val="22"/>
        </w:rPr>
        <w:t> ir </w:t>
      </w:r>
      <w:r>
        <w:rPr>
          <w:sz w:val="22"/>
        </w:rPr>
        <w:t>8</w:t>
      </w:r>
      <w:r w:rsidRPr="006040FD">
        <w:rPr>
          <w:sz w:val="22"/>
        </w:rPr>
        <w:t>.1.</w:t>
      </w:r>
      <w:r>
        <w:rPr>
          <w:sz w:val="22"/>
        </w:rPr>
        <w:t>1.</w:t>
      </w:r>
      <w:r w:rsidRPr="006040FD">
        <w:rPr>
          <w:sz w:val="22"/>
        </w:rPr>
        <w:t>2</w:t>
      </w:r>
      <w:r>
        <w:rPr>
          <w:sz w:val="22"/>
        </w:rPr>
        <w:t>.</w:t>
      </w:r>
      <w:r w:rsidRPr="006040FD">
        <w:rPr>
          <w:sz w:val="22"/>
        </w:rPr>
        <w:t xml:space="preserve"> papunkčiams) bandymų ataskaita, pripažintos įstaigos arba paskelbtosios (notifikuotos) institucijos atlikto bandymo protokolas, </w:t>
      </w:r>
      <w:r w:rsidRPr="006040FD">
        <w:rPr>
          <w:i/>
          <w:iCs/>
          <w:sz w:val="22"/>
        </w:rPr>
        <w:t xml:space="preserve">EU </w:t>
      </w:r>
      <w:proofErr w:type="spellStart"/>
      <w:r w:rsidRPr="006040FD">
        <w:rPr>
          <w:i/>
          <w:iCs/>
          <w:sz w:val="22"/>
        </w:rPr>
        <w:t>Ecolabel</w:t>
      </w:r>
      <w:proofErr w:type="spellEnd"/>
      <w:r w:rsidRPr="006040FD">
        <w:rPr>
          <w:sz w:val="22"/>
        </w:rPr>
        <w:t> arba kitas I tipo ekologinis ženklas, atitinkantis standartą LST EN ISO 14024 „Aplinkosauginiai ženklai ir aplinkosauginės deklaracijos. I tipo aplinkosauginis ženklinimas. Principai ir procedūros“, </w:t>
      </w:r>
      <w:r w:rsidRPr="006040FD">
        <w:rPr>
          <w:i/>
          <w:iCs/>
          <w:sz w:val="22"/>
        </w:rPr>
        <w:t>OEKO-TEX</w:t>
      </w:r>
      <w:r w:rsidRPr="006040FD">
        <w:rPr>
          <w:i/>
          <w:iCs/>
          <w:sz w:val="22"/>
          <w:vertAlign w:val="superscript"/>
        </w:rPr>
        <w:t>®</w:t>
      </w:r>
      <w:r w:rsidRPr="006040FD">
        <w:rPr>
          <w:i/>
          <w:iCs/>
          <w:sz w:val="22"/>
        </w:rPr>
        <w:t> STANDARD 100</w:t>
      </w:r>
      <w:r w:rsidRPr="006040FD">
        <w:rPr>
          <w:sz w:val="22"/>
        </w:rPr>
        <w:t> sertifikatas arba kitas lygiavertis įrodymas.</w:t>
      </w:r>
    </w:p>
    <w:p w:rsidR="006040FD" w:rsidRPr="006040FD" w:rsidRDefault="009361EC" w:rsidP="006040FD">
      <w:pPr>
        <w:pStyle w:val="Betarp1"/>
        <w:jc w:val="both"/>
        <w:rPr>
          <w:sz w:val="22"/>
          <w:lang w:eastAsia="lt-LT"/>
        </w:rPr>
      </w:pPr>
      <w:r>
        <w:rPr>
          <w:sz w:val="22"/>
          <w:lang w:eastAsia="lt-LT"/>
        </w:rPr>
        <w:t>9</w:t>
      </w:r>
      <w:r w:rsidR="006040FD" w:rsidRPr="006040FD">
        <w:rPr>
          <w:sz w:val="22"/>
          <w:lang w:eastAsia="lt-LT"/>
        </w:rPr>
        <w:t>.</w:t>
      </w:r>
      <w:r w:rsidR="00D12818">
        <w:rPr>
          <w:sz w:val="22"/>
          <w:lang w:eastAsia="lt-LT"/>
        </w:rPr>
        <w:t>1.</w:t>
      </w:r>
      <w:r w:rsidR="006040FD" w:rsidRPr="006040FD">
        <w:rPr>
          <w:sz w:val="22"/>
          <w:lang w:eastAsia="lt-LT"/>
        </w:rPr>
        <w:t>2. minimalūs aplinkos apsaugos kriterijai taikomi tekstilės gaminiams, kuriuose:           </w:t>
      </w:r>
    </w:p>
    <w:p w:rsidR="006040FD" w:rsidRPr="006040FD" w:rsidRDefault="009361EC" w:rsidP="006040FD">
      <w:pPr>
        <w:pStyle w:val="Betarp1"/>
        <w:jc w:val="both"/>
        <w:rPr>
          <w:sz w:val="22"/>
          <w:lang w:eastAsia="lt-LT"/>
        </w:rPr>
      </w:pPr>
      <w:bookmarkStart w:id="1" w:name="part_eafbed91570a4cdca3e636d7eede92b6"/>
      <w:bookmarkEnd w:id="1"/>
      <w:r>
        <w:rPr>
          <w:sz w:val="22"/>
          <w:lang w:eastAsia="lt-LT"/>
        </w:rPr>
        <w:t>9</w:t>
      </w:r>
      <w:r w:rsidR="006040FD" w:rsidRPr="006040FD">
        <w:rPr>
          <w:sz w:val="22"/>
          <w:lang w:eastAsia="lt-LT"/>
        </w:rPr>
        <w:t>.</w:t>
      </w:r>
      <w:r w:rsidR="00D12818">
        <w:rPr>
          <w:sz w:val="22"/>
          <w:lang w:eastAsia="lt-LT"/>
        </w:rPr>
        <w:t>1</w:t>
      </w:r>
      <w:r w:rsidR="006040FD" w:rsidRPr="006040FD">
        <w:rPr>
          <w:sz w:val="22"/>
          <w:lang w:eastAsia="lt-LT"/>
        </w:rPr>
        <w:t>.</w:t>
      </w:r>
      <w:r w:rsidR="00D12818">
        <w:rPr>
          <w:sz w:val="22"/>
          <w:lang w:eastAsia="lt-LT"/>
        </w:rPr>
        <w:t>2.</w:t>
      </w:r>
      <w:r w:rsidR="006040FD" w:rsidRPr="006040FD">
        <w:rPr>
          <w:sz w:val="22"/>
          <w:lang w:eastAsia="lt-LT"/>
        </w:rPr>
        <w:t>1. naudojamas poliesterio pluoštas turi būti 100 proc. pagamintas iš perdirbtų atliekų;</w:t>
      </w:r>
    </w:p>
    <w:p w:rsidR="006040FD" w:rsidRPr="006040FD" w:rsidRDefault="009361EC" w:rsidP="006040FD">
      <w:pPr>
        <w:pStyle w:val="Betarp1"/>
        <w:jc w:val="both"/>
        <w:rPr>
          <w:sz w:val="22"/>
          <w:lang w:eastAsia="lt-LT"/>
        </w:rPr>
      </w:pPr>
      <w:bookmarkStart w:id="2" w:name="part_371260d53358455aa80f41f61163ae07"/>
      <w:bookmarkEnd w:id="2"/>
      <w:r>
        <w:rPr>
          <w:sz w:val="22"/>
          <w:lang w:eastAsia="lt-LT"/>
        </w:rPr>
        <w:t>9</w:t>
      </w:r>
      <w:r w:rsidR="00D12818">
        <w:rPr>
          <w:sz w:val="22"/>
          <w:lang w:eastAsia="lt-LT"/>
        </w:rPr>
        <w:t>.1.</w:t>
      </w:r>
      <w:r w:rsidR="006040FD" w:rsidRPr="006040FD">
        <w:rPr>
          <w:sz w:val="22"/>
          <w:lang w:eastAsia="lt-LT"/>
        </w:rPr>
        <w:t>2.2. naudojamas medvilnės pluoštas turi atitikti bent vieną iš šių minimalių aplinkos apsaugos kriterijų:</w:t>
      </w:r>
    </w:p>
    <w:p w:rsidR="006040FD" w:rsidRPr="006040FD" w:rsidRDefault="009361EC" w:rsidP="006040FD">
      <w:pPr>
        <w:pStyle w:val="Betarp1"/>
        <w:jc w:val="both"/>
        <w:rPr>
          <w:sz w:val="22"/>
          <w:lang w:eastAsia="lt-LT"/>
        </w:rPr>
      </w:pPr>
      <w:bookmarkStart w:id="3" w:name="part_162bd6879ea44e27b9dabfce2e8dc79f"/>
      <w:bookmarkEnd w:id="3"/>
      <w:r>
        <w:rPr>
          <w:sz w:val="22"/>
          <w:lang w:eastAsia="lt-LT"/>
        </w:rPr>
        <w:t>9</w:t>
      </w:r>
      <w:r w:rsidR="006040FD" w:rsidRPr="006040FD">
        <w:rPr>
          <w:sz w:val="22"/>
          <w:lang w:eastAsia="lt-LT"/>
        </w:rPr>
        <w:t>.</w:t>
      </w:r>
      <w:r w:rsidR="00D12818">
        <w:rPr>
          <w:sz w:val="22"/>
          <w:lang w:eastAsia="lt-LT"/>
        </w:rPr>
        <w:t>1</w:t>
      </w:r>
      <w:r w:rsidR="006040FD" w:rsidRPr="006040FD">
        <w:rPr>
          <w:sz w:val="22"/>
          <w:lang w:eastAsia="lt-LT"/>
        </w:rPr>
        <w:t>.2.</w:t>
      </w:r>
      <w:r w:rsidR="00D12818">
        <w:rPr>
          <w:sz w:val="22"/>
          <w:lang w:eastAsia="lt-LT"/>
        </w:rPr>
        <w:t>2</w:t>
      </w:r>
      <w:r w:rsidR="006040FD" w:rsidRPr="006040FD">
        <w:rPr>
          <w:sz w:val="22"/>
          <w:lang w:eastAsia="lt-LT"/>
        </w:rPr>
        <w:t>.</w:t>
      </w:r>
      <w:r w:rsidR="00D12818">
        <w:rPr>
          <w:sz w:val="22"/>
          <w:lang w:eastAsia="lt-LT"/>
        </w:rPr>
        <w:t>1.</w:t>
      </w:r>
      <w:r w:rsidR="006040FD" w:rsidRPr="006040FD">
        <w:rPr>
          <w:sz w:val="22"/>
          <w:lang w:eastAsia="lt-LT"/>
        </w:rPr>
        <w:t xml:space="preserve"> sudarytas iš ne mažiau kaip 20 proc. organiškai išgautos medvilnės pagal nustatytus reikalavimus 2007 m. birželio 28 d. Tarybos reglamentu (EB) Nr. 834/2007 dėl ekologinės gamybos ir ekologiškų produktų ženklinimo ir panaikinantis Reglamentą (EEB) Nr. 2092/91;</w:t>
      </w:r>
    </w:p>
    <w:p w:rsidR="006040FD" w:rsidRPr="006040FD" w:rsidRDefault="009361EC" w:rsidP="006040FD">
      <w:pPr>
        <w:pStyle w:val="Betarp1"/>
        <w:jc w:val="both"/>
        <w:rPr>
          <w:sz w:val="22"/>
          <w:lang w:eastAsia="lt-LT"/>
        </w:rPr>
      </w:pPr>
      <w:bookmarkStart w:id="4" w:name="part_8c0d30873ece484d9d88af09df50c37d"/>
      <w:bookmarkEnd w:id="4"/>
      <w:r>
        <w:rPr>
          <w:sz w:val="22"/>
          <w:lang w:eastAsia="lt-LT"/>
        </w:rPr>
        <w:t>9</w:t>
      </w:r>
      <w:r w:rsidR="006040FD" w:rsidRPr="006040FD">
        <w:rPr>
          <w:sz w:val="22"/>
          <w:lang w:eastAsia="lt-LT"/>
        </w:rPr>
        <w:t>.</w:t>
      </w:r>
      <w:r w:rsidR="00D12818">
        <w:rPr>
          <w:sz w:val="22"/>
          <w:lang w:eastAsia="lt-LT"/>
        </w:rPr>
        <w:t>1</w:t>
      </w:r>
      <w:r w:rsidR="006040FD" w:rsidRPr="006040FD">
        <w:rPr>
          <w:sz w:val="22"/>
          <w:lang w:eastAsia="lt-LT"/>
        </w:rPr>
        <w:t>.2.2.</w:t>
      </w:r>
      <w:r w:rsidR="00D12818">
        <w:rPr>
          <w:sz w:val="22"/>
          <w:lang w:eastAsia="lt-LT"/>
        </w:rPr>
        <w:t>2.</w:t>
      </w:r>
      <w:r w:rsidR="006040FD" w:rsidRPr="006040FD">
        <w:rPr>
          <w:sz w:val="22"/>
          <w:lang w:eastAsia="lt-LT"/>
        </w:rPr>
        <w:t xml:space="preserve"> sudarytas iš ne mažiau kaip 10 proc. perdirbtos medvilnės pluošto</w:t>
      </w:r>
    </w:p>
    <w:p w:rsidR="006040FD" w:rsidRPr="00D12818" w:rsidRDefault="009361EC" w:rsidP="00D12818">
      <w:pPr>
        <w:pStyle w:val="Betarp"/>
        <w:jc w:val="both"/>
        <w:rPr>
          <w:b/>
          <w:sz w:val="22"/>
        </w:rPr>
      </w:pPr>
      <w:r>
        <w:rPr>
          <w:b/>
          <w:sz w:val="22"/>
        </w:rPr>
        <w:t>9</w:t>
      </w:r>
      <w:r w:rsidR="00D12818" w:rsidRPr="00D12818">
        <w:rPr>
          <w:b/>
          <w:sz w:val="22"/>
        </w:rPr>
        <w:t>.2. Antrinė pakuotė:</w:t>
      </w:r>
    </w:p>
    <w:p w:rsidR="00D12818" w:rsidRPr="00D12818" w:rsidRDefault="009361EC" w:rsidP="00D12818">
      <w:pPr>
        <w:pStyle w:val="Betarp"/>
        <w:jc w:val="both"/>
        <w:rPr>
          <w:rFonts w:eastAsia="Arial Unicode MS"/>
          <w:sz w:val="22"/>
        </w:rPr>
      </w:pPr>
      <w:r>
        <w:rPr>
          <w:sz w:val="22"/>
          <w:shd w:val="clear" w:color="auto" w:fill="FFFFFF"/>
        </w:rPr>
        <w:t>9</w:t>
      </w:r>
      <w:r w:rsidR="00D12818">
        <w:rPr>
          <w:sz w:val="22"/>
          <w:shd w:val="clear" w:color="auto" w:fill="FFFFFF"/>
        </w:rPr>
        <w:t>.2.1. j</w:t>
      </w:r>
      <w:r w:rsidR="00D12818" w:rsidRPr="00D12818">
        <w:rPr>
          <w:sz w:val="22"/>
          <w:shd w:val="clear" w:color="auto" w:fill="FFFFFF"/>
        </w:rPr>
        <w:t>eigu Prekės supakuojamos į antrinę pakuotę, ji turi būti perdirbamoji pakuotė pagal Lietuvos Respublikos mokesčio už aplinkos teršimą įstatymo nuostatas ir (ar) turi būti vienalytė (homogeniška) pakuotė, pagaminta iš vienos rūšies medžiagos.</w:t>
      </w:r>
    </w:p>
    <w:tbl>
      <w:tblPr>
        <w:tblW w:w="5000" w:type="pct"/>
        <w:tblCellMar>
          <w:left w:w="0" w:type="dxa"/>
          <w:right w:w="0" w:type="dxa"/>
        </w:tblCellMar>
        <w:tblLook w:val="04A0" w:firstRow="1" w:lastRow="0" w:firstColumn="1" w:lastColumn="0" w:noHBand="0" w:noVBand="1"/>
      </w:tblPr>
      <w:tblGrid>
        <w:gridCol w:w="794"/>
        <w:gridCol w:w="3613"/>
        <w:gridCol w:w="5211"/>
      </w:tblGrid>
      <w:tr w:rsidR="00D12818" w:rsidRPr="00061C4F" w:rsidTr="00815B26">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center"/>
              <w:rPr>
                <w:rFonts w:eastAsia="Times New Roman"/>
                <w:b/>
                <w:bCs/>
                <w:sz w:val="20"/>
                <w:szCs w:val="20"/>
                <w:lang w:eastAsia="lt-LT"/>
              </w:rPr>
            </w:pPr>
            <w:r w:rsidRPr="00061C4F">
              <w:rPr>
                <w:rFonts w:eastAsia="Times New Roman"/>
                <w:b/>
                <w:bCs/>
                <w:sz w:val="20"/>
                <w:szCs w:val="20"/>
                <w:lang w:eastAsia="lt-LT"/>
              </w:rPr>
              <w:t>Eil. Nr.</w:t>
            </w:r>
          </w:p>
        </w:tc>
        <w:tc>
          <w:tcPr>
            <w:tcW w:w="1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ind w:firstLine="709"/>
              <w:rPr>
                <w:rFonts w:eastAsia="Times New Roman"/>
                <w:b/>
                <w:bCs/>
                <w:sz w:val="20"/>
                <w:szCs w:val="20"/>
                <w:lang w:eastAsia="lt-LT"/>
              </w:rPr>
            </w:pPr>
            <w:r w:rsidRPr="00061C4F">
              <w:rPr>
                <w:rFonts w:eastAsia="Times New Roman"/>
                <w:b/>
                <w:bCs/>
                <w:sz w:val="20"/>
                <w:szCs w:val="20"/>
                <w:lang w:eastAsia="lt-LT"/>
              </w:rPr>
              <w:t>Pakuotės medžiaga</w:t>
            </w:r>
          </w:p>
        </w:tc>
        <w:tc>
          <w:tcPr>
            <w:tcW w:w="2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ind w:firstLine="709"/>
              <w:jc w:val="center"/>
              <w:rPr>
                <w:rFonts w:eastAsia="Times New Roman"/>
                <w:b/>
                <w:bCs/>
                <w:sz w:val="20"/>
                <w:szCs w:val="20"/>
                <w:lang w:eastAsia="lt-LT"/>
              </w:rPr>
            </w:pPr>
            <w:r w:rsidRPr="00061C4F">
              <w:rPr>
                <w:rFonts w:eastAsia="Times New Roman"/>
                <w:b/>
                <w:bCs/>
                <w:sz w:val="20"/>
                <w:szCs w:val="20"/>
                <w:lang w:eastAsia="lt-LT"/>
              </w:rPr>
              <w:t>Ženklinimas</w:t>
            </w:r>
          </w:p>
        </w:tc>
      </w:tr>
      <w:tr w:rsidR="00D12818" w:rsidRPr="00061C4F" w:rsidTr="00815B2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center"/>
              <w:rPr>
                <w:rFonts w:eastAsia="Times New Roman"/>
                <w:sz w:val="20"/>
                <w:szCs w:val="20"/>
                <w:lang w:eastAsia="lt-LT"/>
              </w:rPr>
            </w:pPr>
            <w:r w:rsidRPr="00061C4F">
              <w:rPr>
                <w:rFonts w:eastAsia="Times New Roman"/>
                <w:sz w:val="20"/>
                <w:szCs w:val="20"/>
                <w:lang w:eastAsia="lt-LT"/>
              </w:rPr>
              <w:lastRenderedPageBreak/>
              <w:t>1.</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rPr>
                <w:rFonts w:eastAsia="Times New Roman"/>
                <w:sz w:val="20"/>
                <w:szCs w:val="20"/>
                <w:lang w:eastAsia="lt-LT"/>
              </w:rPr>
            </w:pPr>
            <w:r w:rsidRPr="00061C4F">
              <w:rPr>
                <w:rFonts w:eastAsia="Times New Roman"/>
                <w:sz w:val="20"/>
                <w:szCs w:val="20"/>
                <w:lang w:eastAsia="lt-LT"/>
              </w:rPr>
              <w:t>Stiklas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GL (arba GL nuo 70 iki 79)</w:t>
            </w:r>
          </w:p>
        </w:tc>
      </w:tr>
      <w:tr w:rsidR="00D12818" w:rsidRPr="00061C4F" w:rsidTr="00815B2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center"/>
              <w:rPr>
                <w:rFonts w:eastAsia="Times New Roman"/>
                <w:sz w:val="20"/>
                <w:szCs w:val="20"/>
                <w:lang w:eastAsia="lt-LT"/>
              </w:rPr>
            </w:pPr>
            <w:r w:rsidRPr="00061C4F">
              <w:rPr>
                <w:rFonts w:eastAsia="Times New Roman"/>
                <w:sz w:val="20"/>
                <w:szCs w:val="20"/>
                <w:lang w:eastAsia="lt-LT"/>
              </w:rPr>
              <w:t>2.</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rPr>
                <w:rFonts w:eastAsia="Times New Roman"/>
                <w:sz w:val="20"/>
                <w:szCs w:val="20"/>
                <w:lang w:eastAsia="lt-LT"/>
              </w:rPr>
            </w:pPr>
            <w:r w:rsidRPr="00061C4F">
              <w:rPr>
                <w:rFonts w:eastAsia="Times New Roman"/>
                <w:sz w:val="20"/>
                <w:szCs w:val="20"/>
                <w:lang w:eastAsia="lt-LT"/>
              </w:rPr>
              <w:t>Metalas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FE (arba FE 40),</w:t>
            </w:r>
          </w:p>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ALU (arba ALU 41)</w:t>
            </w:r>
          </w:p>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Nuo 42 iki 49</w:t>
            </w:r>
          </w:p>
        </w:tc>
      </w:tr>
      <w:tr w:rsidR="00D12818" w:rsidRPr="00061C4F" w:rsidTr="00815B2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center"/>
              <w:rPr>
                <w:rFonts w:eastAsia="Times New Roman"/>
                <w:sz w:val="20"/>
                <w:szCs w:val="20"/>
                <w:lang w:eastAsia="lt-LT"/>
              </w:rPr>
            </w:pPr>
            <w:r w:rsidRPr="00061C4F">
              <w:rPr>
                <w:rFonts w:eastAsia="Times New Roman"/>
                <w:sz w:val="20"/>
                <w:szCs w:val="20"/>
                <w:lang w:eastAsia="lt-LT"/>
              </w:rPr>
              <w:t>3.</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rPr>
                <w:rFonts w:eastAsia="Times New Roman"/>
                <w:sz w:val="20"/>
                <w:szCs w:val="20"/>
                <w:lang w:eastAsia="lt-LT"/>
              </w:rPr>
            </w:pPr>
            <w:r w:rsidRPr="00061C4F">
              <w:rPr>
                <w:rFonts w:eastAsia="Times New Roman"/>
                <w:sz w:val="20"/>
                <w:szCs w:val="20"/>
                <w:lang w:eastAsia="lt-LT"/>
              </w:rPr>
              <w:t>Popierius ar kartonas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PAP (arba PAP nuo 20 iki 39)</w:t>
            </w:r>
          </w:p>
        </w:tc>
      </w:tr>
      <w:tr w:rsidR="00D12818" w:rsidRPr="00061C4F" w:rsidTr="00815B2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center"/>
              <w:rPr>
                <w:rFonts w:eastAsia="Times New Roman"/>
                <w:sz w:val="20"/>
                <w:szCs w:val="20"/>
                <w:lang w:eastAsia="lt-LT"/>
              </w:rPr>
            </w:pPr>
            <w:r w:rsidRPr="00061C4F">
              <w:rPr>
                <w:rFonts w:eastAsia="Times New Roman"/>
                <w:sz w:val="20"/>
                <w:szCs w:val="20"/>
                <w:lang w:eastAsia="lt-LT"/>
              </w:rPr>
              <w:t>4.</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rPr>
                <w:rFonts w:eastAsia="Times New Roman"/>
                <w:sz w:val="20"/>
                <w:szCs w:val="20"/>
                <w:lang w:eastAsia="lt-LT"/>
              </w:rPr>
            </w:pPr>
            <w:r w:rsidRPr="00061C4F">
              <w:rPr>
                <w:rFonts w:eastAsia="Times New Roman"/>
                <w:sz w:val="20"/>
                <w:szCs w:val="20"/>
                <w:lang w:eastAsia="lt-LT"/>
              </w:rPr>
              <w:t>Medis ar kamštinė medžiaga</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FOR (arba FOR nuo 50 iki 59)</w:t>
            </w:r>
          </w:p>
        </w:tc>
      </w:tr>
      <w:tr w:rsidR="00D12818" w:rsidRPr="00061C4F" w:rsidTr="00815B2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center"/>
              <w:rPr>
                <w:rFonts w:eastAsia="Times New Roman"/>
                <w:sz w:val="20"/>
                <w:szCs w:val="20"/>
                <w:lang w:eastAsia="lt-LT"/>
              </w:rPr>
            </w:pPr>
            <w:r w:rsidRPr="00061C4F">
              <w:rPr>
                <w:rFonts w:eastAsia="Times New Roman"/>
                <w:sz w:val="20"/>
                <w:szCs w:val="20"/>
                <w:lang w:eastAsia="lt-LT"/>
              </w:rPr>
              <w:t>5.</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rPr>
                <w:rFonts w:eastAsia="Times New Roman"/>
                <w:sz w:val="20"/>
                <w:szCs w:val="20"/>
                <w:lang w:eastAsia="lt-LT"/>
              </w:rPr>
            </w:pPr>
            <w:r w:rsidRPr="00061C4F">
              <w:rPr>
                <w:rFonts w:eastAsia="Times New Roman"/>
                <w:sz w:val="20"/>
                <w:szCs w:val="20"/>
                <w:lang w:eastAsia="lt-LT"/>
              </w:rPr>
              <w:t>Medvilnė ar džiutas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TEX (arba TEX nuo 60 iki 69)</w:t>
            </w:r>
          </w:p>
        </w:tc>
      </w:tr>
      <w:tr w:rsidR="00D12818" w:rsidRPr="00061C4F" w:rsidTr="00815B2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center"/>
              <w:rPr>
                <w:rFonts w:eastAsia="Times New Roman"/>
                <w:sz w:val="20"/>
                <w:szCs w:val="20"/>
                <w:lang w:eastAsia="lt-LT"/>
              </w:rPr>
            </w:pPr>
            <w:r w:rsidRPr="00061C4F">
              <w:rPr>
                <w:rFonts w:eastAsia="Times New Roman"/>
                <w:sz w:val="20"/>
                <w:szCs w:val="20"/>
                <w:lang w:eastAsia="lt-LT"/>
              </w:rPr>
              <w:t>6.</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rPr>
                <w:rFonts w:eastAsia="Times New Roman"/>
                <w:sz w:val="20"/>
                <w:szCs w:val="20"/>
                <w:lang w:eastAsia="lt-LT"/>
              </w:rPr>
            </w:pPr>
            <w:proofErr w:type="spellStart"/>
            <w:r w:rsidRPr="00061C4F">
              <w:rPr>
                <w:rFonts w:eastAsia="Times New Roman"/>
                <w:sz w:val="20"/>
                <w:szCs w:val="20"/>
                <w:lang w:eastAsia="lt-LT"/>
              </w:rPr>
              <w:t>Polietilentereftalatas</w:t>
            </w:r>
            <w:proofErr w:type="spellEnd"/>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PET arba PET 1</w:t>
            </w:r>
          </w:p>
        </w:tc>
      </w:tr>
      <w:tr w:rsidR="00D12818" w:rsidRPr="00061C4F" w:rsidTr="00815B2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center"/>
              <w:rPr>
                <w:rFonts w:eastAsia="Times New Roman"/>
                <w:sz w:val="20"/>
                <w:szCs w:val="20"/>
                <w:lang w:eastAsia="lt-LT"/>
              </w:rPr>
            </w:pPr>
            <w:r w:rsidRPr="00061C4F">
              <w:rPr>
                <w:rFonts w:eastAsia="Times New Roman"/>
                <w:sz w:val="20"/>
                <w:szCs w:val="20"/>
                <w:lang w:eastAsia="lt-LT"/>
              </w:rPr>
              <w:t>7.</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rPr>
                <w:rFonts w:eastAsia="Times New Roman"/>
                <w:sz w:val="20"/>
                <w:szCs w:val="20"/>
                <w:lang w:eastAsia="lt-LT"/>
              </w:rPr>
            </w:pPr>
            <w:r w:rsidRPr="00061C4F">
              <w:rPr>
                <w:rFonts w:eastAsia="Times New Roman"/>
                <w:sz w:val="20"/>
                <w:szCs w:val="20"/>
                <w:lang w:eastAsia="lt-LT"/>
              </w:rPr>
              <w:t>Aukšto tankumo polietilenas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HDPE (arba HDPE 2)</w:t>
            </w:r>
          </w:p>
        </w:tc>
      </w:tr>
      <w:tr w:rsidR="00D12818" w:rsidRPr="00061C4F" w:rsidTr="00815B2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center"/>
              <w:rPr>
                <w:rFonts w:eastAsia="Times New Roman"/>
                <w:sz w:val="20"/>
                <w:szCs w:val="20"/>
                <w:lang w:eastAsia="lt-LT"/>
              </w:rPr>
            </w:pPr>
            <w:r w:rsidRPr="00061C4F">
              <w:rPr>
                <w:rFonts w:eastAsia="Times New Roman"/>
                <w:sz w:val="20"/>
                <w:szCs w:val="20"/>
                <w:lang w:eastAsia="lt-LT"/>
              </w:rPr>
              <w:t>8.</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rPr>
                <w:rFonts w:eastAsia="Times New Roman"/>
                <w:sz w:val="20"/>
                <w:szCs w:val="20"/>
                <w:lang w:eastAsia="lt-LT"/>
              </w:rPr>
            </w:pPr>
            <w:proofErr w:type="spellStart"/>
            <w:r w:rsidRPr="00061C4F">
              <w:rPr>
                <w:rFonts w:eastAsia="Times New Roman"/>
                <w:sz w:val="20"/>
                <w:szCs w:val="20"/>
                <w:lang w:eastAsia="lt-LT"/>
              </w:rPr>
              <w:t>Polivinilchloridas</w:t>
            </w:r>
            <w:proofErr w:type="spellEnd"/>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PVC (arba PVC 3)</w:t>
            </w:r>
          </w:p>
        </w:tc>
      </w:tr>
      <w:tr w:rsidR="00D12818" w:rsidRPr="00061C4F" w:rsidTr="00815B2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center"/>
              <w:rPr>
                <w:rFonts w:eastAsia="Times New Roman"/>
                <w:sz w:val="20"/>
                <w:szCs w:val="20"/>
                <w:lang w:eastAsia="lt-LT"/>
              </w:rPr>
            </w:pPr>
            <w:r w:rsidRPr="00061C4F">
              <w:rPr>
                <w:rFonts w:eastAsia="Times New Roman"/>
                <w:sz w:val="20"/>
                <w:szCs w:val="20"/>
                <w:lang w:eastAsia="lt-LT"/>
              </w:rPr>
              <w:t>9.</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rPr>
                <w:rFonts w:eastAsia="Times New Roman"/>
                <w:sz w:val="20"/>
                <w:szCs w:val="20"/>
                <w:lang w:eastAsia="lt-LT"/>
              </w:rPr>
            </w:pPr>
            <w:r w:rsidRPr="00061C4F">
              <w:rPr>
                <w:rFonts w:eastAsia="Times New Roman"/>
                <w:sz w:val="20"/>
                <w:szCs w:val="20"/>
                <w:lang w:eastAsia="lt-LT"/>
              </w:rPr>
              <w:t>Žemo tankumo polietilenas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LDPE (arba LDPE 4)</w:t>
            </w:r>
          </w:p>
        </w:tc>
      </w:tr>
      <w:tr w:rsidR="00D12818" w:rsidRPr="00061C4F" w:rsidTr="00815B2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center"/>
              <w:rPr>
                <w:rFonts w:eastAsia="Times New Roman"/>
                <w:sz w:val="20"/>
                <w:szCs w:val="20"/>
                <w:lang w:eastAsia="lt-LT"/>
              </w:rPr>
            </w:pPr>
            <w:r w:rsidRPr="00061C4F">
              <w:rPr>
                <w:rFonts w:eastAsia="Times New Roman"/>
                <w:sz w:val="20"/>
                <w:szCs w:val="20"/>
                <w:lang w:eastAsia="lt-LT"/>
              </w:rPr>
              <w:t>10.</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rPr>
                <w:rFonts w:eastAsia="Times New Roman"/>
                <w:sz w:val="20"/>
                <w:szCs w:val="20"/>
                <w:lang w:eastAsia="lt-LT"/>
              </w:rPr>
            </w:pPr>
            <w:r w:rsidRPr="00061C4F">
              <w:rPr>
                <w:rFonts w:eastAsia="Times New Roman"/>
                <w:sz w:val="20"/>
                <w:szCs w:val="20"/>
                <w:lang w:eastAsia="lt-LT"/>
              </w:rPr>
              <w:t>Polipropilenas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PP (arba PP 5)</w:t>
            </w:r>
          </w:p>
        </w:tc>
      </w:tr>
      <w:tr w:rsidR="00D12818" w:rsidRPr="00061C4F" w:rsidTr="00815B2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center"/>
              <w:rPr>
                <w:rFonts w:eastAsia="Times New Roman"/>
                <w:sz w:val="20"/>
                <w:szCs w:val="20"/>
                <w:lang w:eastAsia="lt-LT"/>
              </w:rPr>
            </w:pPr>
            <w:r w:rsidRPr="00061C4F">
              <w:rPr>
                <w:rFonts w:eastAsia="Times New Roman"/>
                <w:sz w:val="20"/>
                <w:szCs w:val="20"/>
                <w:lang w:eastAsia="lt-LT"/>
              </w:rPr>
              <w:t>11.</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rPr>
                <w:rFonts w:eastAsia="Times New Roman"/>
                <w:sz w:val="20"/>
                <w:szCs w:val="20"/>
                <w:lang w:eastAsia="lt-LT"/>
              </w:rPr>
            </w:pPr>
            <w:proofErr w:type="spellStart"/>
            <w:r w:rsidRPr="00061C4F">
              <w:rPr>
                <w:rFonts w:eastAsia="Times New Roman"/>
                <w:sz w:val="20"/>
                <w:szCs w:val="20"/>
                <w:lang w:eastAsia="lt-LT"/>
              </w:rPr>
              <w:t>Polistirenas</w:t>
            </w:r>
            <w:proofErr w:type="spellEnd"/>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815B26">
            <w:pPr>
              <w:spacing w:after="0" w:line="240" w:lineRule="auto"/>
              <w:jc w:val="both"/>
              <w:rPr>
                <w:rFonts w:eastAsia="Times New Roman"/>
                <w:sz w:val="20"/>
                <w:szCs w:val="20"/>
                <w:lang w:eastAsia="lt-LT"/>
              </w:rPr>
            </w:pPr>
            <w:r w:rsidRPr="00061C4F">
              <w:rPr>
                <w:rFonts w:eastAsia="Times New Roman"/>
                <w:sz w:val="20"/>
                <w:szCs w:val="20"/>
                <w:lang w:eastAsia="lt-LT"/>
              </w:rPr>
              <w:t>PS (arba PS 6)</w:t>
            </w:r>
          </w:p>
        </w:tc>
      </w:tr>
    </w:tbl>
    <w:p w:rsidR="00D12818" w:rsidRPr="00D12818" w:rsidRDefault="009361EC" w:rsidP="00D12818">
      <w:pPr>
        <w:pStyle w:val="elementtoproof"/>
        <w:jc w:val="both"/>
        <w:rPr>
          <w:rFonts w:ascii="Times New Roman" w:hAnsi="Times New Roman" w:cs="Times New Roman"/>
          <w:sz w:val="22"/>
          <w:szCs w:val="22"/>
        </w:rPr>
      </w:pPr>
      <w:r>
        <w:rPr>
          <w:rFonts w:ascii="Times New Roman" w:hAnsi="Times New Roman" w:cs="Times New Roman"/>
          <w:sz w:val="22"/>
          <w:szCs w:val="22"/>
          <w:shd w:val="clear" w:color="auto" w:fill="FFFFFF"/>
        </w:rPr>
        <w:t>9</w:t>
      </w:r>
      <w:r w:rsidR="00D12818">
        <w:rPr>
          <w:rFonts w:ascii="Times New Roman" w:hAnsi="Times New Roman" w:cs="Times New Roman"/>
          <w:sz w:val="22"/>
          <w:szCs w:val="22"/>
          <w:shd w:val="clear" w:color="auto" w:fill="FFFFFF"/>
        </w:rPr>
        <w:t>.2.2. A</w:t>
      </w:r>
      <w:r w:rsidR="00D12818" w:rsidRPr="00D12818">
        <w:rPr>
          <w:rFonts w:ascii="Times New Roman" w:hAnsi="Times New Roman" w:cs="Times New Roman"/>
          <w:sz w:val="22"/>
          <w:szCs w:val="22"/>
          <w:shd w:val="clear" w:color="auto" w:fill="FFFFFF"/>
        </w:rPr>
        <w:t xml:space="preserve">ntrinės pakuotės aplinkosauginių reikalavimų užtikrinimą įrodančių dokumentų pateikimo tvarka: </w:t>
      </w:r>
    </w:p>
    <w:p w:rsidR="00D12818" w:rsidRPr="009361EC" w:rsidRDefault="009361EC" w:rsidP="009361EC">
      <w:pPr>
        <w:pStyle w:val="Betarp"/>
        <w:jc w:val="both"/>
        <w:rPr>
          <w:rFonts w:eastAsia="Arial Unicode MS"/>
          <w:sz w:val="22"/>
        </w:rPr>
      </w:pPr>
      <w:r>
        <w:rPr>
          <w:sz w:val="22"/>
          <w:shd w:val="clear" w:color="auto" w:fill="FFFFFF"/>
        </w:rPr>
        <w:t>9</w:t>
      </w:r>
      <w:r w:rsidR="00D12818" w:rsidRPr="009361EC">
        <w:rPr>
          <w:sz w:val="22"/>
          <w:shd w:val="clear" w:color="auto" w:fill="FFFFFF"/>
        </w:rPr>
        <w:t xml:space="preserve">.2.2.1. Tiekėjas patiekdamas Prekes Pirkėjui, kai naudojama antrinė pakuotė, pateikia :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D12818" w:rsidRPr="009361EC">
        <w:rPr>
          <w:sz w:val="22"/>
          <w:shd w:val="clear" w:color="auto" w:fill="FFFFFF"/>
        </w:rPr>
        <w:t>Voluntary</w:t>
      </w:r>
      <w:proofErr w:type="spellEnd"/>
      <w:r w:rsidR="00D12818" w:rsidRPr="009361EC">
        <w:rPr>
          <w:sz w:val="22"/>
          <w:shd w:val="clear" w:color="auto" w:fill="FFFFFF"/>
        </w:rPr>
        <w:t xml:space="preserve"> Standard </w:t>
      </w:r>
      <w:proofErr w:type="spellStart"/>
      <w:r w:rsidR="00D12818" w:rsidRPr="009361EC">
        <w:rPr>
          <w:sz w:val="22"/>
          <w:shd w:val="clear" w:color="auto" w:fill="FFFFFF"/>
        </w:rPr>
        <w:t>for</w:t>
      </w:r>
      <w:proofErr w:type="spellEnd"/>
      <w:r w:rsidR="00D12818" w:rsidRPr="009361EC">
        <w:rPr>
          <w:sz w:val="22"/>
          <w:shd w:val="clear" w:color="auto" w:fill="FFFFFF"/>
        </w:rPr>
        <w:t xml:space="preserve"> </w:t>
      </w:r>
      <w:proofErr w:type="spellStart"/>
      <w:r w:rsidR="00D12818" w:rsidRPr="009361EC">
        <w:rPr>
          <w:sz w:val="22"/>
          <w:shd w:val="clear" w:color="auto" w:fill="FFFFFF"/>
        </w:rPr>
        <w:t>Repulping</w:t>
      </w:r>
      <w:proofErr w:type="spellEnd"/>
      <w:r w:rsidR="00D12818" w:rsidRPr="009361EC">
        <w:rPr>
          <w:sz w:val="22"/>
          <w:shd w:val="clear" w:color="auto" w:fill="FFFFFF"/>
        </w:rPr>
        <w:t xml:space="preserve"> </w:t>
      </w:r>
      <w:proofErr w:type="spellStart"/>
      <w:r w:rsidR="00D12818" w:rsidRPr="009361EC">
        <w:rPr>
          <w:sz w:val="22"/>
          <w:shd w:val="clear" w:color="auto" w:fill="FFFFFF"/>
        </w:rPr>
        <w:t>and</w:t>
      </w:r>
      <w:proofErr w:type="spellEnd"/>
      <w:r w:rsidR="00D12818" w:rsidRPr="009361EC">
        <w:rPr>
          <w:sz w:val="22"/>
          <w:shd w:val="clear" w:color="auto" w:fill="FFFFFF"/>
        </w:rPr>
        <w:t xml:space="preserve"> </w:t>
      </w:r>
      <w:proofErr w:type="spellStart"/>
      <w:r w:rsidR="00D12818" w:rsidRPr="009361EC">
        <w:rPr>
          <w:sz w:val="22"/>
          <w:shd w:val="clear" w:color="auto" w:fill="FFFFFF"/>
        </w:rPr>
        <w:t>Recycling</w:t>
      </w:r>
      <w:proofErr w:type="spellEnd"/>
      <w:r w:rsidR="00D12818" w:rsidRPr="009361EC">
        <w:rPr>
          <w:sz w:val="22"/>
          <w:shd w:val="clear" w:color="auto" w:fill="FFFFFF"/>
        </w:rPr>
        <w:t xml:space="preserve"> </w:t>
      </w:r>
      <w:proofErr w:type="spellStart"/>
      <w:r w:rsidR="00D12818" w:rsidRPr="009361EC">
        <w:rPr>
          <w:sz w:val="22"/>
          <w:shd w:val="clear" w:color="auto" w:fill="FFFFFF"/>
        </w:rPr>
        <w:t>Corrugated</w:t>
      </w:r>
      <w:proofErr w:type="spellEnd"/>
      <w:r w:rsidR="00D12818" w:rsidRPr="009361EC">
        <w:rPr>
          <w:sz w:val="22"/>
          <w:shd w:val="clear" w:color="auto" w:fill="FFFFFF"/>
        </w:rPr>
        <w:t xml:space="preserve"> </w:t>
      </w:r>
      <w:proofErr w:type="spellStart"/>
      <w:r w:rsidR="00D12818" w:rsidRPr="009361EC">
        <w:rPr>
          <w:sz w:val="22"/>
          <w:shd w:val="clear" w:color="auto" w:fill="FFFFFF"/>
        </w:rPr>
        <w:t>Fiberboard</w:t>
      </w:r>
      <w:proofErr w:type="spellEnd"/>
      <w:r w:rsidR="00D12818" w:rsidRPr="009361EC">
        <w:rPr>
          <w:sz w:val="22"/>
          <w:shd w:val="clear" w:color="auto" w:fill="FFFFFF"/>
        </w:rPr>
        <w:t xml:space="preserve"> </w:t>
      </w:r>
      <w:proofErr w:type="spellStart"/>
      <w:r w:rsidR="00D12818" w:rsidRPr="009361EC">
        <w:rPr>
          <w:sz w:val="22"/>
          <w:shd w:val="clear" w:color="auto" w:fill="FFFFFF"/>
        </w:rPr>
        <w:t>Treated</w:t>
      </w:r>
      <w:proofErr w:type="spellEnd"/>
      <w:r w:rsidR="00D12818" w:rsidRPr="009361EC">
        <w:rPr>
          <w:sz w:val="22"/>
          <w:shd w:val="clear" w:color="auto" w:fill="FFFFFF"/>
        </w:rPr>
        <w:t xml:space="preserve"> to </w:t>
      </w:r>
      <w:proofErr w:type="spellStart"/>
      <w:r w:rsidR="00D12818" w:rsidRPr="009361EC">
        <w:rPr>
          <w:sz w:val="22"/>
          <w:shd w:val="clear" w:color="auto" w:fill="FFFFFF"/>
        </w:rPr>
        <w:t>Improve</w:t>
      </w:r>
      <w:proofErr w:type="spellEnd"/>
      <w:r w:rsidR="00D12818" w:rsidRPr="009361EC">
        <w:rPr>
          <w:sz w:val="22"/>
          <w:shd w:val="clear" w:color="auto" w:fill="FFFFFF"/>
        </w:rPr>
        <w:t xml:space="preserve"> </w:t>
      </w:r>
      <w:proofErr w:type="spellStart"/>
      <w:r w:rsidR="00D12818" w:rsidRPr="009361EC">
        <w:rPr>
          <w:sz w:val="22"/>
          <w:shd w:val="clear" w:color="auto" w:fill="FFFFFF"/>
        </w:rPr>
        <w:t>Its</w:t>
      </w:r>
      <w:proofErr w:type="spellEnd"/>
      <w:r w:rsidR="00D12818" w:rsidRPr="009361EC">
        <w:rPr>
          <w:sz w:val="22"/>
          <w:shd w:val="clear" w:color="auto" w:fill="FFFFFF"/>
        </w:rPr>
        <w:t xml:space="preserve"> </w:t>
      </w:r>
      <w:proofErr w:type="spellStart"/>
      <w:r w:rsidR="00D12818" w:rsidRPr="009361EC">
        <w:rPr>
          <w:sz w:val="22"/>
          <w:shd w:val="clear" w:color="auto" w:fill="FFFFFF"/>
        </w:rPr>
        <w:t>Performance</w:t>
      </w:r>
      <w:proofErr w:type="spellEnd"/>
      <w:r w:rsidR="00D12818" w:rsidRPr="009361EC">
        <w:rPr>
          <w:sz w:val="22"/>
          <w:shd w:val="clear" w:color="auto" w:fill="FFFFFF"/>
        </w:rPr>
        <w:t xml:space="preserve"> </w:t>
      </w:r>
      <w:proofErr w:type="spellStart"/>
      <w:r w:rsidR="00D12818" w:rsidRPr="009361EC">
        <w:rPr>
          <w:sz w:val="22"/>
          <w:shd w:val="clear" w:color="auto" w:fill="FFFFFF"/>
        </w:rPr>
        <w:t>in</w:t>
      </w:r>
      <w:proofErr w:type="spellEnd"/>
      <w:r w:rsidR="00D12818" w:rsidRPr="009361EC">
        <w:rPr>
          <w:sz w:val="22"/>
          <w:shd w:val="clear" w:color="auto" w:fill="FFFFFF"/>
        </w:rPr>
        <w:t xml:space="preserve"> </w:t>
      </w:r>
      <w:proofErr w:type="spellStart"/>
      <w:r w:rsidR="00D12818" w:rsidRPr="009361EC">
        <w:rPr>
          <w:sz w:val="22"/>
          <w:shd w:val="clear" w:color="auto" w:fill="FFFFFF"/>
        </w:rPr>
        <w:t>the</w:t>
      </w:r>
      <w:proofErr w:type="spellEnd"/>
      <w:r w:rsidR="00D12818" w:rsidRPr="009361EC">
        <w:rPr>
          <w:sz w:val="22"/>
          <w:shd w:val="clear" w:color="auto" w:fill="FFFFFF"/>
        </w:rPr>
        <w:t xml:space="preserve"> </w:t>
      </w:r>
      <w:proofErr w:type="spellStart"/>
      <w:r w:rsidR="00D12818" w:rsidRPr="009361EC">
        <w:rPr>
          <w:sz w:val="22"/>
          <w:shd w:val="clear" w:color="auto" w:fill="FFFFFF"/>
        </w:rPr>
        <w:t>Presence</w:t>
      </w:r>
      <w:proofErr w:type="spellEnd"/>
      <w:r w:rsidR="00D12818" w:rsidRPr="009361EC">
        <w:rPr>
          <w:sz w:val="22"/>
          <w:shd w:val="clear" w:color="auto" w:fill="FFFFFF"/>
        </w:rPr>
        <w:t xml:space="preserve"> </w:t>
      </w:r>
      <w:proofErr w:type="spellStart"/>
      <w:r w:rsidR="00D12818" w:rsidRPr="009361EC">
        <w:rPr>
          <w:sz w:val="22"/>
          <w:shd w:val="clear" w:color="auto" w:fill="FFFFFF"/>
        </w:rPr>
        <w:t>of</w:t>
      </w:r>
      <w:proofErr w:type="spellEnd"/>
      <w:r w:rsidR="00D12818" w:rsidRPr="009361EC">
        <w:rPr>
          <w:sz w:val="22"/>
          <w:shd w:val="clear" w:color="auto" w:fill="FFFFFF"/>
        </w:rPr>
        <w:t xml:space="preserve"> </w:t>
      </w:r>
      <w:proofErr w:type="spellStart"/>
      <w:r w:rsidR="00D12818" w:rsidRPr="009361EC">
        <w:rPr>
          <w:sz w:val="22"/>
          <w:shd w:val="clear" w:color="auto" w:fill="FFFFFF"/>
        </w:rPr>
        <w:t>Water</w:t>
      </w:r>
      <w:proofErr w:type="spellEnd"/>
      <w:r w:rsidR="00D12818" w:rsidRPr="009361EC">
        <w:rPr>
          <w:sz w:val="22"/>
          <w:shd w:val="clear" w:color="auto" w:fill="FFFFFF"/>
        </w:rPr>
        <w:t xml:space="preserve"> </w:t>
      </w:r>
      <w:proofErr w:type="spellStart"/>
      <w:r w:rsidR="00D12818" w:rsidRPr="009361EC">
        <w:rPr>
          <w:sz w:val="22"/>
          <w:shd w:val="clear" w:color="auto" w:fill="FFFFFF"/>
        </w:rPr>
        <w:t>and</w:t>
      </w:r>
      <w:proofErr w:type="spellEnd"/>
      <w:r w:rsidR="00D12818" w:rsidRPr="009361EC">
        <w:rPr>
          <w:sz w:val="22"/>
          <w:shd w:val="clear" w:color="auto" w:fill="FFFFFF"/>
        </w:rPr>
        <w:t xml:space="preserve"> </w:t>
      </w:r>
      <w:proofErr w:type="spellStart"/>
      <w:r w:rsidR="00D12818" w:rsidRPr="009361EC">
        <w:rPr>
          <w:sz w:val="22"/>
          <w:shd w:val="clear" w:color="auto" w:fill="FFFFFF"/>
        </w:rPr>
        <w:t>Water</w:t>
      </w:r>
      <w:proofErr w:type="spellEnd"/>
      <w:r w:rsidR="00D12818" w:rsidRPr="009361EC">
        <w:rPr>
          <w:sz w:val="22"/>
          <w:shd w:val="clear" w:color="auto" w:fill="FFFFFF"/>
        </w:rPr>
        <w:t xml:space="preserve"> </w:t>
      </w:r>
      <w:proofErr w:type="spellStart"/>
      <w:r w:rsidR="00D12818" w:rsidRPr="009361EC">
        <w:rPr>
          <w:sz w:val="22"/>
          <w:shd w:val="clear" w:color="auto" w:fill="FFFFFF"/>
        </w:rPr>
        <w:t>Vapor</w:t>
      </w:r>
      <w:proofErr w:type="spellEnd"/>
      <w:r w:rsidR="00D12818" w:rsidRPr="009361EC">
        <w:rPr>
          <w:sz w:val="22"/>
          <w:shd w:val="clear" w:color="auto" w:fill="FFFFFF"/>
        </w:rPr>
        <w:t xml:space="preserve">, standartas </w:t>
      </w:r>
      <w:proofErr w:type="spellStart"/>
      <w:r w:rsidR="00D12818" w:rsidRPr="009361EC">
        <w:rPr>
          <w:sz w:val="22"/>
          <w:shd w:val="clear" w:color="auto" w:fill="FFFFFF"/>
        </w:rPr>
        <w:t>RecyClass</w:t>
      </w:r>
      <w:proofErr w:type="spellEnd"/>
      <w:r w:rsidR="00D12818" w:rsidRPr="009361EC">
        <w:rPr>
          <w:sz w:val="22"/>
          <w:shd w:val="clear" w:color="auto" w:fill="FFFFFF"/>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rsidR="00D12818" w:rsidRPr="009361EC" w:rsidRDefault="009361EC" w:rsidP="009361EC">
      <w:pPr>
        <w:pStyle w:val="Betarp"/>
        <w:jc w:val="both"/>
        <w:rPr>
          <w:rFonts w:eastAsia="Arial Unicode MS"/>
          <w:sz w:val="22"/>
        </w:rPr>
      </w:pPr>
      <w:r>
        <w:rPr>
          <w:sz w:val="22"/>
          <w:shd w:val="clear" w:color="auto" w:fill="FFFFFF"/>
        </w:rPr>
        <w:t xml:space="preserve">9.2.2.2. </w:t>
      </w:r>
      <w:r w:rsidR="00D12818" w:rsidRPr="009361EC">
        <w:rPr>
          <w:sz w:val="22"/>
          <w:shd w:val="clear" w:color="auto" w:fill="FFFFFF"/>
        </w:rPr>
        <w:t xml:space="preserve">Antrinės pakuotės aplinkosauginius reikalavimus patvirtinantys dokumentai privalomai pateikiami Tiekėjui Prekes patiekiant pirmą kartą, kitus kartus – tik esant pakeitimams.  </w:t>
      </w:r>
    </w:p>
    <w:p w:rsidR="008632BE" w:rsidRPr="007550ED" w:rsidRDefault="008632BE" w:rsidP="008632BE">
      <w:pPr>
        <w:numPr>
          <w:ilvl w:val="0"/>
          <w:numId w:val="3"/>
        </w:numPr>
        <w:pBdr>
          <w:top w:val="single" w:sz="8" w:space="1" w:color="auto"/>
          <w:bottom w:val="single" w:sz="8" w:space="1" w:color="auto"/>
        </w:pBdr>
        <w:shd w:val="clear" w:color="auto" w:fill="EDEDED"/>
        <w:tabs>
          <w:tab w:val="left" w:pos="284"/>
        </w:tabs>
        <w:spacing w:after="0" w:line="240" w:lineRule="auto"/>
        <w:ind w:left="0" w:firstLine="0"/>
        <w:rPr>
          <w:b/>
          <w:sz w:val="22"/>
        </w:rPr>
      </w:pPr>
      <w:r>
        <w:rPr>
          <w:b/>
          <w:sz w:val="22"/>
        </w:rPr>
        <w:t>ATSISKAITYMAS</w:t>
      </w:r>
    </w:p>
    <w:p w:rsidR="00A07597" w:rsidRPr="006B2A77" w:rsidRDefault="00A07597" w:rsidP="00A07597">
      <w:pPr>
        <w:pStyle w:val="Sraopastraipa"/>
        <w:widowControl/>
        <w:numPr>
          <w:ilvl w:val="1"/>
          <w:numId w:val="3"/>
        </w:numPr>
        <w:tabs>
          <w:tab w:val="left" w:pos="567"/>
        </w:tabs>
        <w:autoSpaceDE/>
        <w:autoSpaceDN/>
        <w:adjustRightInd/>
        <w:ind w:left="0" w:firstLine="0"/>
        <w:jc w:val="both"/>
        <w:rPr>
          <w:sz w:val="22"/>
          <w:szCs w:val="22"/>
        </w:rPr>
      </w:pPr>
      <w:r w:rsidRPr="006B2A77">
        <w:rPr>
          <w:noProof/>
          <w:sz w:val="22"/>
          <w:szCs w:val="22"/>
        </w:rPr>
        <w:t xml:space="preserve">Pirkėjas už Prekes sumoka per 30 (trisdešimt) kalendorinių dienų nuo PVM sąskaitos faktūros gavimo dienos į </w:t>
      </w:r>
      <w:r>
        <w:rPr>
          <w:noProof/>
          <w:sz w:val="22"/>
          <w:szCs w:val="22"/>
        </w:rPr>
        <w:t>T</w:t>
      </w:r>
      <w:r w:rsidRPr="006B2A77">
        <w:rPr>
          <w:noProof/>
          <w:sz w:val="22"/>
          <w:szCs w:val="22"/>
        </w:rPr>
        <w:t>iekėjo nurodytą banko sąskaitą</w:t>
      </w:r>
      <w:r w:rsidRPr="006B2A77">
        <w:rPr>
          <w:b/>
          <w:noProof/>
          <w:sz w:val="22"/>
          <w:szCs w:val="22"/>
        </w:rPr>
        <w:t>.</w:t>
      </w:r>
      <w:r w:rsidRPr="006B2A77">
        <w:rPr>
          <w:b/>
          <w:noProof/>
          <w:spacing w:val="2"/>
          <w:sz w:val="22"/>
          <w:szCs w:val="22"/>
        </w:rPr>
        <w:t xml:space="preserve"> </w:t>
      </w:r>
      <w:r w:rsidRPr="006B2A77">
        <w:rPr>
          <w:b/>
          <w:color w:val="000000"/>
          <w:sz w:val="22"/>
          <w:szCs w:val="22"/>
        </w:rPr>
        <w:t xml:space="preserve">PVM sąskaitą-faktūrą Tiekėjas pateikia Pirkėjui per informacinę sistemą SABIS ne vėliau kaip iki kito mėnesio 10 (dešimtos) dienos. </w:t>
      </w:r>
      <w:r w:rsidRPr="006B2A77">
        <w:rPr>
          <w:b/>
          <w:sz w:val="22"/>
          <w:szCs w:val="22"/>
        </w:rPr>
        <w:t>Jeigu Tie</w:t>
      </w:r>
      <w:r w:rsidRPr="006B2A77">
        <w:rPr>
          <w:b/>
          <w:bCs/>
          <w:sz w:val="22"/>
          <w:szCs w:val="22"/>
        </w:rPr>
        <w:t>kėjas</w:t>
      </w:r>
      <w:r w:rsidRPr="006B2A77">
        <w:rPr>
          <w:b/>
          <w:sz w:val="22"/>
          <w:szCs w:val="22"/>
        </w:rPr>
        <w:t xml:space="preserve"> nepateikia sąskaitos </w:t>
      </w:r>
      <w:r w:rsidRPr="006B2A77">
        <w:rPr>
          <w:b/>
          <w:color w:val="000000"/>
          <w:sz w:val="22"/>
          <w:szCs w:val="22"/>
        </w:rPr>
        <w:t>per informacinę sistemą SABIS</w:t>
      </w:r>
      <w:r w:rsidRPr="006B2A77">
        <w:rPr>
          <w:b/>
          <w:sz w:val="22"/>
          <w:szCs w:val="22"/>
        </w:rPr>
        <w:t>, Pirkėjas turi teisę neatlikti mokėjimo.</w:t>
      </w:r>
      <w:r w:rsidRPr="006B2A77">
        <w:rPr>
          <w:sz w:val="22"/>
          <w:szCs w:val="22"/>
        </w:rPr>
        <w:t xml:space="preserve"> </w:t>
      </w:r>
    </w:p>
    <w:sectPr w:rsidR="00A07597" w:rsidRPr="006B2A77" w:rsidSect="00510FBD">
      <w:pgSz w:w="11906" w:h="16838"/>
      <w:pgMar w:top="851"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4438"/>
    <w:multiLevelType w:val="multilevel"/>
    <w:tmpl w:val="6A0008C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A56D75"/>
    <w:multiLevelType w:val="multilevel"/>
    <w:tmpl w:val="5630F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FB77B8"/>
    <w:multiLevelType w:val="multilevel"/>
    <w:tmpl w:val="3D263094"/>
    <w:lvl w:ilvl="0">
      <w:start w:val="6"/>
      <w:numFmt w:val="decimal"/>
      <w:lvlText w:val="%1."/>
      <w:lvlJc w:val="left"/>
      <w:pPr>
        <w:ind w:left="510" w:hanging="510"/>
      </w:pPr>
      <w:rPr>
        <w:rFonts w:eastAsiaTheme="minorHAnsi" w:hint="default"/>
      </w:rPr>
    </w:lvl>
    <w:lvl w:ilvl="1">
      <w:start w:val="2"/>
      <w:numFmt w:val="decimal"/>
      <w:lvlText w:val="%1.%2."/>
      <w:lvlJc w:val="left"/>
      <w:pPr>
        <w:ind w:left="1012" w:hanging="510"/>
      </w:pPr>
      <w:rPr>
        <w:rFonts w:eastAsiaTheme="minorHAnsi" w:hint="default"/>
      </w:rPr>
    </w:lvl>
    <w:lvl w:ilvl="2">
      <w:start w:val="1"/>
      <w:numFmt w:val="decimal"/>
      <w:lvlText w:val="%1.%2.%3."/>
      <w:lvlJc w:val="left"/>
      <w:pPr>
        <w:ind w:left="1724" w:hanging="720"/>
      </w:pPr>
      <w:rPr>
        <w:rFonts w:eastAsiaTheme="minorHAnsi" w:hint="default"/>
      </w:rPr>
    </w:lvl>
    <w:lvl w:ilvl="3">
      <w:start w:val="1"/>
      <w:numFmt w:val="decimal"/>
      <w:lvlText w:val="%1.%2.%3.%4."/>
      <w:lvlJc w:val="left"/>
      <w:pPr>
        <w:ind w:left="2226" w:hanging="720"/>
      </w:pPr>
      <w:rPr>
        <w:rFonts w:eastAsiaTheme="minorHAnsi" w:hint="default"/>
      </w:rPr>
    </w:lvl>
    <w:lvl w:ilvl="4">
      <w:start w:val="1"/>
      <w:numFmt w:val="decimal"/>
      <w:lvlText w:val="%1.%2.%3.%4.%5."/>
      <w:lvlJc w:val="left"/>
      <w:pPr>
        <w:ind w:left="3088" w:hanging="1080"/>
      </w:pPr>
      <w:rPr>
        <w:rFonts w:eastAsiaTheme="minorHAnsi" w:hint="default"/>
      </w:rPr>
    </w:lvl>
    <w:lvl w:ilvl="5">
      <w:start w:val="1"/>
      <w:numFmt w:val="decimal"/>
      <w:lvlText w:val="%1.%2.%3.%4.%5.%6."/>
      <w:lvlJc w:val="left"/>
      <w:pPr>
        <w:ind w:left="3590" w:hanging="1080"/>
      </w:pPr>
      <w:rPr>
        <w:rFonts w:eastAsiaTheme="minorHAnsi" w:hint="default"/>
      </w:rPr>
    </w:lvl>
    <w:lvl w:ilvl="6">
      <w:start w:val="1"/>
      <w:numFmt w:val="decimal"/>
      <w:lvlText w:val="%1.%2.%3.%4.%5.%6.%7."/>
      <w:lvlJc w:val="left"/>
      <w:pPr>
        <w:ind w:left="4452" w:hanging="1440"/>
      </w:pPr>
      <w:rPr>
        <w:rFonts w:eastAsiaTheme="minorHAnsi" w:hint="default"/>
      </w:rPr>
    </w:lvl>
    <w:lvl w:ilvl="7">
      <w:start w:val="1"/>
      <w:numFmt w:val="decimal"/>
      <w:lvlText w:val="%1.%2.%3.%4.%5.%6.%7.%8."/>
      <w:lvlJc w:val="left"/>
      <w:pPr>
        <w:ind w:left="4954" w:hanging="1440"/>
      </w:pPr>
      <w:rPr>
        <w:rFonts w:eastAsiaTheme="minorHAnsi" w:hint="default"/>
      </w:rPr>
    </w:lvl>
    <w:lvl w:ilvl="8">
      <w:start w:val="1"/>
      <w:numFmt w:val="decimal"/>
      <w:lvlText w:val="%1.%2.%3.%4.%5.%6.%7.%8.%9."/>
      <w:lvlJc w:val="left"/>
      <w:pPr>
        <w:ind w:left="5816" w:hanging="1800"/>
      </w:pPr>
      <w:rPr>
        <w:rFonts w:eastAsiaTheme="minorHAnsi" w:hint="default"/>
      </w:rPr>
    </w:lvl>
  </w:abstractNum>
  <w:abstractNum w:abstractNumId="4" w15:restartNumberingAfterBreak="0">
    <w:nsid w:val="172B7197"/>
    <w:multiLevelType w:val="multilevel"/>
    <w:tmpl w:val="7CD228B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DE5254"/>
    <w:multiLevelType w:val="multilevel"/>
    <w:tmpl w:val="7DA6D7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313937"/>
    <w:multiLevelType w:val="multilevel"/>
    <w:tmpl w:val="238CF93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6B1CB7"/>
    <w:multiLevelType w:val="multilevel"/>
    <w:tmpl w:val="96C8F336"/>
    <w:lvl w:ilvl="0">
      <w:start w:val="4"/>
      <w:numFmt w:val="decimal"/>
      <w:lvlText w:val="%1."/>
      <w:lvlJc w:val="left"/>
      <w:pPr>
        <w:ind w:left="680" w:hanging="680"/>
      </w:pPr>
      <w:rPr>
        <w:rFonts w:hint="default"/>
      </w:rPr>
    </w:lvl>
    <w:lvl w:ilvl="1">
      <w:start w:val="1"/>
      <w:numFmt w:val="decimal"/>
      <w:lvlText w:val="%1.%2."/>
      <w:lvlJc w:val="left"/>
      <w:pPr>
        <w:ind w:left="920" w:hanging="68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44FF2890"/>
    <w:multiLevelType w:val="multilevel"/>
    <w:tmpl w:val="9E0EEDB8"/>
    <w:lvl w:ilvl="0">
      <w:start w:val="9"/>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2"/>
      <w:numFmt w:val="decimal"/>
      <w:lvlText w:val="%1.%2.%3."/>
      <w:lvlJc w:val="left"/>
      <w:pPr>
        <w:ind w:left="862"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4FB944C2"/>
    <w:multiLevelType w:val="hybridMultilevel"/>
    <w:tmpl w:val="07E668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B7D0713"/>
    <w:multiLevelType w:val="multilevel"/>
    <w:tmpl w:val="CF90433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9A09A7"/>
    <w:multiLevelType w:val="multilevel"/>
    <w:tmpl w:val="ED0EDFDE"/>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76295520"/>
    <w:multiLevelType w:val="multilevel"/>
    <w:tmpl w:val="CC5EC41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7"/>
  </w:num>
  <w:num w:numId="3">
    <w:abstractNumId w:val="11"/>
  </w:num>
  <w:num w:numId="4">
    <w:abstractNumId w:val="10"/>
  </w:num>
  <w:num w:numId="5">
    <w:abstractNumId w:val="13"/>
  </w:num>
  <w:num w:numId="6">
    <w:abstractNumId w:val="4"/>
  </w:num>
  <w:num w:numId="7">
    <w:abstractNumId w:val="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8"/>
  </w:num>
  <w:num w:numId="12">
    <w:abstractNumId w:val="9"/>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E72"/>
    <w:rsid w:val="00013D63"/>
    <w:rsid w:val="00016023"/>
    <w:rsid w:val="000162C3"/>
    <w:rsid w:val="0004262C"/>
    <w:rsid w:val="00080C5B"/>
    <w:rsid w:val="00087AAD"/>
    <w:rsid w:val="000A5642"/>
    <w:rsid w:val="000B1D20"/>
    <w:rsid w:val="000C4D6E"/>
    <w:rsid w:val="000E4E2F"/>
    <w:rsid w:val="000E63F0"/>
    <w:rsid w:val="00130BC4"/>
    <w:rsid w:val="001371BB"/>
    <w:rsid w:val="00140C9B"/>
    <w:rsid w:val="0014245D"/>
    <w:rsid w:val="0014331C"/>
    <w:rsid w:val="00152913"/>
    <w:rsid w:val="00167F63"/>
    <w:rsid w:val="0018101E"/>
    <w:rsid w:val="00184DAB"/>
    <w:rsid w:val="0019573B"/>
    <w:rsid w:val="001A4D9C"/>
    <w:rsid w:val="001A60E9"/>
    <w:rsid w:val="001C55CF"/>
    <w:rsid w:val="001C6E51"/>
    <w:rsid w:val="001D6932"/>
    <w:rsid w:val="001F267F"/>
    <w:rsid w:val="002014B7"/>
    <w:rsid w:val="00210A08"/>
    <w:rsid w:val="002503C1"/>
    <w:rsid w:val="00285398"/>
    <w:rsid w:val="00294E50"/>
    <w:rsid w:val="002A2E64"/>
    <w:rsid w:val="002B772D"/>
    <w:rsid w:val="002E56A6"/>
    <w:rsid w:val="002F5973"/>
    <w:rsid w:val="00321381"/>
    <w:rsid w:val="00344547"/>
    <w:rsid w:val="003576C3"/>
    <w:rsid w:val="00376669"/>
    <w:rsid w:val="0039654C"/>
    <w:rsid w:val="003A3578"/>
    <w:rsid w:val="003F5BA4"/>
    <w:rsid w:val="003F5BA8"/>
    <w:rsid w:val="00427DE7"/>
    <w:rsid w:val="00444725"/>
    <w:rsid w:val="00457BDA"/>
    <w:rsid w:val="004C04ED"/>
    <w:rsid w:val="004D6093"/>
    <w:rsid w:val="004E22A5"/>
    <w:rsid w:val="004E6DA3"/>
    <w:rsid w:val="00506F24"/>
    <w:rsid w:val="00510FBD"/>
    <w:rsid w:val="00513DA7"/>
    <w:rsid w:val="00541C1B"/>
    <w:rsid w:val="005B0559"/>
    <w:rsid w:val="005C3197"/>
    <w:rsid w:val="005C599D"/>
    <w:rsid w:val="005E4D33"/>
    <w:rsid w:val="006040FD"/>
    <w:rsid w:val="00606E36"/>
    <w:rsid w:val="00655157"/>
    <w:rsid w:val="00661C9E"/>
    <w:rsid w:val="006D0B93"/>
    <w:rsid w:val="006F2772"/>
    <w:rsid w:val="006F4CD7"/>
    <w:rsid w:val="00710CE7"/>
    <w:rsid w:val="007445B5"/>
    <w:rsid w:val="00744BCB"/>
    <w:rsid w:val="007550ED"/>
    <w:rsid w:val="00755F89"/>
    <w:rsid w:val="0075641E"/>
    <w:rsid w:val="00762696"/>
    <w:rsid w:val="00774320"/>
    <w:rsid w:val="00786BC0"/>
    <w:rsid w:val="007903BB"/>
    <w:rsid w:val="00795A5F"/>
    <w:rsid w:val="007A19DB"/>
    <w:rsid w:val="007B3D45"/>
    <w:rsid w:val="007B40F0"/>
    <w:rsid w:val="007C0ED6"/>
    <w:rsid w:val="007D41B8"/>
    <w:rsid w:val="007F44D9"/>
    <w:rsid w:val="0080020A"/>
    <w:rsid w:val="00815B26"/>
    <w:rsid w:val="008632BE"/>
    <w:rsid w:val="00866FC8"/>
    <w:rsid w:val="008763FF"/>
    <w:rsid w:val="00890EB5"/>
    <w:rsid w:val="008A5B32"/>
    <w:rsid w:val="008C7445"/>
    <w:rsid w:val="008E6BF8"/>
    <w:rsid w:val="009033E3"/>
    <w:rsid w:val="00920CE4"/>
    <w:rsid w:val="0092417B"/>
    <w:rsid w:val="009361EC"/>
    <w:rsid w:val="0094272F"/>
    <w:rsid w:val="0097650E"/>
    <w:rsid w:val="009876BE"/>
    <w:rsid w:val="00987ADC"/>
    <w:rsid w:val="009F4F5C"/>
    <w:rsid w:val="00A07597"/>
    <w:rsid w:val="00A20130"/>
    <w:rsid w:val="00A57CD7"/>
    <w:rsid w:val="00AA47B7"/>
    <w:rsid w:val="00AD4C92"/>
    <w:rsid w:val="00AE43AD"/>
    <w:rsid w:val="00AF486E"/>
    <w:rsid w:val="00B4758D"/>
    <w:rsid w:val="00B52CD5"/>
    <w:rsid w:val="00B97718"/>
    <w:rsid w:val="00BB4C25"/>
    <w:rsid w:val="00BB6E72"/>
    <w:rsid w:val="00BD5C48"/>
    <w:rsid w:val="00BF5A57"/>
    <w:rsid w:val="00C22471"/>
    <w:rsid w:val="00C24D88"/>
    <w:rsid w:val="00C66127"/>
    <w:rsid w:val="00C66A8F"/>
    <w:rsid w:val="00C6754E"/>
    <w:rsid w:val="00C977FB"/>
    <w:rsid w:val="00CA0012"/>
    <w:rsid w:val="00CA6E3D"/>
    <w:rsid w:val="00CB0A53"/>
    <w:rsid w:val="00CB4C0B"/>
    <w:rsid w:val="00CC0BC1"/>
    <w:rsid w:val="00CE21A2"/>
    <w:rsid w:val="00CE7AA7"/>
    <w:rsid w:val="00D006BB"/>
    <w:rsid w:val="00D012C2"/>
    <w:rsid w:val="00D12818"/>
    <w:rsid w:val="00D22AFD"/>
    <w:rsid w:val="00D82058"/>
    <w:rsid w:val="00D82E36"/>
    <w:rsid w:val="00DA124D"/>
    <w:rsid w:val="00DA2784"/>
    <w:rsid w:val="00DE0F27"/>
    <w:rsid w:val="00E050F0"/>
    <w:rsid w:val="00E06E44"/>
    <w:rsid w:val="00E2767B"/>
    <w:rsid w:val="00E77BE0"/>
    <w:rsid w:val="00E93140"/>
    <w:rsid w:val="00F077B5"/>
    <w:rsid w:val="00F570DB"/>
    <w:rsid w:val="00F63683"/>
    <w:rsid w:val="00FA3B94"/>
    <w:rsid w:val="00FA710F"/>
    <w:rsid w:val="00FE78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707BC-625D-4EF1-829D-FE677821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6E72"/>
    <w:pPr>
      <w:spacing w:after="200" w:line="276" w:lineRule="auto"/>
    </w:pPr>
    <w:rPr>
      <w:rFonts w:ascii="Times New Roman" w:eastAsia="Calibri" w:hAnsi="Times New Roman" w:cs="Times New Roman"/>
      <w:sz w:val="24"/>
    </w:rPr>
  </w:style>
  <w:style w:type="paragraph" w:styleId="Antrat1">
    <w:name w:val="heading 1"/>
    <w:basedOn w:val="prastasis"/>
    <w:link w:val="Antrat1Diagrama"/>
    <w:uiPriority w:val="9"/>
    <w:qFormat/>
    <w:rsid w:val="009033E3"/>
    <w:pPr>
      <w:spacing w:before="100" w:beforeAutospacing="1" w:after="100" w:afterAutospacing="1" w:line="240" w:lineRule="auto"/>
      <w:outlineLvl w:val="0"/>
    </w:pPr>
    <w:rPr>
      <w:rFonts w:eastAsia="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BB6E72"/>
    <w:pPr>
      <w:spacing w:after="0" w:line="240" w:lineRule="auto"/>
    </w:pPr>
    <w:rPr>
      <w:rFonts w:ascii="Times New Roman" w:eastAsia="Calibri" w:hAnsi="Times New Roman" w:cs="Times New Roman"/>
      <w:sz w:val="24"/>
    </w:rPr>
  </w:style>
  <w:style w:type="paragraph" w:styleId="Sraopastraipa">
    <w:name w:val="List Paragraph"/>
    <w:aliases w:val="List Paragraph Red,Bullet EY,List Paragraph111,Buletai,List Paragraph21,List Paragraph2,lp1,Bullet 1,Use Case List Paragraph,Numbering,ERP-List Paragraph,List Paragraph11,Paragraph,Table of contents numbered,VARNELES,List Paragraph1"/>
    <w:basedOn w:val="prastasis"/>
    <w:link w:val="SraopastraipaDiagrama"/>
    <w:uiPriority w:val="34"/>
    <w:qFormat/>
    <w:rsid w:val="00BB6E72"/>
    <w:pPr>
      <w:widowControl w:val="0"/>
      <w:autoSpaceDE w:val="0"/>
      <w:autoSpaceDN w:val="0"/>
      <w:adjustRightInd w:val="0"/>
      <w:spacing w:after="0" w:line="240" w:lineRule="auto"/>
      <w:ind w:left="720"/>
      <w:contextualSpacing/>
    </w:pPr>
    <w:rPr>
      <w:rFonts w:eastAsia="Times New Roman"/>
      <w:sz w:val="20"/>
      <w:szCs w:val="20"/>
      <w:lang w:eastAsia="lt-LT"/>
    </w:rPr>
  </w:style>
  <w:style w:type="character" w:customStyle="1" w:styleId="SraopastraipaDiagrama">
    <w:name w:val="Sąrašo pastraipa Diagrama"/>
    <w:aliases w:val="List Paragraph Red Diagrama,Bullet EY Diagrama,List Paragraph111 Diagrama,Buletai Diagrama,List Paragraph21 Diagrama,List Paragraph2 Diagrama,lp1 Diagrama,Bullet 1 Diagrama,Use Case List Paragraph Diagrama,Numbering Diagrama"/>
    <w:link w:val="Sraopastraipa"/>
    <w:uiPriority w:val="99"/>
    <w:qFormat/>
    <w:rsid w:val="00BB6E72"/>
    <w:rPr>
      <w:rFonts w:ascii="Times New Roman" w:eastAsia="Times New Roman" w:hAnsi="Times New Roman" w:cs="Times New Roman"/>
      <w:sz w:val="20"/>
      <w:szCs w:val="20"/>
      <w:lang w:eastAsia="lt-LT"/>
    </w:rPr>
  </w:style>
  <w:style w:type="paragraph" w:customStyle="1" w:styleId="Betarp1">
    <w:name w:val="Be tarpų1"/>
    <w:qFormat/>
    <w:rsid w:val="00BB6E72"/>
    <w:pPr>
      <w:spacing w:after="0" w:line="240" w:lineRule="auto"/>
    </w:pPr>
    <w:rPr>
      <w:rFonts w:ascii="Times New Roman" w:eastAsia="Calibri" w:hAnsi="Times New Roman" w:cs="Times New Roman"/>
      <w:sz w:val="24"/>
    </w:rPr>
  </w:style>
  <w:style w:type="paragraph" w:customStyle="1" w:styleId="TEXTAS1">
    <w:name w:val="TEXTAS1"/>
    <w:basedOn w:val="prastasis"/>
    <w:link w:val="TEXTAS1Diagrama"/>
    <w:qFormat/>
    <w:rsid w:val="00BB6E72"/>
    <w:pPr>
      <w:numPr>
        <w:ilvl w:val="1"/>
        <w:numId w:val="1"/>
      </w:numPr>
      <w:tabs>
        <w:tab w:val="left" w:pos="567"/>
        <w:tab w:val="left" w:pos="709"/>
      </w:tabs>
      <w:spacing w:after="0" w:line="264" w:lineRule="auto"/>
      <w:ind w:left="0" w:firstLine="0"/>
      <w:jc w:val="both"/>
    </w:pPr>
    <w:rPr>
      <w:rFonts w:eastAsia="Times New Roman"/>
      <w:szCs w:val="24"/>
      <w:lang w:eastAsia="lt-LT"/>
    </w:rPr>
  </w:style>
  <w:style w:type="character" w:customStyle="1" w:styleId="TEXTAS1Diagrama">
    <w:name w:val="TEXTAS1 Diagrama"/>
    <w:link w:val="TEXTAS1"/>
    <w:rsid w:val="00BB6E72"/>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BB6E72"/>
    <w:rPr>
      <w:rFonts w:ascii="Times New Roman" w:eastAsia="Calibri" w:hAnsi="Times New Roman" w:cs="Times New Roman"/>
      <w:sz w:val="24"/>
    </w:rPr>
  </w:style>
  <w:style w:type="paragraph" w:styleId="Iskirtacitata">
    <w:name w:val="Intense Quote"/>
    <w:basedOn w:val="prastasis"/>
    <w:next w:val="prastasis"/>
    <w:link w:val="IskirtacitataDiagrama"/>
    <w:uiPriority w:val="30"/>
    <w:qFormat/>
    <w:rsid w:val="00FA3B94"/>
    <w:pPr>
      <w:pBdr>
        <w:top w:val="single" w:sz="4" w:space="10" w:color="4F81BD"/>
        <w:bottom w:val="single" w:sz="4" w:space="10" w:color="4F81BD"/>
      </w:pBdr>
      <w:spacing w:before="360" w:after="360"/>
      <w:ind w:left="864" w:right="864"/>
      <w:jc w:val="center"/>
    </w:pPr>
    <w:rPr>
      <w:rFonts w:ascii="Calibri" w:hAnsi="Calibri"/>
      <w:i/>
      <w:iCs/>
      <w:color w:val="4F81BD"/>
      <w:sz w:val="22"/>
    </w:rPr>
  </w:style>
  <w:style w:type="character" w:customStyle="1" w:styleId="IskirtacitataDiagrama">
    <w:name w:val="Išskirta citata Diagrama"/>
    <w:basedOn w:val="Numatytasispastraiposriftas"/>
    <w:link w:val="Iskirtacitata"/>
    <w:uiPriority w:val="30"/>
    <w:rsid w:val="00FA3B94"/>
    <w:rPr>
      <w:rFonts w:ascii="Calibri" w:eastAsia="Calibri" w:hAnsi="Calibri" w:cs="Times New Roman"/>
      <w:i/>
      <w:iCs/>
      <w:color w:val="4F81BD"/>
    </w:rPr>
  </w:style>
  <w:style w:type="paragraph" w:styleId="Pagrindinistekstas">
    <w:name w:val="Body Text"/>
    <w:basedOn w:val="prastasis"/>
    <w:link w:val="PagrindinistekstasDiagrama"/>
    <w:rsid w:val="000E63F0"/>
    <w:pPr>
      <w:spacing w:after="0" w:line="240" w:lineRule="auto"/>
      <w:jc w:val="both"/>
    </w:pPr>
    <w:rPr>
      <w:rFonts w:eastAsia="Times New Roman"/>
      <w:szCs w:val="24"/>
    </w:rPr>
  </w:style>
  <w:style w:type="character" w:customStyle="1" w:styleId="PagrindinistekstasDiagrama">
    <w:name w:val="Pagrindinis tekstas Diagrama"/>
    <w:basedOn w:val="Numatytasispastraiposriftas"/>
    <w:link w:val="Pagrindinistekstas"/>
    <w:rsid w:val="000E63F0"/>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9033E3"/>
    <w:rPr>
      <w:rFonts w:ascii="Times New Roman" w:eastAsia="Times New Roman" w:hAnsi="Times New Roman" w:cs="Times New Roman"/>
      <w:b/>
      <w:bCs/>
      <w:kern w:val="36"/>
      <w:sz w:val="48"/>
      <w:szCs w:val="48"/>
      <w:lang w:eastAsia="lt-LT"/>
    </w:rPr>
  </w:style>
  <w:style w:type="table" w:styleId="Lentelstinklelis">
    <w:name w:val="Table Grid"/>
    <w:basedOn w:val="prastojilentel"/>
    <w:uiPriority w:val="39"/>
    <w:rsid w:val="0090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prastasis"/>
    <w:rsid w:val="00D12818"/>
    <w:pPr>
      <w:spacing w:after="0" w:line="240" w:lineRule="auto"/>
    </w:pPr>
    <w:rPr>
      <w:rFonts w:ascii="Aptos" w:eastAsiaTheme="minorHAnsi" w:hAnsi="Aptos" w:cs="Aptos"/>
      <w:szCs w:val="24"/>
      <w:lang w:eastAsia="lt-LT"/>
    </w:rPr>
  </w:style>
  <w:style w:type="paragraph" w:customStyle="1" w:styleId="Default">
    <w:name w:val="Default"/>
    <w:rsid w:val="00CB4C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93842">
      <w:bodyDiv w:val="1"/>
      <w:marLeft w:val="0"/>
      <w:marRight w:val="0"/>
      <w:marTop w:val="0"/>
      <w:marBottom w:val="0"/>
      <w:divBdr>
        <w:top w:val="none" w:sz="0" w:space="0" w:color="auto"/>
        <w:left w:val="none" w:sz="0" w:space="0" w:color="auto"/>
        <w:bottom w:val="none" w:sz="0" w:space="0" w:color="auto"/>
        <w:right w:val="none" w:sz="0" w:space="0" w:color="auto"/>
      </w:divBdr>
    </w:div>
    <w:div w:id="540868859">
      <w:bodyDiv w:val="1"/>
      <w:marLeft w:val="0"/>
      <w:marRight w:val="0"/>
      <w:marTop w:val="0"/>
      <w:marBottom w:val="0"/>
      <w:divBdr>
        <w:top w:val="none" w:sz="0" w:space="0" w:color="auto"/>
        <w:left w:val="none" w:sz="0" w:space="0" w:color="auto"/>
        <w:bottom w:val="none" w:sz="0" w:space="0" w:color="auto"/>
        <w:right w:val="none" w:sz="0" w:space="0" w:color="auto"/>
      </w:divBdr>
    </w:div>
    <w:div w:id="561327959">
      <w:bodyDiv w:val="1"/>
      <w:marLeft w:val="0"/>
      <w:marRight w:val="0"/>
      <w:marTop w:val="0"/>
      <w:marBottom w:val="0"/>
      <w:divBdr>
        <w:top w:val="none" w:sz="0" w:space="0" w:color="auto"/>
        <w:left w:val="none" w:sz="0" w:space="0" w:color="auto"/>
        <w:bottom w:val="none" w:sz="0" w:space="0" w:color="auto"/>
        <w:right w:val="none" w:sz="0" w:space="0" w:color="auto"/>
      </w:divBdr>
    </w:div>
    <w:div w:id="695883980">
      <w:bodyDiv w:val="1"/>
      <w:marLeft w:val="0"/>
      <w:marRight w:val="0"/>
      <w:marTop w:val="0"/>
      <w:marBottom w:val="0"/>
      <w:divBdr>
        <w:top w:val="none" w:sz="0" w:space="0" w:color="auto"/>
        <w:left w:val="none" w:sz="0" w:space="0" w:color="auto"/>
        <w:bottom w:val="none" w:sz="0" w:space="0" w:color="auto"/>
        <w:right w:val="none" w:sz="0" w:space="0" w:color="auto"/>
      </w:divBdr>
    </w:div>
    <w:div w:id="722022550">
      <w:bodyDiv w:val="1"/>
      <w:marLeft w:val="0"/>
      <w:marRight w:val="0"/>
      <w:marTop w:val="0"/>
      <w:marBottom w:val="0"/>
      <w:divBdr>
        <w:top w:val="none" w:sz="0" w:space="0" w:color="auto"/>
        <w:left w:val="none" w:sz="0" w:space="0" w:color="auto"/>
        <w:bottom w:val="none" w:sz="0" w:space="0" w:color="auto"/>
        <w:right w:val="none" w:sz="0" w:space="0" w:color="auto"/>
      </w:divBdr>
      <w:divsChild>
        <w:div w:id="659309884">
          <w:marLeft w:val="0"/>
          <w:marRight w:val="0"/>
          <w:marTop w:val="0"/>
          <w:marBottom w:val="0"/>
          <w:divBdr>
            <w:top w:val="none" w:sz="0" w:space="0" w:color="auto"/>
            <w:left w:val="none" w:sz="0" w:space="0" w:color="auto"/>
            <w:bottom w:val="none" w:sz="0" w:space="0" w:color="auto"/>
            <w:right w:val="none" w:sz="0" w:space="0" w:color="auto"/>
          </w:divBdr>
        </w:div>
        <w:div w:id="2129081632">
          <w:marLeft w:val="0"/>
          <w:marRight w:val="0"/>
          <w:marTop w:val="0"/>
          <w:marBottom w:val="0"/>
          <w:divBdr>
            <w:top w:val="none" w:sz="0" w:space="0" w:color="auto"/>
            <w:left w:val="none" w:sz="0" w:space="0" w:color="auto"/>
            <w:bottom w:val="none" w:sz="0" w:space="0" w:color="auto"/>
            <w:right w:val="none" w:sz="0" w:space="0" w:color="auto"/>
          </w:divBdr>
          <w:divsChild>
            <w:div w:id="661860019">
              <w:marLeft w:val="0"/>
              <w:marRight w:val="0"/>
              <w:marTop w:val="0"/>
              <w:marBottom w:val="0"/>
              <w:divBdr>
                <w:top w:val="none" w:sz="0" w:space="0" w:color="auto"/>
                <w:left w:val="none" w:sz="0" w:space="0" w:color="auto"/>
                <w:bottom w:val="none" w:sz="0" w:space="0" w:color="auto"/>
                <w:right w:val="none" w:sz="0" w:space="0" w:color="auto"/>
              </w:divBdr>
            </w:div>
            <w:div w:id="7534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5078">
      <w:bodyDiv w:val="1"/>
      <w:marLeft w:val="0"/>
      <w:marRight w:val="0"/>
      <w:marTop w:val="0"/>
      <w:marBottom w:val="0"/>
      <w:divBdr>
        <w:top w:val="none" w:sz="0" w:space="0" w:color="auto"/>
        <w:left w:val="none" w:sz="0" w:space="0" w:color="auto"/>
        <w:bottom w:val="none" w:sz="0" w:space="0" w:color="auto"/>
        <w:right w:val="none" w:sz="0" w:space="0" w:color="auto"/>
      </w:divBdr>
    </w:div>
    <w:div w:id="792671040">
      <w:bodyDiv w:val="1"/>
      <w:marLeft w:val="0"/>
      <w:marRight w:val="0"/>
      <w:marTop w:val="0"/>
      <w:marBottom w:val="0"/>
      <w:divBdr>
        <w:top w:val="none" w:sz="0" w:space="0" w:color="auto"/>
        <w:left w:val="none" w:sz="0" w:space="0" w:color="auto"/>
        <w:bottom w:val="none" w:sz="0" w:space="0" w:color="auto"/>
        <w:right w:val="none" w:sz="0" w:space="0" w:color="auto"/>
      </w:divBdr>
    </w:div>
    <w:div w:id="1374386376">
      <w:bodyDiv w:val="1"/>
      <w:marLeft w:val="0"/>
      <w:marRight w:val="0"/>
      <w:marTop w:val="0"/>
      <w:marBottom w:val="0"/>
      <w:divBdr>
        <w:top w:val="none" w:sz="0" w:space="0" w:color="auto"/>
        <w:left w:val="none" w:sz="0" w:space="0" w:color="auto"/>
        <w:bottom w:val="none" w:sz="0" w:space="0" w:color="auto"/>
        <w:right w:val="none" w:sz="0" w:space="0" w:color="auto"/>
      </w:divBdr>
    </w:div>
    <w:div w:id="176988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CF657-F3F7-4C7A-8B75-1A22F13D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6</Pages>
  <Words>11408</Words>
  <Characters>6504</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Merfeldienė</dc:creator>
  <cp:keywords/>
  <dc:description/>
  <cp:lastModifiedBy>Vaiva Merfeldienė</cp:lastModifiedBy>
  <cp:revision>11</cp:revision>
  <cp:lastPrinted>2024-12-03T06:52:00Z</cp:lastPrinted>
  <dcterms:created xsi:type="dcterms:W3CDTF">2024-12-13T07:05:00Z</dcterms:created>
  <dcterms:modified xsi:type="dcterms:W3CDTF">2025-02-07T08:26:00Z</dcterms:modified>
</cp:coreProperties>
</file>