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F0CD9" w:rsidR="0059102C" w:rsidP="00DB173C" w:rsidRDefault="00EB4CF0" w14:paraId="2D4DD72E" w14:textId="662DCE2A">
      <w:pPr>
        <w:jc w:val="right"/>
        <w:rPr>
          <w:rFonts w:ascii="Arial" w:hAnsi="Arial" w:cs="Arial"/>
          <w:sz w:val="18"/>
          <w:szCs w:val="18"/>
        </w:rPr>
      </w:pPr>
      <w:r w:rsidRPr="005F0CD9">
        <w:rPr>
          <w:rFonts w:ascii="Arial" w:hAnsi="Arial" w:cs="Arial"/>
          <w:sz w:val="18"/>
          <w:szCs w:val="18"/>
        </w:rPr>
        <w:t xml:space="preserve">Specialiųjų sąlygų </w:t>
      </w:r>
      <w:r w:rsidRPr="005F0CD9" w:rsidR="00611D3C">
        <w:rPr>
          <w:rFonts w:ascii="Arial" w:hAnsi="Arial" w:cs="Arial"/>
          <w:sz w:val="18"/>
          <w:szCs w:val="18"/>
        </w:rPr>
        <w:t>9</w:t>
      </w:r>
      <w:r w:rsidRPr="005F0CD9" w:rsidR="00C12403">
        <w:rPr>
          <w:rFonts w:ascii="Arial" w:hAnsi="Arial" w:cs="Arial"/>
          <w:sz w:val="18"/>
          <w:szCs w:val="18"/>
        </w:rPr>
        <w:t xml:space="preserve"> </w:t>
      </w:r>
      <w:r w:rsidRPr="005F0CD9" w:rsidR="0059102C">
        <w:rPr>
          <w:rFonts w:ascii="Arial" w:hAnsi="Arial" w:cs="Arial"/>
          <w:sz w:val="18"/>
          <w:szCs w:val="18"/>
        </w:rPr>
        <w:t>priedas</w:t>
      </w:r>
    </w:p>
    <w:p w:rsidRPr="00C12403" w:rsidR="00BA684F" w:rsidP="00BA684F" w:rsidRDefault="00BA684F" w14:paraId="6AC6465C" w14:textId="77777777">
      <w:pPr>
        <w:jc w:val="center"/>
        <w:rPr>
          <w:rFonts w:ascii="Arial" w:hAnsi="Arial" w:eastAsia="Times New Roman" w:cs="Arial"/>
          <w:sz w:val="20"/>
          <w:szCs w:val="20"/>
        </w:rPr>
      </w:pPr>
    </w:p>
    <w:p w:rsidRPr="00C12403" w:rsidR="00BA684F" w:rsidP="00BA684F" w:rsidRDefault="00BA684F" w14:paraId="22F6F743" w14:textId="61613F4D">
      <w:pPr>
        <w:jc w:val="center"/>
        <w:rPr>
          <w:rFonts w:ascii="Arial" w:hAnsi="Arial" w:eastAsia="Times New Roman" w:cs="Arial"/>
          <w:sz w:val="20"/>
          <w:szCs w:val="20"/>
        </w:rPr>
      </w:pPr>
      <w:r w:rsidRPr="00C12403">
        <w:rPr>
          <w:rFonts w:ascii="Arial" w:hAnsi="Arial" w:eastAsia="Times New Roman" w:cs="Arial"/>
          <w:sz w:val="20"/>
          <w:szCs w:val="20"/>
        </w:rPr>
        <w:t>(Tiekėjo pavadinimas)</w:t>
      </w:r>
    </w:p>
    <w:p w:rsidRPr="00C12403" w:rsidR="00BA684F" w:rsidP="00BA684F" w:rsidRDefault="00BA684F" w14:paraId="777891B0" w14:textId="77777777">
      <w:pPr>
        <w:jc w:val="right"/>
        <w:rPr>
          <w:rFonts w:ascii="Arial" w:hAnsi="Arial" w:eastAsia="Times New Roman" w:cs="Arial"/>
          <w:sz w:val="20"/>
          <w:szCs w:val="20"/>
        </w:rPr>
      </w:pPr>
    </w:p>
    <w:p w:rsidRPr="00A57E39" w:rsidR="00BA684F" w:rsidP="00BA684F" w:rsidRDefault="00BA684F" w14:paraId="173A634C" w14:textId="490C4259">
      <w:pPr>
        <w:jc w:val="center"/>
        <w:rPr>
          <w:rFonts w:ascii="Arial" w:hAnsi="Arial" w:eastAsia="Times New Roman" w:cs="Arial"/>
          <w:sz w:val="16"/>
          <w:szCs w:val="16"/>
        </w:rPr>
      </w:pPr>
      <w:r w:rsidRPr="00A57E39">
        <w:rPr>
          <w:rFonts w:ascii="Arial" w:hAnsi="Arial" w:eastAsia="Times New Roman"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C12403" w:rsidR="00BA684F" w:rsidP="00DB173C" w:rsidRDefault="00BA684F" w14:paraId="3EF1E815" w14:textId="77777777">
      <w:pPr>
        <w:jc w:val="center"/>
        <w:rPr>
          <w:rFonts w:ascii="Arial" w:hAnsi="Arial" w:eastAsia="Times New Roman" w:cs="Arial"/>
          <w:sz w:val="20"/>
          <w:szCs w:val="20"/>
        </w:rPr>
      </w:pPr>
    </w:p>
    <w:p w:rsidRPr="00C12403" w:rsidR="003700EE" w:rsidP="003700EE" w:rsidRDefault="003700EE" w14:paraId="647D39CB" w14:textId="77777777">
      <w:pPr>
        <w:jc w:val="center"/>
        <w:rPr>
          <w:rFonts w:ascii="Arial" w:hAnsi="Arial" w:eastAsia="Arial Unicode MS" w:cs="Arial"/>
          <w:b/>
          <w:bCs/>
          <w:caps/>
          <w:sz w:val="20"/>
          <w:szCs w:val="20"/>
          <w:bdr w:val="none" w:color="auto" w:sz="0" w:space="0" w:frame="1"/>
        </w:rPr>
      </w:pPr>
      <w:r w:rsidRPr="00C12403">
        <w:rPr>
          <w:rFonts w:ascii="Arial" w:hAnsi="Arial" w:eastAsia="Arial Unicode MS" w:cs="Arial"/>
          <w:b/>
          <w:bCs/>
          <w:caps/>
          <w:sz w:val="20"/>
          <w:szCs w:val="20"/>
          <w:bdr w:val="none" w:color="auto" w:sz="0" w:space="0" w:frame="1"/>
        </w:rPr>
        <w:t>SPECIALISTŲ sąrašas</w:t>
      </w:r>
    </w:p>
    <w:p w:rsidRPr="00C12403" w:rsidR="00BA684F" w:rsidP="00BA684F" w:rsidRDefault="00BA684F" w14:paraId="1DFEDBD0" w14:textId="77777777">
      <w:pPr>
        <w:jc w:val="center"/>
        <w:rPr>
          <w:rFonts w:ascii="Arial" w:hAnsi="Arial" w:eastAsia="Times New Roman" w:cs="Arial"/>
          <w:b/>
          <w:sz w:val="20"/>
          <w:szCs w:val="20"/>
        </w:rPr>
      </w:pPr>
    </w:p>
    <w:p w:rsidRPr="00C12403" w:rsidR="007A6850" w:rsidP="007A6850" w:rsidRDefault="00233218" w14:paraId="1D7DD1B9" w14:textId="3383742A">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Pr="00C12403" w:rsidR="007A6850">
        <w:rPr>
          <w:rFonts w:ascii="Arial" w:hAnsi="Arial" w:cs="Arial"/>
          <w:b/>
          <w:bCs/>
          <w:color w:val="000000"/>
          <w:sz w:val="20"/>
          <w:szCs w:val="20"/>
        </w:rPr>
        <w:t xml:space="preserve"> </w:t>
      </w:r>
      <w:r w:rsidRPr="00C12403" w:rsidR="007A6850">
        <w:rPr>
          <w:rFonts w:ascii="Arial" w:hAnsi="Arial" w:cs="Arial"/>
          <w:sz w:val="20"/>
          <w:szCs w:val="20"/>
        </w:rPr>
        <w:t>Nr.</w:t>
      </w:r>
      <w:r w:rsidRPr="00C12403">
        <w:rPr>
          <w:rFonts w:ascii="Arial" w:hAnsi="Arial" w:cs="Arial"/>
          <w:sz w:val="20"/>
          <w:szCs w:val="20"/>
        </w:rPr>
        <w:t xml:space="preserve"> ________</w:t>
      </w:r>
    </w:p>
    <w:p w:rsidRPr="00245F12" w:rsidR="007A6850" w:rsidP="00DD1E4C" w:rsidRDefault="007A6850" w14:paraId="7EE37687" w14:textId="77777777">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rsidRPr="00C12403" w:rsidR="00BA684F" w:rsidP="00BA684F" w:rsidRDefault="00BA684F" w14:paraId="149C4189" w14:textId="77777777">
      <w:pPr>
        <w:jc w:val="center"/>
        <w:rPr>
          <w:rFonts w:ascii="Arial" w:hAnsi="Arial" w:eastAsia="Times New Roman" w:cs="Arial"/>
          <w:bCs/>
          <w:sz w:val="20"/>
          <w:szCs w:val="20"/>
        </w:rPr>
      </w:pPr>
      <w:r w:rsidRPr="00C12403">
        <w:rPr>
          <w:rFonts w:ascii="Arial" w:hAnsi="Arial" w:eastAsia="Times New Roman" w:cs="Arial"/>
          <w:bCs/>
          <w:sz w:val="20"/>
          <w:szCs w:val="20"/>
        </w:rPr>
        <w:t>_____________</w:t>
      </w:r>
    </w:p>
    <w:p w:rsidRPr="00245F12" w:rsidR="00BA684F" w:rsidP="00BA684F" w:rsidRDefault="00BA684F" w14:paraId="498AF205" w14:textId="77777777">
      <w:pPr>
        <w:jc w:val="center"/>
        <w:rPr>
          <w:rFonts w:ascii="Arial" w:hAnsi="Arial" w:eastAsia="Times New Roman" w:cs="Arial"/>
          <w:bCs/>
          <w:sz w:val="18"/>
          <w:szCs w:val="18"/>
        </w:rPr>
      </w:pPr>
      <w:r w:rsidRPr="00245F12">
        <w:rPr>
          <w:rFonts w:ascii="Arial" w:hAnsi="Arial" w:eastAsia="Times New Roman" w:cs="Arial"/>
          <w:bCs/>
          <w:sz w:val="18"/>
          <w:szCs w:val="18"/>
        </w:rPr>
        <w:t>(Sudarymo vieta)</w:t>
      </w:r>
    </w:p>
    <w:p w:rsidRPr="00C12403" w:rsidR="003700EE" w:rsidP="00DB173C" w:rsidRDefault="003700EE" w14:paraId="331F0E38" w14:textId="0A4A01C2">
      <w:pPr>
        <w:jc w:val="center"/>
        <w:rPr>
          <w:rFonts w:ascii="Arial" w:hAnsi="Arial" w:eastAsia="Arial Unicode MS" w:cs="Arial"/>
          <w:sz w:val="20"/>
          <w:szCs w:val="20"/>
          <w:bdr w:val="none" w:color="auto" w:sz="0" w:space="0"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Pr="00245F12" w:rsidR="008A6216" w:rsidTr="7E8CF96E" w14:paraId="2C206975" w14:textId="77777777">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245F12" w:rsidR="008A6216" w:rsidP="00245F12" w:rsidRDefault="008A6216" w14:paraId="49713C48" w14:textId="77777777">
            <w:pPr>
              <w:jc w:val="center"/>
              <w:rPr>
                <w:rFonts w:ascii="Arial" w:hAnsi="Arial" w:eastAsia="Arial Unicode MS" w:cs="Arial"/>
                <w:bCs/>
                <w:sz w:val="18"/>
                <w:szCs w:val="18"/>
                <w:bdr w:val="none" w:color="auto" w:sz="0" w:space="0" w:frame="1"/>
              </w:rPr>
            </w:pPr>
            <w:r w:rsidRPr="00245F12">
              <w:rPr>
                <w:rFonts w:ascii="Arial" w:hAnsi="Arial" w:eastAsia="Arial Unicode MS" w:cs="Arial"/>
                <w:bCs/>
                <w:sz w:val="18"/>
                <w:szCs w:val="18"/>
                <w:bdr w:val="none" w:color="auto" w:sz="0" w:space="0" w:frame="1"/>
              </w:rPr>
              <w:t>Eil. Nr.</w:t>
            </w:r>
          </w:p>
        </w:tc>
        <w:tc>
          <w:tcPr>
            <w:tcW w:w="708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245F12" w:rsidR="008A6216" w:rsidP="00245F12" w:rsidRDefault="002831D3" w14:paraId="4E6CDB69" w14:textId="00184F2F">
            <w:pPr>
              <w:jc w:val="center"/>
              <w:rPr>
                <w:rFonts w:ascii="Arial" w:hAnsi="Arial" w:eastAsia="Arial Unicode MS" w:cs="Arial"/>
                <w:bCs/>
                <w:sz w:val="18"/>
                <w:szCs w:val="18"/>
                <w:bdr w:val="none" w:color="auto" w:sz="0" w:space="0" w:frame="1"/>
              </w:rPr>
            </w:pPr>
            <w:r>
              <w:rPr>
                <w:rFonts w:ascii="Arial" w:hAnsi="Arial" w:eastAsia="Arial Unicode MS" w:cs="Arial"/>
                <w:bCs/>
                <w:sz w:val="18"/>
                <w:szCs w:val="18"/>
                <w:bdr w:val="none" w:color="auto" w:sz="0" w:space="0" w:frame="1"/>
              </w:rPr>
              <w:t>S</w:t>
            </w:r>
            <w:r w:rsidRPr="00245F12" w:rsidR="008A6216">
              <w:rPr>
                <w:rFonts w:ascii="Arial" w:hAnsi="Arial" w:eastAsia="Arial Unicode MS" w:cs="Arial"/>
                <w:bCs/>
                <w:sz w:val="18"/>
                <w:szCs w:val="18"/>
                <w:bdr w:val="none" w:color="auto" w:sz="0" w:space="0" w:frame="1"/>
              </w:rPr>
              <w:t xml:space="preserve">pecialistai pagal  Sąlygų </w:t>
            </w:r>
            <w:r w:rsidR="002D61E8">
              <w:rPr>
                <w:rFonts w:ascii="Arial" w:hAnsi="Arial" w:eastAsia="Arial Unicode MS" w:cs="Arial"/>
                <w:bCs/>
                <w:sz w:val="18"/>
                <w:szCs w:val="18"/>
                <w:bdr w:val="none" w:color="auto" w:sz="0" w:space="0" w:frame="1"/>
              </w:rPr>
              <w:t>3</w:t>
            </w:r>
            <w:r w:rsidRPr="00245F12" w:rsidR="008A6216">
              <w:rPr>
                <w:rFonts w:ascii="Arial" w:hAnsi="Arial" w:eastAsia="Arial Unicode MS" w:cs="Arial"/>
                <w:bCs/>
                <w:sz w:val="18"/>
                <w:szCs w:val="18"/>
                <w:bdr w:val="none" w:color="auto" w:sz="0" w:space="0" w:frame="1"/>
              </w:rPr>
              <w:t xml:space="preserve"> priedo II dal</w:t>
            </w:r>
            <w:r w:rsidRPr="00245F12" w:rsidR="000E63DC">
              <w:rPr>
                <w:rFonts w:ascii="Arial" w:hAnsi="Arial" w:eastAsia="Arial Unicode MS" w:cs="Arial"/>
                <w:bCs/>
                <w:sz w:val="18"/>
                <w:szCs w:val="18"/>
                <w:bdr w:val="none" w:color="auto" w:sz="0" w:space="0" w:frame="1"/>
              </w:rPr>
              <w:t>ies</w:t>
            </w:r>
            <w:r w:rsidRPr="00245F12" w:rsidR="008A6216">
              <w:rPr>
                <w:rFonts w:ascii="Arial" w:hAnsi="Arial" w:eastAsia="Arial Unicode MS" w:cs="Arial"/>
                <w:bCs/>
                <w:sz w:val="18"/>
                <w:szCs w:val="18"/>
                <w:bdr w:val="none" w:color="auto" w:sz="0" w:space="0" w:frame="1"/>
              </w:rPr>
              <w:t xml:space="preserve"> „Reikalavimai kvalifikacijai“ </w:t>
            </w:r>
            <w:r w:rsidRPr="00245F12" w:rsidR="00F806FD">
              <w:rPr>
                <w:rFonts w:ascii="Arial" w:hAnsi="Arial" w:cs="Arial"/>
                <w:sz w:val="18"/>
                <w:szCs w:val="18"/>
              </w:rPr>
              <w:t>2</w:t>
            </w:r>
            <w:r w:rsidRPr="00245F12" w:rsidR="000E63DC">
              <w:rPr>
                <w:rFonts w:ascii="Arial" w:hAnsi="Arial" w:cs="Arial"/>
                <w:sz w:val="18"/>
                <w:szCs w:val="18"/>
              </w:rPr>
              <w:t>.</w:t>
            </w:r>
            <w:r w:rsidRPr="00245F12" w:rsidR="004F1BE7">
              <w:rPr>
                <w:rFonts w:ascii="Arial" w:hAnsi="Arial" w:cs="Arial"/>
                <w:sz w:val="18"/>
                <w:szCs w:val="18"/>
              </w:rPr>
              <w:t>2</w:t>
            </w:r>
            <w:r w:rsidRPr="00245F12" w:rsidR="000E75DA">
              <w:rPr>
                <w:rFonts w:ascii="Arial" w:hAnsi="Arial" w:cs="Arial"/>
                <w:sz w:val="18"/>
                <w:szCs w:val="18"/>
              </w:rPr>
              <w:t xml:space="preserve"> </w:t>
            </w:r>
            <w:r w:rsidRPr="00245F12" w:rsidR="000E63DC">
              <w:rPr>
                <w:rFonts w:ascii="Arial" w:hAnsi="Arial" w:cs="Arial"/>
                <w:sz w:val="18"/>
                <w:szCs w:val="18"/>
              </w:rPr>
              <w:t>punkt</w:t>
            </w:r>
            <w:r w:rsidRPr="00245F12" w:rsidR="002F03E3">
              <w:rPr>
                <w:rFonts w:ascii="Arial" w:hAnsi="Arial" w:cs="Arial"/>
                <w:sz w:val="18"/>
                <w:szCs w:val="18"/>
              </w:rPr>
              <w:t>e</w:t>
            </w:r>
            <w:r w:rsidRPr="00245F12" w:rsidR="000E63DC">
              <w:rPr>
                <w:rFonts w:ascii="Arial" w:hAnsi="Arial" w:cs="Arial"/>
                <w:sz w:val="18"/>
                <w:szCs w:val="18"/>
              </w:rPr>
              <w:t xml:space="preserve"> nurodyt</w:t>
            </w:r>
            <w:r w:rsidRPr="00245F12" w:rsidR="002F03E3">
              <w:rPr>
                <w:rFonts w:ascii="Arial" w:hAnsi="Arial" w:cs="Arial"/>
                <w:sz w:val="18"/>
                <w:szCs w:val="18"/>
              </w:rPr>
              <w:t>ą</w:t>
            </w:r>
            <w:r w:rsidRPr="00245F12" w:rsidR="000E63DC">
              <w:rPr>
                <w:rFonts w:ascii="Arial" w:hAnsi="Arial" w:cs="Arial"/>
                <w:sz w:val="18"/>
                <w:szCs w:val="18"/>
              </w:rPr>
              <w:t xml:space="preserve"> reikalavim</w:t>
            </w:r>
            <w:r w:rsidRPr="00245F12" w:rsidR="002F03E3">
              <w:rPr>
                <w:rFonts w:ascii="Arial" w:hAnsi="Arial" w:cs="Arial"/>
                <w:sz w:val="18"/>
                <w:szCs w:val="18"/>
              </w:rPr>
              <w:t>ą</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245F12" w:rsidR="008A6216" w:rsidP="00245F12" w:rsidRDefault="008A6216" w14:paraId="7B4965A7" w14:textId="589E5D44">
            <w:pPr>
              <w:jc w:val="center"/>
              <w:rPr>
                <w:rFonts w:ascii="Arial" w:hAnsi="Arial" w:eastAsia="Arial Unicode MS" w:cs="Arial"/>
                <w:bCs/>
                <w:sz w:val="18"/>
                <w:szCs w:val="18"/>
                <w:highlight w:val="green"/>
                <w:bdr w:val="none" w:color="auto" w:sz="0" w:space="0" w:frame="1"/>
              </w:rPr>
            </w:pPr>
            <w:r w:rsidRPr="00245F12">
              <w:rPr>
                <w:rFonts w:ascii="Arial" w:hAnsi="Arial" w:eastAsia="Arial Unicode MS" w:cs="Arial"/>
                <w:bCs/>
                <w:sz w:val="18"/>
                <w:szCs w:val="18"/>
                <w:bdr w:val="none" w:color="auto" w:sz="0" w:space="0" w:frame="1"/>
              </w:rPr>
              <w:t>Siūlomo specialisto vardas, pavardė</w:t>
            </w:r>
          </w:p>
        </w:tc>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245F12" w:rsidR="008A6216" w:rsidP="00245F12" w:rsidRDefault="008A6216" w14:paraId="0198B369" w14:textId="100C856F">
            <w:pPr>
              <w:jc w:val="center"/>
              <w:rPr>
                <w:rFonts w:ascii="Arial" w:hAnsi="Arial" w:eastAsia="Arial Unicode MS" w:cs="Arial"/>
                <w:bCs/>
                <w:sz w:val="18"/>
                <w:szCs w:val="18"/>
                <w:bdr w:val="none" w:color="auto" w:sz="0" w:space="0" w:frame="1"/>
              </w:rPr>
            </w:pPr>
            <w:r w:rsidRPr="00245F12">
              <w:rPr>
                <w:rFonts w:ascii="Arial" w:hAnsi="Arial" w:eastAsia="Arial Unicode MS" w:cs="Arial"/>
                <w:bCs/>
                <w:sz w:val="18"/>
                <w:szCs w:val="18"/>
                <w:bdr w:val="none" w:color="auto" w:sz="0" w:space="0" w:frame="1"/>
              </w:rPr>
              <w:t>Siūlomo specialisto teisiniai ryšiai su tiekėju, pasirenkant vieną iš žemiau pateiktos informacijos variantų:</w:t>
            </w:r>
          </w:p>
          <w:p w:rsidRPr="00245F12" w:rsidR="008A6216" w:rsidP="00245F12" w:rsidRDefault="008A6216" w14:paraId="19251552" w14:textId="759B22AB">
            <w:pPr>
              <w:jc w:val="center"/>
              <w:rPr>
                <w:rFonts w:ascii="Arial" w:hAnsi="Arial" w:eastAsia="Arial Unicode MS" w:cs="Arial"/>
                <w:bCs/>
                <w:sz w:val="18"/>
                <w:szCs w:val="18"/>
                <w:bdr w:val="none" w:color="auto" w:sz="0" w:space="0" w:frame="1"/>
              </w:rPr>
            </w:pPr>
            <w:r w:rsidRPr="00245F12">
              <w:rPr>
                <w:rFonts w:ascii="Arial" w:hAnsi="Arial" w:eastAsia="Arial Unicode MS" w:cs="Arial"/>
                <w:bCs/>
                <w:sz w:val="18"/>
                <w:szCs w:val="18"/>
                <w:bdr w:val="none" w:color="auto" w:sz="0" w:space="0" w:frame="1"/>
              </w:rPr>
              <w:t>1.Tiekėjo  darbuotojas;</w:t>
            </w:r>
          </w:p>
          <w:p w:rsidRPr="00245F12" w:rsidR="008A6216" w:rsidP="00245F12" w:rsidRDefault="008A6216" w14:paraId="38D73356" w14:textId="765A2C44">
            <w:pPr>
              <w:ind w:right="-112"/>
              <w:jc w:val="center"/>
              <w:rPr>
                <w:rFonts w:ascii="Arial" w:hAnsi="Arial" w:eastAsia="Arial Unicode MS" w:cs="Arial"/>
                <w:bCs/>
                <w:sz w:val="18"/>
                <w:szCs w:val="18"/>
                <w:bdr w:val="none" w:color="auto" w:sz="0" w:space="0" w:frame="1"/>
              </w:rPr>
            </w:pPr>
            <w:r w:rsidRPr="00245F12">
              <w:rPr>
                <w:rFonts w:ascii="Arial" w:hAnsi="Arial" w:eastAsia="Arial Unicode MS" w:cs="Arial"/>
                <w:bCs/>
                <w:sz w:val="18"/>
                <w:szCs w:val="18"/>
                <w:bdr w:val="none" w:color="auto" w:sz="0" w:space="0" w:frame="1"/>
              </w:rPr>
              <w:t xml:space="preserve">2. Tiekėjų grupės nario </w:t>
            </w:r>
            <w:r w:rsidRPr="00245F12">
              <w:rPr>
                <w:rFonts w:ascii="Arial" w:hAnsi="Arial" w:eastAsia="Arial Unicode MS" w:cs="Arial"/>
                <w:bCs/>
                <w:i/>
                <w:iCs/>
                <w:color w:val="4472C4" w:themeColor="accent1"/>
                <w:sz w:val="18"/>
                <w:szCs w:val="18"/>
                <w:bdr w:val="none" w:color="auto" w:sz="0" w:space="0" w:frame="1"/>
              </w:rPr>
              <w:t>(nurodyti pavadinimą)</w:t>
            </w:r>
            <w:r w:rsidRPr="00245F12">
              <w:rPr>
                <w:rFonts w:ascii="Arial" w:hAnsi="Arial" w:eastAsia="Arial Unicode MS" w:cs="Arial"/>
                <w:bCs/>
                <w:color w:val="4472C4" w:themeColor="accent1"/>
                <w:sz w:val="18"/>
                <w:szCs w:val="18"/>
                <w:bdr w:val="none" w:color="auto" w:sz="0" w:space="0" w:frame="1"/>
              </w:rPr>
              <w:t xml:space="preserve"> </w:t>
            </w:r>
            <w:r w:rsidRPr="00245F12">
              <w:rPr>
                <w:rFonts w:ascii="Arial" w:hAnsi="Arial" w:eastAsia="Arial Unicode MS" w:cs="Arial"/>
                <w:bCs/>
                <w:sz w:val="18"/>
                <w:szCs w:val="18"/>
                <w:bdr w:val="none" w:color="auto" w:sz="0" w:space="0" w:frame="1"/>
              </w:rPr>
              <w:t>darbuotojas;</w:t>
            </w:r>
          </w:p>
          <w:p w:rsidRPr="00245F12" w:rsidR="008A6216" w:rsidP="00245F12" w:rsidRDefault="008A6216" w14:paraId="22E47946" w14:textId="5A502E43">
            <w:pPr>
              <w:jc w:val="center"/>
              <w:rPr>
                <w:rFonts w:ascii="Arial" w:hAnsi="Arial" w:eastAsia="Arial Unicode MS" w:cs="Arial"/>
                <w:bCs/>
                <w:sz w:val="18"/>
                <w:szCs w:val="18"/>
                <w:bdr w:val="none" w:color="auto" w:sz="0" w:space="0" w:frame="1"/>
              </w:rPr>
            </w:pPr>
            <w:r w:rsidRPr="00245F12">
              <w:rPr>
                <w:rFonts w:ascii="Arial" w:hAnsi="Arial" w:eastAsia="Arial Unicode MS" w:cs="Arial"/>
                <w:bCs/>
                <w:sz w:val="18"/>
                <w:szCs w:val="18"/>
                <w:bdr w:val="none" w:color="auto" w:sz="0" w:space="0" w:frame="1"/>
              </w:rPr>
              <w:t xml:space="preserve">3. Ūkio subjekto </w:t>
            </w:r>
            <w:r w:rsidRPr="00245F12">
              <w:rPr>
                <w:rFonts w:ascii="Arial" w:hAnsi="Arial" w:eastAsia="Arial Unicode MS" w:cs="Arial"/>
                <w:bCs/>
                <w:i/>
                <w:iCs/>
                <w:color w:val="4472C4" w:themeColor="accent1"/>
                <w:sz w:val="18"/>
                <w:szCs w:val="18"/>
                <w:bdr w:val="none" w:color="auto" w:sz="0" w:space="0" w:frame="1"/>
              </w:rPr>
              <w:t>(nurodyti pavadinimą)</w:t>
            </w:r>
            <w:r w:rsidRPr="00245F12">
              <w:rPr>
                <w:rFonts w:ascii="Arial" w:hAnsi="Arial" w:eastAsia="Arial Unicode MS" w:cs="Arial"/>
                <w:bCs/>
                <w:sz w:val="18"/>
                <w:szCs w:val="18"/>
                <w:bdr w:val="none" w:color="auto" w:sz="0" w:space="0" w:frame="1"/>
              </w:rPr>
              <w:t>, kurio kvalifikacija remiasi tiekėjas</w:t>
            </w:r>
            <w:r w:rsidRPr="00245F12" w:rsidR="0005608A">
              <w:rPr>
                <w:rFonts w:ascii="Arial" w:hAnsi="Arial" w:eastAsia="Arial Unicode MS" w:cs="Arial"/>
                <w:bCs/>
                <w:sz w:val="18"/>
                <w:szCs w:val="18"/>
                <w:bdr w:val="none" w:color="auto" w:sz="0" w:space="0" w:frame="1"/>
              </w:rPr>
              <w:t>/</w:t>
            </w:r>
            <w:r w:rsidRPr="00245F12" w:rsidR="009E7F09">
              <w:rPr>
                <w:rFonts w:ascii="Arial" w:hAnsi="Arial" w:eastAsia="Arial Unicode MS" w:cs="Arial"/>
                <w:bCs/>
                <w:sz w:val="18"/>
                <w:szCs w:val="18"/>
                <w:bdr w:val="none" w:color="auto" w:sz="0" w:space="0" w:frame="1"/>
              </w:rPr>
              <w:t xml:space="preserve"> </w:t>
            </w:r>
            <w:r w:rsidRPr="00245F12" w:rsidR="0005608A">
              <w:rPr>
                <w:rFonts w:ascii="Arial" w:hAnsi="Arial" w:eastAsia="Arial Unicode MS" w:cs="Arial"/>
                <w:bCs/>
                <w:sz w:val="18"/>
                <w:szCs w:val="18"/>
                <w:bdr w:val="none" w:color="auto" w:sz="0" w:space="0" w:frame="1"/>
              </w:rPr>
              <w:t>tiekėjų grupės narys</w:t>
            </w:r>
            <w:r w:rsidRPr="00245F12">
              <w:rPr>
                <w:rFonts w:ascii="Arial" w:hAnsi="Arial" w:eastAsia="Arial Unicode MS" w:cs="Arial"/>
                <w:bCs/>
                <w:sz w:val="18"/>
                <w:szCs w:val="18"/>
                <w:bdr w:val="none" w:color="auto" w:sz="0" w:space="0" w:frame="1"/>
              </w:rPr>
              <w:t>, darbuotojas;</w:t>
            </w:r>
          </w:p>
          <w:p w:rsidRPr="00245F12" w:rsidR="008A6216" w:rsidP="00245F12" w:rsidRDefault="008A6216" w14:paraId="49CDA7D6" w14:textId="76BE03B2">
            <w:pPr>
              <w:jc w:val="center"/>
              <w:rPr>
                <w:rFonts w:ascii="Arial" w:hAnsi="Arial" w:eastAsia="Arial Unicode MS" w:cs="Arial"/>
                <w:bCs/>
                <w:sz w:val="18"/>
                <w:szCs w:val="18"/>
                <w:bdr w:val="none" w:color="auto" w:sz="0" w:space="0" w:frame="1"/>
              </w:rPr>
            </w:pPr>
            <w:r w:rsidRPr="00245F12">
              <w:rPr>
                <w:rFonts w:ascii="Arial" w:hAnsi="Arial" w:eastAsia="Arial Unicode MS" w:cs="Arial"/>
                <w:bCs/>
                <w:sz w:val="18"/>
                <w:szCs w:val="18"/>
                <w:bdr w:val="none" w:color="auto" w:sz="0" w:space="0" w:frame="1"/>
              </w:rPr>
              <w:t xml:space="preserve">4. </w:t>
            </w:r>
            <w:proofErr w:type="spellStart"/>
            <w:r w:rsidRPr="00245F12">
              <w:rPr>
                <w:rFonts w:ascii="Arial" w:hAnsi="Arial" w:eastAsia="Arial Unicode MS" w:cs="Arial"/>
                <w:bCs/>
                <w:sz w:val="18"/>
                <w:szCs w:val="18"/>
                <w:bdr w:val="none" w:color="auto" w:sz="0" w:space="0" w:frame="1"/>
              </w:rPr>
              <w:t>Kvazisubtiekėjas</w:t>
            </w:r>
            <w:proofErr w:type="spellEnd"/>
            <w:r w:rsidRPr="00245F12">
              <w:rPr>
                <w:rFonts w:ascii="Arial" w:hAnsi="Arial" w:eastAsia="Arial Unicode MS" w:cs="Arial"/>
                <w:bCs/>
                <w:sz w:val="18"/>
                <w:szCs w:val="18"/>
                <w:bdr w:val="none" w:color="auto" w:sz="0" w:space="0" w:frame="1"/>
              </w:rPr>
              <w:t xml:space="preserve"> (</w:t>
            </w:r>
            <w:r w:rsidRPr="00245F12" w:rsidR="00D43566">
              <w:rPr>
                <w:rFonts w:ascii="Arial" w:hAnsi="Arial" w:eastAsia="Arial Unicode MS" w:cs="Arial"/>
                <w:bCs/>
                <w:sz w:val="18"/>
                <w:szCs w:val="18"/>
                <w:bdr w:val="none" w:color="auto" w:sz="0" w:space="0" w:frame="1"/>
              </w:rPr>
              <w:t xml:space="preserve">pirkimo </w:t>
            </w:r>
            <w:r w:rsidRPr="00245F12">
              <w:rPr>
                <w:rFonts w:ascii="Arial" w:hAnsi="Arial" w:eastAsia="Arial Unicode MS" w:cs="Arial"/>
                <w:bCs/>
                <w:sz w:val="18"/>
                <w:szCs w:val="18"/>
                <w:bdr w:val="none" w:color="auto" w:sz="0" w:space="0" w:frame="1"/>
              </w:rPr>
              <w:t xml:space="preserve">laimėjimo atveju specialistas bus įdarbintas į </w:t>
            </w:r>
            <w:r w:rsidRPr="00245F12">
              <w:rPr>
                <w:rFonts w:ascii="Arial" w:hAnsi="Arial" w:eastAsia="Arial Unicode MS" w:cs="Arial"/>
                <w:bCs/>
                <w:i/>
                <w:iCs/>
                <w:color w:val="4472C4" w:themeColor="accent1"/>
                <w:sz w:val="18"/>
                <w:szCs w:val="18"/>
                <w:bdr w:val="none" w:color="auto" w:sz="0" w:space="0" w:frame="1"/>
              </w:rPr>
              <w:t>(nurodyti pavadinimą)</w:t>
            </w:r>
            <w:r w:rsidRPr="00245F12" w:rsidR="009E7F09">
              <w:rPr>
                <w:rFonts w:ascii="Arial" w:hAnsi="Arial" w:eastAsia="Arial Unicode MS" w:cs="Arial"/>
                <w:bCs/>
                <w:i/>
                <w:iCs/>
                <w:color w:val="4472C4" w:themeColor="accent1"/>
                <w:sz w:val="18"/>
                <w:szCs w:val="18"/>
                <w:bdr w:val="none" w:color="auto" w:sz="0" w:space="0" w:frame="1"/>
              </w:rPr>
              <w:t>)</w:t>
            </w:r>
            <w:r w:rsidRPr="00245F12">
              <w:rPr>
                <w:rFonts w:ascii="Arial" w:hAnsi="Arial" w:eastAsia="Arial Unicode MS" w:cs="Arial"/>
                <w:bCs/>
                <w:i/>
                <w:iCs/>
                <w:color w:val="4472C4" w:themeColor="accent1"/>
                <w:sz w:val="18"/>
                <w:szCs w:val="18"/>
                <w:bdr w:val="none" w:color="auto" w:sz="0" w:space="0" w:frame="1"/>
              </w:rPr>
              <w:t>.</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45F12" w:rsidR="008A6216" w:rsidP="00245F12" w:rsidRDefault="008A6216" w14:paraId="04A0E93D" w14:textId="212A71E7">
            <w:pPr>
              <w:jc w:val="center"/>
              <w:rPr>
                <w:rFonts w:ascii="Arial" w:hAnsi="Arial" w:eastAsia="Arial Unicode MS" w:cs="Arial"/>
                <w:bCs/>
                <w:sz w:val="18"/>
                <w:szCs w:val="18"/>
                <w:highlight w:val="green"/>
                <w:bdr w:val="none" w:color="auto" w:sz="0" w:space="0" w:frame="1"/>
              </w:rPr>
            </w:pPr>
            <w:r w:rsidRPr="00245F12">
              <w:rPr>
                <w:rFonts w:ascii="Arial" w:hAnsi="Arial" w:eastAsia="Arial Unicode MS" w:cs="Arial"/>
                <w:bCs/>
                <w:sz w:val="18"/>
                <w:szCs w:val="18"/>
                <w:bdr w:val="none" w:color="auto" w:sz="0" w:space="0" w:frame="1"/>
              </w:rPr>
              <w:t>Atitiktį reikalavimui įrodančių dokumentų pavadinimai ir Nr.</w:t>
            </w:r>
            <w:r w:rsidRPr="00245F12" w:rsidR="002F03E3">
              <w:rPr>
                <w:rFonts w:ascii="Arial" w:hAnsi="Arial" w:eastAsia="Arial Unicode MS" w:cs="Arial"/>
                <w:bCs/>
                <w:sz w:val="18"/>
                <w:szCs w:val="18"/>
                <w:bdr w:val="none" w:color="auto" w:sz="0" w:space="0" w:frame="1"/>
              </w:rPr>
              <w:t xml:space="preserve"> </w:t>
            </w:r>
            <w:r w:rsidR="002831D3">
              <w:rPr>
                <w:rFonts w:ascii="Arial" w:hAnsi="Arial" w:eastAsia="Arial Unicode MS" w:cs="Arial"/>
                <w:bCs/>
                <w:sz w:val="18"/>
                <w:szCs w:val="18"/>
                <w:bdr w:val="none" w:color="auto" w:sz="0" w:space="0" w:frame="1"/>
              </w:rPr>
              <w:t>(</w:t>
            </w:r>
            <w:r w:rsidRPr="00245F12" w:rsidR="002F03E3">
              <w:rPr>
                <w:rFonts w:ascii="Arial" w:hAnsi="Arial" w:eastAsia="Arial Unicode MS" w:cs="Arial"/>
                <w:bCs/>
                <w:sz w:val="18"/>
                <w:szCs w:val="18"/>
                <w:bdr w:val="none" w:color="auto" w:sz="0" w:space="0" w:frame="1"/>
              </w:rPr>
              <w:t>jei taikomas)</w:t>
            </w:r>
          </w:p>
        </w:tc>
      </w:tr>
      <w:tr w:rsidRPr="00C12403" w:rsidR="002D61E8" w:rsidTr="7E8CF96E" w14:paraId="1945DCD1" w14:textId="77777777">
        <w:tc>
          <w:tcPr>
            <w:tcW w:w="562" w:type="dxa"/>
            <w:tcBorders>
              <w:left w:val="single" w:color="auto" w:sz="4" w:space="0"/>
              <w:right w:val="single" w:color="auto" w:sz="4" w:space="0"/>
            </w:tcBorders>
            <w:shd w:val="clear" w:color="auto" w:fill="FFFFFF" w:themeFill="background1"/>
            <w:tcMar/>
          </w:tcPr>
          <w:p w:rsidRPr="00C12403" w:rsidR="002D61E8" w:rsidP="002D61E8" w:rsidRDefault="002D61E8" w14:paraId="1CD37573" w14:textId="17F0A3FD">
            <w:pPr>
              <w:jc w:val="center"/>
              <w:rPr>
                <w:rFonts w:ascii="Arial" w:hAnsi="Arial" w:eastAsia="Arial Unicode MS" w:cs="Arial"/>
                <w:sz w:val="20"/>
                <w:szCs w:val="20"/>
                <w:bdr w:val="none" w:color="auto" w:sz="0" w:space="0" w:frame="1"/>
              </w:rPr>
            </w:pPr>
            <w:r w:rsidRPr="00C12403">
              <w:rPr>
                <w:rFonts w:ascii="Arial" w:hAnsi="Arial" w:eastAsia="Arial Unicode MS" w:cs="Arial"/>
                <w:sz w:val="20"/>
                <w:szCs w:val="20"/>
                <w:bdr w:val="none" w:color="auto" w:sz="0" w:space="0" w:frame="1"/>
              </w:rPr>
              <w:t>1.</w:t>
            </w:r>
          </w:p>
        </w:tc>
        <w:tc>
          <w:tcPr>
            <w:tcW w:w="6096" w:type="dxa"/>
            <w:tcBorders>
              <w:left w:val="single" w:color="auto" w:sz="4" w:space="0"/>
              <w:right w:val="single" w:color="auto" w:sz="4" w:space="0"/>
            </w:tcBorders>
            <w:shd w:val="clear" w:color="auto" w:fill="FFFFFF" w:themeFill="background1"/>
            <w:tcMar/>
          </w:tcPr>
          <w:p w:rsidR="70735A9D" w:rsidP="70735A9D" w:rsidRDefault="70735A9D" w14:paraId="26F2CA7A" w14:textId="649493E8">
            <w:pPr>
              <w:tabs>
                <w:tab w:val="left" w:leader="none" w:pos="851"/>
              </w:tabs>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color w:val="000000" w:themeColor="text1" w:themeTint="FF" w:themeShade="FF"/>
                <w:sz w:val="18"/>
                <w:szCs w:val="18"/>
                <w:lang w:val="lt-LT"/>
              </w:rPr>
              <w:t>bent 1 (vienas) specialistas, kuriam suteikta teisė eiti suvirinimo darbų priežiūros meistro pareigas − vykdyti ir prižiūrėti suvirinimo darbus:</w:t>
            </w:r>
          </w:p>
          <w:p w:rsidR="70735A9D" w:rsidP="70735A9D" w:rsidRDefault="70735A9D" w14:paraId="47617E57" w14:textId="3DAE14E3">
            <w:pPr>
              <w:tabs>
                <w:tab w:val="left" w:leader="none" w:pos="851"/>
              </w:tabs>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suvirinimo objektai</w:t>
            </w:r>
            <w:r w:rsidRPr="70735A9D" w:rsidR="70735A9D">
              <w:rPr>
                <w:rFonts w:ascii="Arial" w:hAnsi="Arial" w:eastAsia="Arial" w:cs="Arial"/>
                <w:b w:val="0"/>
                <w:bCs w:val="0"/>
                <w:i w:val="0"/>
                <w:iCs w:val="0"/>
                <w:caps w:val="0"/>
                <w:smallCaps w:val="0"/>
                <w:color w:val="000000" w:themeColor="text1" w:themeTint="FF" w:themeShade="FF"/>
                <w:sz w:val="18"/>
                <w:szCs w:val="18"/>
                <w:lang w:val="lt-LT"/>
              </w:rPr>
              <w:t>: garotiekiai ir karšto vandens vamzdynai.</w:t>
            </w:r>
          </w:p>
        </w:tc>
        <w:tc>
          <w:tcPr>
            <w:tcW w:w="992" w:type="dxa"/>
            <w:tcBorders>
              <w:left w:val="single" w:color="auto" w:sz="4" w:space="0"/>
              <w:right w:val="single" w:color="auto" w:sz="4" w:space="0"/>
            </w:tcBorders>
            <w:shd w:val="clear" w:color="auto" w:fill="auto"/>
            <w:tcMar/>
          </w:tcPr>
          <w:p w:rsidRPr="00A57E39" w:rsidR="002D61E8" w:rsidP="002D61E8" w:rsidRDefault="002D61E8" w14:paraId="739418CA" w14:textId="5CDD6DED">
            <w:pPr>
              <w:rPr>
                <w:rFonts w:ascii="Arial" w:hAnsi="Arial" w:eastAsia="Arial Unicode MS" w:cs="Arial"/>
                <w:sz w:val="18"/>
                <w:szCs w:val="18"/>
                <w:bdr w:val="none" w:color="auto" w:sz="0" w:space="0" w:frame="1"/>
              </w:rPr>
            </w:pPr>
            <w:r w:rsidRPr="00A57E39">
              <w:rPr>
                <w:rFonts w:ascii="Arial" w:hAnsi="Arial" w:cs="Arial"/>
                <w:bCs/>
                <w:sz w:val="18"/>
                <w:szCs w:val="18"/>
              </w:rPr>
              <w:t>2.2.1. punktas</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1387ED1B" w14:textId="77777777">
            <w:pPr>
              <w:rPr>
                <w:rFonts w:ascii="Arial" w:hAnsi="Arial" w:eastAsia="Arial Unicode MS" w:cs="Arial"/>
                <w:sz w:val="20"/>
                <w:szCs w:val="20"/>
                <w:highlight w:val="green"/>
                <w:bdr w:val="none" w:color="auto" w:sz="0" w:space="0" w:frame="1"/>
              </w:rPr>
            </w:pPr>
          </w:p>
        </w:tc>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609FD1B0" w14:textId="77777777">
            <w:pPr>
              <w:rPr>
                <w:rFonts w:ascii="Arial" w:hAnsi="Arial" w:eastAsia="Arial Unicode MS" w:cs="Arial"/>
                <w:sz w:val="20"/>
                <w:szCs w:val="20"/>
                <w:highlight w:val="green"/>
                <w:bdr w:val="none" w:color="auto" w:sz="0" w:space="0" w:frame="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6E3C4592" w14:textId="77777777">
            <w:pPr>
              <w:rPr>
                <w:rFonts w:ascii="Arial" w:hAnsi="Arial" w:eastAsia="Arial Unicode MS" w:cs="Arial"/>
                <w:sz w:val="20"/>
                <w:szCs w:val="20"/>
                <w:highlight w:val="green"/>
                <w:bdr w:val="none" w:color="auto" w:sz="0" w:space="0" w:frame="1"/>
              </w:rPr>
            </w:pPr>
          </w:p>
        </w:tc>
      </w:tr>
      <w:tr w:rsidRPr="00C12403" w:rsidR="002D61E8" w:rsidTr="7E8CF96E" w14:paraId="344A1F29" w14:textId="77777777">
        <w:tc>
          <w:tcPr>
            <w:tcW w:w="562" w:type="dxa"/>
            <w:tcBorders>
              <w:left w:val="single" w:color="auto" w:sz="4" w:space="0"/>
              <w:right w:val="single" w:color="auto" w:sz="4" w:space="0"/>
            </w:tcBorders>
            <w:shd w:val="clear" w:color="auto" w:fill="FFFFFF" w:themeFill="background1"/>
            <w:tcMar/>
          </w:tcPr>
          <w:p w:rsidRPr="00C12403" w:rsidR="002D61E8" w:rsidP="002D61E8" w:rsidRDefault="002D61E8" w14:paraId="3655E2F9" w14:textId="2739E04F">
            <w:pPr>
              <w:jc w:val="center"/>
              <w:rPr>
                <w:rFonts w:ascii="Arial" w:hAnsi="Arial" w:eastAsia="Arial Unicode MS" w:cs="Arial"/>
                <w:sz w:val="20"/>
                <w:szCs w:val="20"/>
                <w:bdr w:val="none" w:color="auto" w:sz="0" w:space="0" w:frame="1"/>
              </w:rPr>
            </w:pPr>
            <w:r>
              <w:rPr>
                <w:rFonts w:ascii="Arial" w:hAnsi="Arial" w:eastAsia="Arial Unicode MS" w:cs="Arial"/>
                <w:sz w:val="20"/>
                <w:szCs w:val="20"/>
                <w:bdr w:val="none" w:color="auto" w:sz="0" w:space="0" w:frame="1"/>
              </w:rPr>
              <w:t>2.</w:t>
            </w:r>
          </w:p>
        </w:tc>
        <w:tc>
          <w:tcPr>
            <w:tcW w:w="6096" w:type="dxa"/>
            <w:tcBorders>
              <w:left w:val="single" w:color="auto" w:sz="4" w:space="0"/>
              <w:right w:val="single" w:color="auto" w:sz="4" w:space="0"/>
            </w:tcBorders>
            <w:shd w:val="clear" w:color="auto" w:fill="FFFFFF" w:themeFill="background1"/>
            <w:tcMar/>
          </w:tcPr>
          <w:p w:rsidR="70735A9D" w:rsidP="70735A9D" w:rsidRDefault="70735A9D" w14:paraId="54275A37" w14:textId="6EB696F0">
            <w:pPr>
              <w:tabs>
                <w:tab w:val="left" w:leader="none" w:pos="851"/>
              </w:tabs>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color w:val="000000" w:themeColor="text1" w:themeTint="FF" w:themeShade="FF"/>
                <w:sz w:val="18"/>
                <w:szCs w:val="18"/>
                <w:lang w:val="lt-LT"/>
              </w:rPr>
              <w:t>bent 2 (du) specialistai, turintys suvirintojo kvalifikaciją pagal LST EN ISO 9606−1 (Lydomasis suvirinimas. 1 dalis. Plienai) ar lygiavertį standartą</w:t>
            </w:r>
          </w:p>
        </w:tc>
        <w:tc>
          <w:tcPr>
            <w:tcW w:w="992" w:type="dxa"/>
            <w:tcBorders>
              <w:left w:val="single" w:color="auto" w:sz="4" w:space="0"/>
              <w:right w:val="single" w:color="auto" w:sz="4" w:space="0"/>
            </w:tcBorders>
            <w:shd w:val="clear" w:color="auto" w:fill="auto"/>
            <w:tcMar/>
          </w:tcPr>
          <w:p w:rsidRPr="00A57E39" w:rsidR="002D61E8" w:rsidP="002D61E8" w:rsidRDefault="002D61E8" w14:paraId="7A0FFA84" w14:textId="637BFD79">
            <w:pPr>
              <w:ind w:left="-14" w:firstLine="14"/>
              <w:contextualSpacing/>
              <w:rPr>
                <w:rFonts w:ascii="Arial" w:hAnsi="Arial" w:cs="Arial"/>
                <w:bCs/>
                <w:sz w:val="18"/>
                <w:szCs w:val="18"/>
              </w:rPr>
            </w:pPr>
            <w:r w:rsidRPr="00A57E39">
              <w:rPr>
                <w:rFonts w:ascii="Arial" w:hAnsi="Arial" w:cs="Arial"/>
                <w:bCs/>
                <w:sz w:val="18"/>
                <w:szCs w:val="18"/>
              </w:rPr>
              <w:t>2.2.2. punktas</w:t>
            </w:r>
          </w:p>
          <w:p w:rsidRPr="00A57E39" w:rsidR="002D61E8" w:rsidP="002D61E8" w:rsidRDefault="002D61E8" w14:paraId="1EB33F53" w14:textId="77777777">
            <w:pPr>
              <w:rPr>
                <w:rFonts w:ascii="Arial" w:hAnsi="Arial" w:eastAsia="Arial Unicode MS" w:cs="Arial"/>
                <w:sz w:val="18"/>
                <w:szCs w:val="18"/>
                <w:bdr w:val="none" w:color="auto" w:sz="0" w:space="0" w:frame="1"/>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5D912220" w14:textId="77777777">
            <w:pPr>
              <w:rPr>
                <w:rFonts w:ascii="Arial" w:hAnsi="Arial" w:eastAsia="Arial Unicode MS" w:cs="Arial"/>
                <w:sz w:val="20"/>
                <w:szCs w:val="20"/>
                <w:highlight w:val="green"/>
                <w:bdr w:val="none" w:color="auto" w:sz="0" w:space="0" w:frame="1"/>
              </w:rPr>
            </w:pPr>
          </w:p>
        </w:tc>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23D710B3" w14:textId="77777777">
            <w:pPr>
              <w:rPr>
                <w:rFonts w:ascii="Arial" w:hAnsi="Arial" w:eastAsia="Arial Unicode MS" w:cs="Arial"/>
                <w:sz w:val="20"/>
                <w:szCs w:val="20"/>
                <w:highlight w:val="green"/>
                <w:bdr w:val="none" w:color="auto" w:sz="0" w:space="0" w:frame="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0CA86C29" w14:textId="77777777">
            <w:pPr>
              <w:rPr>
                <w:rFonts w:ascii="Arial" w:hAnsi="Arial" w:eastAsia="Arial Unicode MS" w:cs="Arial"/>
                <w:sz w:val="20"/>
                <w:szCs w:val="20"/>
                <w:highlight w:val="green"/>
                <w:bdr w:val="none" w:color="auto" w:sz="0" w:space="0" w:frame="1"/>
              </w:rPr>
            </w:pPr>
          </w:p>
        </w:tc>
      </w:tr>
      <w:tr w:rsidRPr="00C12403" w:rsidR="002D61E8" w:rsidTr="7E8CF96E" w14:paraId="5DF81519" w14:textId="77777777">
        <w:tc>
          <w:tcPr>
            <w:tcW w:w="562" w:type="dxa"/>
            <w:tcBorders>
              <w:left w:val="single" w:color="auto" w:sz="4" w:space="0"/>
              <w:right w:val="single" w:color="auto" w:sz="4" w:space="0"/>
            </w:tcBorders>
            <w:shd w:val="clear" w:color="auto" w:fill="FFFFFF" w:themeFill="background1"/>
            <w:tcMar/>
          </w:tcPr>
          <w:p w:rsidRPr="00C12403" w:rsidR="002D61E8" w:rsidP="002D61E8" w:rsidRDefault="002D61E8" w14:paraId="723CDA1B" w14:textId="3EA3AE03">
            <w:pPr>
              <w:jc w:val="center"/>
              <w:rPr>
                <w:rFonts w:ascii="Arial" w:hAnsi="Arial" w:eastAsia="Arial Unicode MS" w:cs="Arial"/>
                <w:sz w:val="20"/>
                <w:szCs w:val="20"/>
                <w:bdr w:val="none" w:color="auto" w:sz="0" w:space="0" w:frame="1"/>
              </w:rPr>
            </w:pPr>
            <w:r>
              <w:rPr>
                <w:rFonts w:ascii="Arial" w:hAnsi="Arial" w:eastAsia="Arial Unicode MS" w:cs="Arial"/>
                <w:sz w:val="20"/>
                <w:szCs w:val="20"/>
                <w:bdr w:val="none" w:color="auto" w:sz="0" w:space="0" w:frame="1"/>
              </w:rPr>
              <w:t>3.</w:t>
            </w:r>
          </w:p>
        </w:tc>
        <w:tc>
          <w:tcPr>
            <w:tcW w:w="6096" w:type="dxa"/>
            <w:tcBorders>
              <w:left w:val="single" w:color="auto" w:sz="4" w:space="0"/>
              <w:right w:val="single" w:color="auto" w:sz="4" w:space="0"/>
            </w:tcBorders>
            <w:shd w:val="clear" w:color="auto" w:fill="FFFFFF" w:themeFill="background1"/>
            <w:tcMar/>
          </w:tcPr>
          <w:p w:rsidR="70735A9D" w:rsidP="70735A9D" w:rsidRDefault="70735A9D" w14:paraId="70574D7B" w14:textId="4AB967E7">
            <w:pPr>
              <w:tabs>
                <w:tab w:val="left" w:leader="none" w:pos="851"/>
              </w:tabs>
              <w:ind w:left="33"/>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color w:val="000000" w:themeColor="text1" w:themeTint="FF" w:themeShade="FF"/>
                <w:sz w:val="18"/>
                <w:szCs w:val="18"/>
                <w:lang w:val="lt-LT"/>
              </w:rPr>
              <w:t>bent 1 (vienas) specialistas, kuriam suteikta teisė eiti neypatingojo statinio statybos vadovo pareigas:</w:t>
            </w:r>
          </w:p>
          <w:p w:rsidR="70735A9D" w:rsidP="70735A9D" w:rsidRDefault="70735A9D" w14:paraId="2A3C5E94" w14:textId="1DD83E18">
            <w:pPr>
              <w:tabs>
                <w:tab w:val="left" w:leader="none" w:pos="851"/>
              </w:tabs>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statiniai</w:t>
            </w:r>
            <w:r w:rsidRPr="70735A9D" w:rsidR="70735A9D">
              <w:rPr>
                <w:rFonts w:ascii="Arial" w:hAnsi="Arial" w:eastAsia="Arial" w:cs="Arial"/>
                <w:b w:val="0"/>
                <w:bCs w:val="0"/>
                <w:i w:val="0"/>
                <w:iCs w:val="0"/>
                <w:caps w:val="0"/>
                <w:smallCaps w:val="0"/>
                <w:color w:val="000000" w:themeColor="text1" w:themeTint="FF" w:themeShade="FF"/>
                <w:sz w:val="18"/>
                <w:szCs w:val="18"/>
                <w:lang w:val="lt-LT"/>
              </w:rPr>
              <w:t xml:space="preserve">: inžineriniai statiniai; </w:t>
            </w:r>
          </w:p>
          <w:p w:rsidR="70735A9D" w:rsidP="70735A9D" w:rsidRDefault="70735A9D" w14:paraId="59A4BD12" w14:textId="2E222FB0">
            <w:pPr>
              <w:tabs>
                <w:tab w:val="left" w:leader="none" w:pos="851"/>
              </w:tabs>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statinių grupė</w:t>
            </w:r>
            <w:r w:rsidRPr="70735A9D" w:rsidR="70735A9D">
              <w:rPr>
                <w:rFonts w:ascii="Arial" w:hAnsi="Arial" w:eastAsia="Arial" w:cs="Arial"/>
                <w:b w:val="0"/>
                <w:bCs w:val="0"/>
                <w:i w:val="0"/>
                <w:iCs w:val="0"/>
                <w:caps w:val="0"/>
                <w:smallCaps w:val="0"/>
                <w:color w:val="000000" w:themeColor="text1" w:themeTint="FF" w:themeShade="FF"/>
                <w:sz w:val="18"/>
                <w:szCs w:val="18"/>
                <w:lang w:val="lt-LT"/>
              </w:rPr>
              <w:t>: inžineriniai tinklai (šilumos tiekimo), susisiekimo komunikacijos (gatvės)</w:t>
            </w:r>
          </w:p>
        </w:tc>
        <w:tc>
          <w:tcPr>
            <w:tcW w:w="992" w:type="dxa"/>
            <w:tcBorders>
              <w:left w:val="single" w:color="auto" w:sz="4" w:space="0"/>
              <w:right w:val="single" w:color="auto" w:sz="4" w:space="0"/>
            </w:tcBorders>
            <w:shd w:val="clear" w:color="auto" w:fill="auto"/>
            <w:tcMar/>
          </w:tcPr>
          <w:p w:rsidRPr="00A57E39" w:rsidR="002D61E8" w:rsidP="002D61E8" w:rsidRDefault="002D61E8" w14:paraId="3BD6F563" w14:textId="7292B93E">
            <w:pPr>
              <w:rPr>
                <w:rFonts w:ascii="Arial" w:hAnsi="Arial" w:eastAsia="Arial Unicode MS" w:cs="Arial"/>
                <w:sz w:val="18"/>
                <w:szCs w:val="18"/>
                <w:bdr w:val="none" w:color="auto" w:sz="0" w:space="0"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4090B2D4" w14:textId="77777777">
            <w:pPr>
              <w:rPr>
                <w:rFonts w:ascii="Arial" w:hAnsi="Arial" w:eastAsia="Arial Unicode MS" w:cs="Arial"/>
                <w:sz w:val="20"/>
                <w:szCs w:val="20"/>
                <w:highlight w:val="green"/>
                <w:bdr w:val="none" w:color="auto" w:sz="0" w:space="0" w:frame="1"/>
              </w:rPr>
            </w:pPr>
          </w:p>
        </w:tc>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0A293D05" w14:textId="77777777">
            <w:pPr>
              <w:rPr>
                <w:rFonts w:ascii="Arial" w:hAnsi="Arial" w:eastAsia="Arial Unicode MS" w:cs="Arial"/>
                <w:sz w:val="20"/>
                <w:szCs w:val="20"/>
                <w:highlight w:val="green"/>
                <w:bdr w:val="none" w:color="auto" w:sz="0" w:space="0" w:frame="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6B169FA9" w14:textId="77777777">
            <w:pPr>
              <w:rPr>
                <w:rFonts w:ascii="Arial" w:hAnsi="Arial" w:eastAsia="Arial Unicode MS" w:cs="Arial"/>
                <w:sz w:val="20"/>
                <w:szCs w:val="20"/>
                <w:highlight w:val="green"/>
                <w:bdr w:val="none" w:color="auto" w:sz="0" w:space="0" w:frame="1"/>
              </w:rPr>
            </w:pPr>
          </w:p>
        </w:tc>
      </w:tr>
      <w:tr w:rsidRPr="00C12403" w:rsidR="002D61E8" w:rsidTr="7E8CF96E" w14:paraId="782E8979" w14:textId="77777777">
        <w:tc>
          <w:tcPr>
            <w:tcW w:w="562" w:type="dxa"/>
            <w:tcBorders>
              <w:left w:val="single" w:color="auto" w:sz="4" w:space="0"/>
              <w:right w:val="single" w:color="auto" w:sz="4" w:space="0"/>
            </w:tcBorders>
            <w:shd w:val="clear" w:color="auto" w:fill="FFFFFF" w:themeFill="background1"/>
            <w:tcMar/>
          </w:tcPr>
          <w:p w:rsidRPr="00C12403" w:rsidR="002D61E8" w:rsidP="002D61E8" w:rsidRDefault="002D61E8" w14:paraId="72069522" w14:textId="3E528CA3">
            <w:pPr>
              <w:jc w:val="center"/>
              <w:rPr>
                <w:rFonts w:ascii="Arial" w:hAnsi="Arial" w:eastAsia="Arial Unicode MS" w:cs="Arial"/>
                <w:sz w:val="20"/>
                <w:szCs w:val="20"/>
                <w:bdr w:val="none" w:color="auto" w:sz="0" w:space="0" w:frame="1"/>
              </w:rPr>
            </w:pPr>
            <w:r>
              <w:rPr>
                <w:rFonts w:ascii="Arial" w:hAnsi="Arial" w:eastAsia="Arial Unicode MS" w:cs="Arial"/>
                <w:sz w:val="20"/>
                <w:szCs w:val="20"/>
                <w:bdr w:val="none" w:color="auto" w:sz="0" w:space="0" w:frame="1"/>
              </w:rPr>
              <w:t>4.</w:t>
            </w:r>
          </w:p>
        </w:tc>
        <w:tc>
          <w:tcPr>
            <w:tcW w:w="6096" w:type="dxa"/>
            <w:tcBorders>
              <w:left w:val="single" w:color="auto" w:sz="4" w:space="0"/>
              <w:right w:val="single" w:color="auto" w:sz="4" w:space="0"/>
            </w:tcBorders>
            <w:shd w:val="clear" w:color="auto" w:fill="FFFFFF" w:themeFill="background1"/>
            <w:tcMar/>
          </w:tcPr>
          <w:p w:rsidR="70735A9D" w:rsidP="70735A9D" w:rsidRDefault="70735A9D" w14:paraId="534CD3DC" w14:textId="58965444">
            <w:pPr>
              <w:tabs>
                <w:tab w:val="left" w:leader="none" w:pos="851"/>
              </w:tabs>
              <w:ind w:left="33"/>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color w:val="000000" w:themeColor="text1" w:themeTint="FF" w:themeShade="FF"/>
                <w:sz w:val="18"/>
                <w:szCs w:val="18"/>
                <w:lang w:val="lt-LT"/>
              </w:rPr>
              <w:t>bent 1 (vienas) specialistas, kuriam suteikta teisė eiti neypatingojo statinio specialiųjų statybos darbų vadovo pareigas:</w:t>
            </w:r>
          </w:p>
          <w:p w:rsidR="70735A9D" w:rsidP="70735A9D" w:rsidRDefault="70735A9D" w14:paraId="6D16C5DC" w14:textId="3B47E579">
            <w:pPr>
              <w:tabs>
                <w:tab w:val="left" w:leader="none" w:pos="851"/>
              </w:tabs>
              <w:ind w:left="33"/>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statiniai:</w:t>
            </w:r>
            <w:r w:rsidRPr="70735A9D" w:rsidR="70735A9D">
              <w:rPr>
                <w:rFonts w:ascii="Arial" w:hAnsi="Arial" w:eastAsia="Arial" w:cs="Arial"/>
                <w:b w:val="0"/>
                <w:bCs w:val="0"/>
                <w:i w:val="0"/>
                <w:iCs w:val="0"/>
                <w:caps w:val="0"/>
                <w:smallCaps w:val="0"/>
                <w:color w:val="000000" w:themeColor="text1" w:themeTint="FF" w:themeShade="FF"/>
                <w:sz w:val="18"/>
                <w:szCs w:val="18"/>
                <w:lang w:val="lt-LT"/>
              </w:rPr>
              <w:t xml:space="preserve"> inžineriniai statiniai; </w:t>
            </w:r>
          </w:p>
          <w:p w:rsidR="70735A9D" w:rsidP="70735A9D" w:rsidRDefault="70735A9D" w14:paraId="49DE1859" w14:textId="51E68BE6">
            <w:pPr>
              <w:tabs>
                <w:tab w:val="left" w:leader="none" w:pos="851"/>
              </w:tabs>
              <w:ind w:left="33"/>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statinių grupė</w:t>
            </w:r>
            <w:r w:rsidRPr="70735A9D" w:rsidR="70735A9D">
              <w:rPr>
                <w:rFonts w:ascii="Arial" w:hAnsi="Arial" w:eastAsia="Arial" w:cs="Arial"/>
                <w:b w:val="0"/>
                <w:bCs w:val="0"/>
                <w:i w:val="0"/>
                <w:iCs w:val="0"/>
                <w:caps w:val="0"/>
                <w:smallCaps w:val="0"/>
                <w:color w:val="000000" w:themeColor="text1" w:themeTint="FF" w:themeShade="FF"/>
                <w:sz w:val="18"/>
                <w:szCs w:val="18"/>
                <w:lang w:val="lt-LT"/>
              </w:rPr>
              <w:t xml:space="preserve">: inžineriniai tinklai (šilumos </w:t>
            </w: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tiekimo)</w:t>
            </w:r>
          </w:p>
          <w:p w:rsidR="70735A9D" w:rsidP="70735A9D" w:rsidRDefault="70735A9D" w14:paraId="47F7A903" w14:textId="7FBCE39B">
            <w:pPr>
              <w:tabs>
                <w:tab w:val="left" w:leader="none" w:pos="851"/>
              </w:tabs>
              <w:ind w:left="33"/>
              <w:jc w:val="both"/>
              <w:rPr>
                <w:rFonts w:ascii="Arial" w:hAnsi="Arial" w:eastAsia="Arial" w:cs="Arial"/>
                <w:b w:val="0"/>
                <w:bCs w:val="0"/>
                <w:i w:val="0"/>
                <w:iCs w:val="0"/>
                <w:caps w:val="0"/>
                <w:smallCaps w:val="0"/>
                <w:color w:val="000000" w:themeColor="text1" w:themeTint="FF" w:themeShade="FF"/>
                <w:sz w:val="18"/>
                <w:szCs w:val="18"/>
              </w:rPr>
            </w:pPr>
            <w:r w:rsidRPr="70735A9D" w:rsidR="70735A9D">
              <w:rPr>
                <w:rFonts w:ascii="Arial" w:hAnsi="Arial" w:eastAsia="Arial" w:cs="Arial"/>
                <w:b w:val="0"/>
                <w:bCs w:val="0"/>
                <w:i w:val="0"/>
                <w:iCs w:val="0"/>
                <w:caps w:val="0"/>
                <w:smallCaps w:val="0"/>
                <w:strike w:val="0"/>
                <w:dstrike w:val="0"/>
                <w:color w:val="000000" w:themeColor="text1" w:themeTint="FF" w:themeShade="FF"/>
                <w:sz w:val="18"/>
                <w:szCs w:val="18"/>
                <w:u w:val="single"/>
                <w:lang w:val="lt-LT"/>
              </w:rPr>
              <w:t>darbo sritis:</w:t>
            </w:r>
            <w:r w:rsidRPr="70735A9D" w:rsidR="70735A9D">
              <w:rPr>
                <w:rFonts w:ascii="Arial" w:hAnsi="Arial" w:eastAsia="Arial" w:cs="Arial"/>
                <w:b w:val="0"/>
                <w:bCs w:val="0"/>
                <w:i w:val="0"/>
                <w:iCs w:val="0"/>
                <w:caps w:val="0"/>
                <w:smallCaps w:val="0"/>
                <w:color w:val="000000" w:themeColor="text1" w:themeTint="FF" w:themeShade="FF"/>
                <w:sz w:val="18"/>
                <w:szCs w:val="18"/>
                <w:lang w:val="lt-LT"/>
              </w:rPr>
              <w:t xml:space="preserve"> šilumos tiekimo tinklų tiesimas</w:t>
            </w:r>
          </w:p>
        </w:tc>
        <w:tc>
          <w:tcPr>
            <w:tcW w:w="992" w:type="dxa"/>
            <w:tcBorders>
              <w:left w:val="single" w:color="auto" w:sz="4" w:space="0"/>
              <w:right w:val="single" w:color="auto" w:sz="4" w:space="0"/>
            </w:tcBorders>
            <w:shd w:val="clear" w:color="auto" w:fill="auto"/>
            <w:tcMar/>
          </w:tcPr>
          <w:p w:rsidRPr="00A57E39" w:rsidR="002D61E8" w:rsidP="002D61E8" w:rsidRDefault="002D61E8" w14:paraId="2F1D4693" w14:textId="0E67E6F1">
            <w:pPr>
              <w:rPr>
                <w:rFonts w:ascii="Arial" w:hAnsi="Arial" w:eastAsia="Arial Unicode MS" w:cs="Arial"/>
                <w:sz w:val="18"/>
                <w:szCs w:val="18"/>
                <w:bdr w:val="none" w:color="auto" w:sz="0" w:space="0"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112944AE" w14:textId="77777777">
            <w:pPr>
              <w:rPr>
                <w:rFonts w:ascii="Arial" w:hAnsi="Arial" w:eastAsia="Arial Unicode MS" w:cs="Arial"/>
                <w:sz w:val="20"/>
                <w:szCs w:val="20"/>
                <w:highlight w:val="green"/>
                <w:bdr w:val="none" w:color="auto" w:sz="0" w:space="0" w:frame="1"/>
              </w:rPr>
            </w:pPr>
          </w:p>
        </w:tc>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773C8CEE" w14:textId="77777777">
            <w:pPr>
              <w:rPr>
                <w:rFonts w:ascii="Arial" w:hAnsi="Arial" w:eastAsia="Arial Unicode MS" w:cs="Arial"/>
                <w:sz w:val="20"/>
                <w:szCs w:val="20"/>
                <w:highlight w:val="green"/>
                <w:bdr w:val="none" w:color="auto" w:sz="0" w:space="0" w:frame="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2403" w:rsidR="002D61E8" w:rsidP="002D61E8" w:rsidRDefault="002D61E8" w14:paraId="68F7741E" w14:textId="77777777">
            <w:pPr>
              <w:rPr>
                <w:rFonts w:ascii="Arial" w:hAnsi="Arial" w:eastAsia="Arial Unicode MS" w:cs="Arial"/>
                <w:sz w:val="20"/>
                <w:szCs w:val="20"/>
                <w:highlight w:val="green"/>
                <w:bdr w:val="none" w:color="auto" w:sz="0" w:space="0" w:frame="1"/>
              </w:rPr>
            </w:pPr>
          </w:p>
        </w:tc>
      </w:tr>
      <w:tr w:rsidR="7E8CF96E" w:rsidTr="7E8CF96E" w14:paraId="7C30E829">
        <w:trPr>
          <w:trHeight w:val="300"/>
        </w:trPr>
        <w:tc>
          <w:tcPr>
            <w:tcW w:w="562" w:type="dxa"/>
            <w:tcBorders>
              <w:left w:val="single" w:color="auto" w:sz="4" w:space="0"/>
              <w:right w:val="single" w:color="auto" w:sz="4" w:space="0"/>
            </w:tcBorders>
            <w:shd w:val="clear" w:color="auto" w:fill="FFFFFF" w:themeFill="background1"/>
            <w:tcMar/>
          </w:tcPr>
          <w:p w:rsidR="5A0839A6" w:rsidP="7E8CF96E" w:rsidRDefault="5A0839A6" w14:paraId="24A26507" w14:textId="33AE6439">
            <w:pPr>
              <w:spacing w:before="0" w:beforeAutospacing="off" w:after="0" w:afterAutospacing="off"/>
              <w:ind w:left="29" w:right="0" w:hanging="29"/>
            </w:pPr>
            <w:r w:rsidRPr="7E8CF96E" w:rsidR="5A0839A6">
              <w:rPr>
                <w:rFonts w:ascii="Arial" w:hAnsi="Arial" w:eastAsia="Arial" w:cs="Arial"/>
                <w:sz w:val="20"/>
                <w:szCs w:val="20"/>
              </w:rPr>
              <w:t>5</w:t>
            </w:r>
            <w:r w:rsidRPr="7E8CF96E" w:rsidR="7E8CF96E">
              <w:rPr>
                <w:rFonts w:ascii="Arial" w:hAnsi="Arial" w:eastAsia="Arial" w:cs="Arial"/>
                <w:sz w:val="20"/>
                <w:szCs w:val="20"/>
              </w:rPr>
              <w:t>.</w:t>
            </w:r>
          </w:p>
        </w:tc>
        <w:tc>
          <w:tcPr>
            <w:tcW w:w="6096" w:type="dxa"/>
            <w:tcBorders>
              <w:left w:val="single" w:color="auto" w:sz="4" w:space="0"/>
              <w:right w:val="single" w:color="auto" w:sz="4" w:space="0"/>
            </w:tcBorders>
            <w:shd w:val="clear" w:color="auto" w:fill="FFFFFF" w:themeFill="background1"/>
            <w:tcMar/>
          </w:tcPr>
          <w:p w:rsidR="7E8CF96E" w:rsidP="7E8CF96E" w:rsidRDefault="7E8CF96E" w14:paraId="0826C00C" w14:textId="77718C9B">
            <w:pPr>
              <w:tabs>
                <w:tab w:val="left" w:leader="none" w:pos="851"/>
              </w:tabs>
              <w:spacing w:before="0" w:beforeAutospacing="off" w:after="0" w:afterAutospacing="off"/>
              <w:jc w:val="both"/>
            </w:pPr>
            <w:r w:rsidRPr="7E8CF96E" w:rsidR="7E8CF96E">
              <w:rPr>
                <w:rFonts w:ascii="Arial" w:hAnsi="Arial" w:eastAsia="Arial" w:cs="Arial"/>
                <w:color w:val="000000" w:themeColor="text1" w:themeTint="FF" w:themeShade="FF"/>
                <w:sz w:val="20"/>
                <w:szCs w:val="20"/>
              </w:rPr>
              <w:t>bent 1 (vienas) specialistas, kuriam suteikta teisė eiti ypatingojo statinio statybos vadovo pareigas:</w:t>
            </w:r>
          </w:p>
          <w:p w:rsidR="7E8CF96E" w:rsidP="7E8CF96E" w:rsidRDefault="7E8CF96E" w14:paraId="0553648B" w14:textId="79CF44CF">
            <w:pPr>
              <w:tabs>
                <w:tab w:val="left" w:leader="none" w:pos="0"/>
                <w:tab w:val="left" w:leader="none" w:pos="0"/>
                <w:tab w:val="left" w:leader="none" w:pos="851"/>
              </w:tabs>
              <w:spacing w:before="0" w:beforeAutospacing="off" w:after="0" w:afterAutospacing="off"/>
              <w:ind w:left="33" w:right="0"/>
              <w:jc w:val="both"/>
            </w:pPr>
            <w:r w:rsidRPr="7E8CF96E" w:rsidR="7E8CF96E">
              <w:rPr>
                <w:rFonts w:ascii="Arial" w:hAnsi="Arial" w:eastAsia="Arial" w:cs="Arial"/>
                <w:color w:val="000000" w:themeColor="text1" w:themeTint="FF" w:themeShade="FF"/>
                <w:sz w:val="20"/>
                <w:szCs w:val="20"/>
              </w:rPr>
              <w:t>statiniai: inžineriniai statiniai; statinių grupė: susisiekimo komunikacijos (keliai (gatvės))</w:t>
            </w:r>
          </w:p>
        </w:tc>
        <w:tc>
          <w:tcPr>
            <w:tcW w:w="992" w:type="dxa"/>
            <w:tcBorders>
              <w:left w:val="single" w:color="auto" w:sz="4" w:space="0"/>
              <w:right w:val="single" w:color="auto" w:sz="4" w:space="0"/>
            </w:tcBorders>
            <w:shd w:val="clear" w:color="auto" w:fill="auto"/>
            <w:tcMar/>
          </w:tcPr>
          <w:p w:rsidR="754ED47A" w:rsidP="7E8CF96E" w:rsidRDefault="754ED47A" w14:paraId="21AE9A2E" w14:textId="1D0545F8">
            <w:pPr>
              <w:pStyle w:val="prastasis"/>
              <w:rPr>
                <w:rFonts w:ascii="Arial" w:hAnsi="Arial" w:cs="Arial"/>
                <w:sz w:val="18"/>
                <w:szCs w:val="18"/>
              </w:rPr>
            </w:pPr>
            <w:r w:rsidRPr="7E8CF96E" w:rsidR="754ED47A">
              <w:rPr>
                <w:rFonts w:ascii="Arial" w:hAnsi="Arial" w:cs="Arial"/>
                <w:sz w:val="18"/>
                <w:szCs w:val="18"/>
              </w:rPr>
              <w:t>2.2.5 punktas</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E8CF96E" w:rsidP="7E8CF96E" w:rsidRDefault="7E8CF96E" w14:paraId="1A82A354" w14:textId="6DD6F8DC">
            <w:pPr>
              <w:pStyle w:val="prastasis"/>
              <w:rPr>
                <w:rFonts w:ascii="Arial" w:hAnsi="Arial" w:eastAsia="Arial Unicode MS" w:cs="Arial"/>
                <w:sz w:val="20"/>
                <w:szCs w:val="20"/>
                <w:highlight w:val="green"/>
              </w:rPr>
            </w:pPr>
          </w:p>
        </w:tc>
        <w:tc>
          <w:tcPr>
            <w:tcW w:w="269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E8CF96E" w:rsidP="7E8CF96E" w:rsidRDefault="7E8CF96E" w14:paraId="67E9A367" w14:textId="1332EF9B">
            <w:pPr>
              <w:pStyle w:val="prastasis"/>
              <w:rPr>
                <w:rFonts w:ascii="Arial" w:hAnsi="Arial" w:eastAsia="Arial Unicode MS" w:cs="Arial"/>
                <w:sz w:val="20"/>
                <w:szCs w:val="20"/>
                <w:highlight w:val="green"/>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E8CF96E" w:rsidP="7E8CF96E" w:rsidRDefault="7E8CF96E" w14:paraId="2097CA88" w14:textId="2AE5C0FC">
            <w:pPr>
              <w:pStyle w:val="prastasis"/>
              <w:rPr>
                <w:rFonts w:ascii="Arial" w:hAnsi="Arial" w:eastAsia="Arial Unicode MS" w:cs="Arial"/>
                <w:sz w:val="20"/>
                <w:szCs w:val="20"/>
                <w:highlight w:val="green"/>
              </w:rPr>
            </w:pPr>
          </w:p>
        </w:tc>
      </w:tr>
    </w:tbl>
    <w:p w:rsidRPr="00C12403" w:rsidR="003700EE" w:rsidP="003700EE" w:rsidRDefault="003700EE" w14:paraId="487E7C13" w14:textId="77777777">
      <w:pPr>
        <w:rPr>
          <w:rFonts w:ascii="Arial" w:hAnsi="Arial" w:eastAsia="Arial Unicode MS" w:cs="Arial"/>
          <w:strike/>
          <w:sz w:val="20"/>
          <w:szCs w:val="20"/>
          <w:bdr w:val="none" w:color="auto" w:sz="0" w:space="0" w:frame="1"/>
        </w:rPr>
      </w:pPr>
    </w:p>
    <w:tbl>
      <w:tblPr>
        <w:tblW w:w="9630" w:type="dxa"/>
        <w:jc w:val="center"/>
        <w:tblLayout w:type="fixed"/>
        <w:tblLook w:val="01E0" w:firstRow="1" w:lastRow="1" w:firstColumn="1" w:lastColumn="1" w:noHBand="0" w:noVBand="0"/>
      </w:tblPr>
      <w:tblGrid>
        <w:gridCol w:w="4079"/>
        <w:gridCol w:w="2812"/>
        <w:gridCol w:w="2739"/>
      </w:tblGrid>
      <w:tr w:rsidRPr="00245F12" w:rsidR="003700EE" w:rsidTr="00245F12" w14:paraId="5013E8D3" w14:textId="77777777">
        <w:trPr>
          <w:trHeight w:val="186"/>
          <w:jc w:val="center"/>
        </w:trPr>
        <w:tc>
          <w:tcPr>
            <w:tcW w:w="4079" w:type="dxa"/>
            <w:hideMark/>
          </w:tcPr>
          <w:p w:rsidRPr="00245F12" w:rsidR="003700EE" w:rsidRDefault="003700EE" w14:paraId="376AAF28" w14:textId="3FBD4149">
            <w:pPr>
              <w:ind w:right="-1" w:firstLine="322"/>
              <w:rPr>
                <w:rFonts w:ascii="Arial" w:hAnsi="Arial" w:eastAsia="Times New Roman" w:cs="Arial"/>
                <w:position w:val="6"/>
                <w:sz w:val="18"/>
                <w:szCs w:val="18"/>
              </w:rPr>
            </w:pPr>
            <w:r w:rsidRPr="00245F12">
              <w:rPr>
                <w:rFonts w:ascii="Arial" w:hAnsi="Arial" w:eastAsia="Times New Roman" w:cs="Arial"/>
                <w:position w:val="6"/>
                <w:sz w:val="18"/>
                <w:szCs w:val="18"/>
              </w:rPr>
              <w:t>_____________________________</w:t>
            </w:r>
          </w:p>
          <w:p w:rsidRPr="00245F12" w:rsidR="003700EE" w:rsidRDefault="003700EE" w14:paraId="12CE6B99" w14:textId="77777777">
            <w:pPr>
              <w:ind w:right="-1"/>
              <w:jc w:val="center"/>
              <w:rPr>
                <w:rFonts w:ascii="Arial" w:hAnsi="Arial" w:eastAsia="Times New Roman" w:cs="Arial"/>
                <w:sz w:val="18"/>
                <w:szCs w:val="18"/>
              </w:rPr>
            </w:pPr>
            <w:r w:rsidRPr="00245F12">
              <w:rPr>
                <w:rFonts w:ascii="Arial" w:hAnsi="Arial" w:eastAsia="Times New Roman" w:cs="Arial"/>
                <w:position w:val="6"/>
                <w:sz w:val="18"/>
                <w:szCs w:val="18"/>
              </w:rPr>
              <w:lastRenderedPageBreak/>
              <w:t>(Dokumentą sudariusio asmens pareigų pavadinimas)</w:t>
            </w:r>
          </w:p>
        </w:tc>
        <w:tc>
          <w:tcPr>
            <w:tcW w:w="2812" w:type="dxa"/>
            <w:hideMark/>
          </w:tcPr>
          <w:p w:rsidRPr="00245F12" w:rsidR="003700EE" w:rsidRDefault="003700EE" w14:paraId="14028CCC" w14:textId="77777777">
            <w:pPr>
              <w:jc w:val="center"/>
              <w:rPr>
                <w:rFonts w:ascii="Arial" w:hAnsi="Arial" w:eastAsia="Times New Roman" w:cs="Arial"/>
                <w:position w:val="6"/>
                <w:sz w:val="18"/>
                <w:szCs w:val="18"/>
              </w:rPr>
            </w:pPr>
            <w:r w:rsidRPr="00245F12">
              <w:rPr>
                <w:rFonts w:ascii="Arial" w:hAnsi="Arial" w:eastAsia="Times New Roman" w:cs="Arial"/>
                <w:position w:val="6"/>
                <w:sz w:val="18"/>
                <w:szCs w:val="18"/>
              </w:rPr>
              <w:lastRenderedPageBreak/>
              <w:t>____________</w:t>
            </w:r>
          </w:p>
          <w:p w:rsidRPr="00245F12" w:rsidR="003700EE" w:rsidRDefault="003700EE" w14:paraId="40E03B23" w14:textId="77777777">
            <w:pPr>
              <w:jc w:val="center"/>
              <w:rPr>
                <w:rFonts w:ascii="Arial" w:hAnsi="Arial" w:eastAsia="Times New Roman" w:cs="Arial"/>
                <w:sz w:val="18"/>
                <w:szCs w:val="18"/>
              </w:rPr>
            </w:pPr>
            <w:r w:rsidRPr="00245F12">
              <w:rPr>
                <w:rFonts w:ascii="Arial" w:hAnsi="Arial" w:eastAsia="Times New Roman" w:cs="Arial"/>
                <w:position w:val="6"/>
                <w:sz w:val="18"/>
                <w:szCs w:val="18"/>
              </w:rPr>
              <w:lastRenderedPageBreak/>
              <w:t>(Parašas)</w:t>
            </w:r>
          </w:p>
        </w:tc>
        <w:tc>
          <w:tcPr>
            <w:tcW w:w="2739" w:type="dxa"/>
            <w:hideMark/>
          </w:tcPr>
          <w:p w:rsidRPr="00245F12" w:rsidR="003700EE" w:rsidRDefault="003700EE" w14:paraId="75497D10" w14:textId="77777777">
            <w:pPr>
              <w:jc w:val="center"/>
              <w:rPr>
                <w:rFonts w:ascii="Arial" w:hAnsi="Arial" w:eastAsia="Times New Roman" w:cs="Arial"/>
                <w:position w:val="6"/>
                <w:sz w:val="18"/>
                <w:szCs w:val="18"/>
              </w:rPr>
            </w:pPr>
            <w:r w:rsidRPr="00245F12">
              <w:rPr>
                <w:rFonts w:ascii="Arial" w:hAnsi="Arial" w:eastAsia="Times New Roman" w:cs="Arial"/>
                <w:position w:val="6"/>
                <w:sz w:val="18"/>
                <w:szCs w:val="18"/>
              </w:rPr>
              <w:lastRenderedPageBreak/>
              <w:t>____________________</w:t>
            </w:r>
          </w:p>
          <w:p w:rsidRPr="00245F12" w:rsidR="003700EE" w:rsidRDefault="003700EE" w14:paraId="1F4FB65E" w14:textId="77777777">
            <w:pPr>
              <w:jc w:val="center"/>
              <w:rPr>
                <w:rFonts w:ascii="Arial" w:hAnsi="Arial" w:eastAsia="Times New Roman" w:cs="Arial"/>
                <w:sz w:val="18"/>
                <w:szCs w:val="18"/>
              </w:rPr>
            </w:pPr>
            <w:r w:rsidRPr="00245F12">
              <w:rPr>
                <w:rFonts w:ascii="Arial" w:hAnsi="Arial" w:eastAsia="Times New Roman" w:cs="Arial"/>
                <w:position w:val="6"/>
                <w:sz w:val="18"/>
                <w:szCs w:val="18"/>
              </w:rPr>
              <w:lastRenderedPageBreak/>
              <w:t>(Vardas ir pavardė)</w:t>
            </w:r>
          </w:p>
        </w:tc>
      </w:tr>
    </w:tbl>
    <w:p w:rsidRPr="00F55552" w:rsidR="00B16494" w:rsidP="008A6450" w:rsidRDefault="00B16494" w14:paraId="5B1A1C73" w14:textId="77777777"/>
    <w:sectPr w:rsidRPr="00F55552" w:rsidR="00B16494"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21D4" w:rsidP="00BD242C" w:rsidRDefault="00DB21D4" w14:paraId="029B8881" w14:textId="77777777">
      <w:r>
        <w:separator/>
      </w:r>
    </w:p>
  </w:endnote>
  <w:endnote w:type="continuationSeparator" w:id="0">
    <w:p w:rsidR="00DB21D4" w:rsidP="00BD242C" w:rsidRDefault="00DB21D4" w14:paraId="0FBA3C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21D4" w:rsidP="00BD242C" w:rsidRDefault="00DB21D4" w14:paraId="0D6A5D28" w14:textId="77777777">
      <w:r>
        <w:separator/>
      </w:r>
    </w:p>
  </w:footnote>
  <w:footnote w:type="continuationSeparator" w:id="0">
    <w:p w:rsidR="00DB21D4" w:rsidP="00BD242C" w:rsidRDefault="00DB21D4" w14:paraId="28E013DE"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A4876"/>
    <w:rsid w:val="00FE4196"/>
    <w:rsid w:val="3431A7AE"/>
    <w:rsid w:val="5A0839A6"/>
    <w:rsid w:val="70735A9D"/>
    <w:rsid w:val="754ED47A"/>
    <w:rsid w:val="7E8CF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3700EE"/>
    <w:pPr>
      <w:spacing w:after="0" w:line="240" w:lineRule="auto"/>
    </w:pPr>
    <w:rPr>
      <w:rFonts w:ascii="Times New Roman" w:hAnsi="Times New Roman" w:eastAsia="Calibri" w:cs="Times New Roman"/>
      <w:sz w:val="24"/>
      <w:szCs w:val="24"/>
      <w:lang w:val="lt-LT"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hAnsi="Calibri" w:eastAsia="Calibri" w:cs="Times New Roman"/>
      <w:sz w:val="20"/>
      <w:szCs w:val="20"/>
      <w:lang w:val="lt-LT" w:eastAsia="lt-LT"/>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BA684F"/>
    <w:rPr>
      <w:rFonts w:ascii="Segoe UI" w:hAnsi="Segoe UI" w:eastAsia="Calibr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styleId="KomentarotekstasDiagrama" w:customStyle="1">
    <w:name w:val="Komentaro tekstas Diagrama"/>
    <w:basedOn w:val="Numatytasispastraiposriftas"/>
    <w:link w:val="Komentarotekstas"/>
    <w:rsid w:val="00DB173C"/>
    <w:rPr>
      <w:rFonts w:ascii="Times New Roman" w:hAnsi="Times New Roman" w:eastAsia="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styleId="KomentarotemaDiagrama" w:customStyle="1">
    <w:name w:val="Komentaro tema Diagrama"/>
    <w:basedOn w:val="KomentarotekstasDiagrama"/>
    <w:link w:val="Komentarotema"/>
    <w:uiPriority w:val="99"/>
    <w:semiHidden/>
    <w:rsid w:val="00DB173C"/>
    <w:rPr>
      <w:rFonts w:ascii="Times New Roman" w:hAnsi="Times New Roman" w:eastAsia="Calibri"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styleId="AntratsDiagrama" w:customStyle="1">
    <w:name w:val="Antraštės Diagrama"/>
    <w:basedOn w:val="Numatytasispastraiposriftas"/>
    <w:link w:val="Antrats"/>
    <w:uiPriority w:val="99"/>
    <w:rsid w:val="00BD242C"/>
    <w:rPr>
      <w:rFonts w:ascii="Times New Roman" w:hAnsi="Times New Roman" w:eastAsia="Calibri"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styleId="PoratDiagrama" w:customStyle="1">
    <w:name w:val="Poraštė Diagrama"/>
    <w:basedOn w:val="Numatytasispastraiposriftas"/>
    <w:link w:val="Porat"/>
    <w:uiPriority w:val="99"/>
    <w:rsid w:val="00BD242C"/>
    <w:rPr>
      <w:rFonts w:ascii="Times New Roman" w:hAnsi="Times New Roman" w:eastAsia="Calibri"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ABE96-FE19-42F5-A49E-69EF6A0F23E2}"/>
</file>

<file path=customXml/itemProps2.xml><?xml version="1.0" encoding="utf-8"?>
<ds:datastoreItem xmlns:ds="http://schemas.openxmlformats.org/officeDocument/2006/customXml" ds:itemID="{5A0D6A43-D82D-4452-9F4C-B593EE592241}"/>
</file>

<file path=customXml/itemProps3.xml><?xml version="1.0" encoding="utf-8"?>
<ds:datastoreItem xmlns:ds="http://schemas.openxmlformats.org/officeDocument/2006/customXml" ds:itemID="{08627C48-1D87-4C8A-AC25-CAF4870635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d.skackauskiene@kaunoenergija.lt</dc:creator>
  <keywords/>
  <dc:description/>
  <lastModifiedBy>Jolita Buškevičienė</lastModifiedBy>
  <revision>23</revision>
  <dcterms:created xsi:type="dcterms:W3CDTF">2023-03-07T07:55:00.0000000Z</dcterms:created>
  <dcterms:modified xsi:type="dcterms:W3CDTF">2025-02-06T13:50:00.6146315Z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