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179C9" w14:textId="77777777" w:rsidR="009B6A03" w:rsidRPr="008C4DC3" w:rsidRDefault="009B6A03" w:rsidP="00D0021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C4DC3">
        <w:rPr>
          <w:rFonts w:ascii="Times New Roman" w:hAnsi="Times New Roman" w:cs="Times New Roman"/>
          <w:b/>
        </w:rPr>
        <w:t>TECHNINĖ SPECIFIKACIJA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544"/>
        <w:gridCol w:w="4554"/>
        <w:gridCol w:w="4253"/>
      </w:tblGrid>
      <w:tr w:rsidR="00FC6C9B" w:rsidRPr="008C4DC3" w14:paraId="311179CE" w14:textId="77777777" w:rsidTr="008C4DC3">
        <w:trPr>
          <w:trHeight w:val="384"/>
          <w:tblHeader/>
        </w:trPr>
        <w:tc>
          <w:tcPr>
            <w:tcW w:w="544" w:type="dxa"/>
            <w:vAlign w:val="center"/>
          </w:tcPr>
          <w:p w14:paraId="311179CA" w14:textId="77777777" w:rsidR="00FC6C9B" w:rsidRPr="008C4DC3" w:rsidRDefault="00FC6C9B" w:rsidP="009B6A0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C4DC3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54" w:type="dxa"/>
            <w:vAlign w:val="center"/>
          </w:tcPr>
          <w:p w14:paraId="311179CB" w14:textId="77777777" w:rsidR="00FC6C9B" w:rsidRPr="008C4DC3" w:rsidRDefault="00F944E3" w:rsidP="00F944E3">
            <w:pPr>
              <w:rPr>
                <w:b/>
                <w:sz w:val="22"/>
                <w:szCs w:val="22"/>
                <w:lang w:val="lt-LT"/>
              </w:rPr>
            </w:pPr>
            <w:r w:rsidRPr="008C4DC3">
              <w:rPr>
                <w:b/>
                <w:sz w:val="22"/>
                <w:szCs w:val="22"/>
                <w:lang w:val="lt-LT"/>
              </w:rPr>
              <w:t>Prašomo gaminio techninė charakteristika</w:t>
            </w:r>
          </w:p>
        </w:tc>
        <w:tc>
          <w:tcPr>
            <w:tcW w:w="4253" w:type="dxa"/>
          </w:tcPr>
          <w:p w14:paraId="311179CC" w14:textId="77777777" w:rsidR="00F944E3" w:rsidRPr="008C4DC3" w:rsidRDefault="00F944E3" w:rsidP="00F944E3">
            <w:pPr>
              <w:rPr>
                <w:b/>
                <w:sz w:val="22"/>
                <w:szCs w:val="22"/>
                <w:lang w:val="lt-LT"/>
              </w:rPr>
            </w:pPr>
          </w:p>
          <w:p w14:paraId="311179CD" w14:textId="77777777" w:rsidR="00FC6C9B" w:rsidRPr="008C4DC3" w:rsidRDefault="00F944E3" w:rsidP="00F944E3">
            <w:pPr>
              <w:spacing w:line="480" w:lineRule="auto"/>
              <w:rPr>
                <w:b/>
                <w:sz w:val="22"/>
                <w:szCs w:val="22"/>
                <w:lang w:val="lt-LT"/>
              </w:rPr>
            </w:pPr>
            <w:r w:rsidRPr="008C4DC3">
              <w:rPr>
                <w:b/>
                <w:sz w:val="22"/>
                <w:szCs w:val="22"/>
                <w:lang w:val="lt-LT"/>
              </w:rPr>
              <w:t>Siūlomo gaminio techninė charakteristika</w:t>
            </w:r>
          </w:p>
        </w:tc>
      </w:tr>
      <w:tr w:rsidR="00FC6C9B" w:rsidRPr="008C4DC3" w14:paraId="311179DE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9CF" w14:textId="77777777" w:rsidR="00FC6C9B" w:rsidRPr="008C4DC3" w:rsidRDefault="00FC6C9B" w:rsidP="009B6A03">
            <w:pPr>
              <w:jc w:val="center"/>
              <w:rPr>
                <w:sz w:val="22"/>
                <w:szCs w:val="22"/>
                <w:lang w:val="lt-LT"/>
              </w:rPr>
            </w:pPr>
            <w:r w:rsidRPr="008C4DC3">
              <w:rPr>
                <w:sz w:val="22"/>
                <w:szCs w:val="22"/>
                <w:lang w:val="lt-LT"/>
              </w:rPr>
              <w:t>1</w:t>
            </w:r>
            <w:r w:rsidR="00E67BC8" w:rsidRPr="008C4DC3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554" w:type="dxa"/>
          </w:tcPr>
          <w:p w14:paraId="311179D0" w14:textId="77777777" w:rsidR="004106C0" w:rsidRPr="008C4DC3" w:rsidRDefault="008C4DC3" w:rsidP="004106C0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="004106C0"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(1vnt.):</w:t>
            </w:r>
          </w:p>
          <w:p w14:paraId="311179D1" w14:textId="77777777" w:rsidR="004106C0" w:rsidRPr="008C4DC3" w:rsidRDefault="00DC6A22" w:rsidP="004106C0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</w:t>
            </w:r>
            <w:r w:rsidR="004106C0" w:rsidRPr="008C4DC3">
              <w:rPr>
                <w:color w:val="212121"/>
                <w:sz w:val="22"/>
                <w:szCs w:val="22"/>
                <w:shd w:val="clear" w:color="auto" w:fill="FFFFFF"/>
              </w:rPr>
              <w:t>lieninės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 xml:space="preserve"> arba lygiavertės medžiagos;</w:t>
            </w:r>
          </w:p>
          <w:p w14:paraId="311179D2" w14:textId="77777777" w:rsidR="00575F74" w:rsidRPr="008C4DC3" w:rsidRDefault="00DC6A22" w:rsidP="004106C0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</w:t>
            </w:r>
            <w:r w:rsidR="004106C0" w:rsidRPr="008C4DC3">
              <w:rPr>
                <w:color w:val="212121"/>
                <w:sz w:val="22"/>
                <w:szCs w:val="22"/>
                <w:shd w:val="clear" w:color="auto" w:fill="FFFFFF"/>
              </w:rPr>
              <w:t>al</w:t>
            </w:r>
            <w:r w:rsidR="008C4DC3"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9D3" w14:textId="77777777" w:rsidR="00575F74" w:rsidRDefault="00797F4F" w:rsidP="004106C0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9D4" w14:textId="77777777" w:rsidR="008C4DC3" w:rsidRDefault="008C4DC3" w:rsidP="004106C0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</w:t>
            </w:r>
            <w:r w:rsidR="00655D4B">
              <w:rPr>
                <w:color w:val="212121"/>
                <w:sz w:val="22"/>
                <w:szCs w:val="22"/>
                <w:shd w:val="clear" w:color="auto" w:fill="FFFFFF"/>
              </w:rPr>
              <w:t xml:space="preserve"> 1mm)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9D5" w14:textId="77777777" w:rsidR="008C4DC3" w:rsidRDefault="008C4DC3" w:rsidP="004106C0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Durų sandarinimas - elastinga sandarinimo tarpin</w:t>
            </w:r>
            <w:r w:rsidR="00655D4B">
              <w:rPr>
                <w:color w:val="212121"/>
                <w:sz w:val="22"/>
                <w:szCs w:val="22"/>
                <w:shd w:val="clear" w:color="auto" w:fill="FFFFFF"/>
              </w:rPr>
              <w:t>ė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; </w:t>
            </w:r>
          </w:p>
          <w:p w14:paraId="311179D6" w14:textId="77777777" w:rsidR="008C4DC3" w:rsidRPr="008C4DC3" w:rsidRDefault="008C4DC3" w:rsidP="004106C0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9D7" w14:textId="77777777" w:rsidR="004106C0" w:rsidRPr="008C4DC3" w:rsidRDefault="00575F74" w:rsidP="004106C0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 xml:space="preserve">Raktų </w:t>
            </w:r>
            <w:r w:rsidR="009F11A0" w:rsidRPr="008C4DC3">
              <w:rPr>
                <w:color w:val="212121"/>
                <w:sz w:val="22"/>
                <w:szCs w:val="22"/>
                <w:shd w:val="clear" w:color="auto" w:fill="FFFFFF"/>
              </w:rPr>
              <w:t xml:space="preserve">ne mažiau 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3vnt.;</w:t>
            </w:r>
          </w:p>
          <w:p w14:paraId="311179D8" w14:textId="77777777" w:rsidR="002A600C" w:rsidRPr="008C4DC3" w:rsidRDefault="004106C0" w:rsidP="004106C0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9D9" w14:textId="77777777" w:rsidR="002A600C" w:rsidRPr="008C4DC3" w:rsidRDefault="002A600C" w:rsidP="00896E87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</w:p>
          <w:p w14:paraId="311179DA" w14:textId="77777777" w:rsidR="002A600C" w:rsidRPr="008C4DC3" w:rsidRDefault="004106C0" w:rsidP="00896E87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noProof/>
                <w:color w:val="212121"/>
                <w:shd w:val="clear" w:color="auto" w:fill="FFFFFF"/>
                <w:lang w:eastAsia="lt-LT"/>
              </w:rPr>
              <w:drawing>
                <wp:inline distT="0" distB="0" distL="0" distR="0" wp14:anchorId="31117A82" wp14:editId="31117A83">
                  <wp:extent cx="1344350" cy="1560830"/>
                  <wp:effectExtent l="0" t="0" r="825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998" cy="1574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179DB" w14:textId="77777777" w:rsidR="002A600C" w:rsidRPr="008C4DC3" w:rsidRDefault="002A600C" w:rsidP="00896E87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</w:p>
          <w:p w14:paraId="311179DC" w14:textId="77777777" w:rsidR="00896E87" w:rsidRPr="008C4DC3" w:rsidRDefault="00896E87" w:rsidP="00896E87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253" w:type="dxa"/>
          </w:tcPr>
          <w:p w14:paraId="311179DD" w14:textId="77777777" w:rsidR="00FC6C9B" w:rsidRPr="008C4DC3" w:rsidRDefault="00FC6C9B" w:rsidP="00282954">
            <w:pPr>
              <w:jc w:val="both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CB44BA" w:rsidRPr="008C4DC3" w14:paraId="311179EB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9DF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2.</w:t>
            </w:r>
          </w:p>
        </w:tc>
        <w:tc>
          <w:tcPr>
            <w:tcW w:w="4554" w:type="dxa"/>
          </w:tcPr>
          <w:p w14:paraId="311179E0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4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>vnt.):</w:t>
            </w:r>
          </w:p>
          <w:p w14:paraId="311179E1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plieninės arba lygiavertės medžiagos;</w:t>
            </w:r>
          </w:p>
          <w:p w14:paraId="311179E2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9E3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9E4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9E5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Durų sandarinimas - elastinga sandarinimo tarpinė; </w:t>
            </w:r>
          </w:p>
          <w:p w14:paraId="311179E6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9E7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9E8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9E9" w14:textId="77777777" w:rsidR="004106C0" w:rsidRPr="008C4DC3" w:rsidRDefault="004106C0" w:rsidP="004106C0">
            <w:pPr>
              <w:jc w:val="both"/>
              <w:rPr>
                <w:b/>
                <w:sz w:val="22"/>
                <w:szCs w:val="22"/>
              </w:rPr>
            </w:pPr>
            <w:r w:rsidRPr="008C4DC3">
              <w:rPr>
                <w:b/>
                <w:noProof/>
                <w:lang w:eastAsia="lt-LT"/>
              </w:rPr>
              <w:drawing>
                <wp:inline distT="0" distB="0" distL="0" distR="0" wp14:anchorId="31117A84" wp14:editId="31117A85">
                  <wp:extent cx="1162212" cy="1247949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247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9EA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B44BA" w:rsidRPr="008C4DC3" w14:paraId="311179F8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9EC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3.</w:t>
            </w:r>
          </w:p>
        </w:tc>
        <w:tc>
          <w:tcPr>
            <w:tcW w:w="4554" w:type="dxa"/>
          </w:tcPr>
          <w:p w14:paraId="311179ED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(1vnt.):</w:t>
            </w:r>
          </w:p>
          <w:p w14:paraId="311179EE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plieninės arba lygiavertės medžiagos;</w:t>
            </w:r>
          </w:p>
          <w:p w14:paraId="311179EF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9F0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9F1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9F2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lastRenderedPageBreak/>
              <w:t xml:space="preserve">Durų sandarinimas - elastinga sandarinimo tarpinė; </w:t>
            </w:r>
          </w:p>
          <w:p w14:paraId="311179F3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9F4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9F5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9F6" w14:textId="77777777" w:rsidR="004106C0" w:rsidRPr="008C4DC3" w:rsidRDefault="004106C0" w:rsidP="004106C0">
            <w:pPr>
              <w:jc w:val="both"/>
              <w:rPr>
                <w:b/>
                <w:sz w:val="22"/>
                <w:szCs w:val="22"/>
              </w:rPr>
            </w:pPr>
            <w:r w:rsidRPr="008C4DC3">
              <w:rPr>
                <w:b/>
                <w:noProof/>
                <w:lang w:eastAsia="lt-LT"/>
              </w:rPr>
              <w:drawing>
                <wp:inline distT="0" distB="0" distL="0" distR="0" wp14:anchorId="31117A86" wp14:editId="31117A87">
                  <wp:extent cx="1266695" cy="141242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833" cy="1421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9F7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B44BA" w:rsidRPr="008C4DC3" w14:paraId="31117A05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9F9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4.</w:t>
            </w:r>
          </w:p>
        </w:tc>
        <w:tc>
          <w:tcPr>
            <w:tcW w:w="4554" w:type="dxa"/>
          </w:tcPr>
          <w:p w14:paraId="311179FA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7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>vnt.):</w:t>
            </w:r>
          </w:p>
          <w:p w14:paraId="311179FB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plieninės arba lygiavertės medžiagos;</w:t>
            </w:r>
          </w:p>
          <w:p w14:paraId="311179FC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9FD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9FE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9FF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Durų sandarinimas - elastinga sandarinimo tarpinė; </w:t>
            </w:r>
          </w:p>
          <w:p w14:paraId="31117A00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A01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A02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A03" w14:textId="77777777" w:rsidR="004106C0" w:rsidRPr="008C4DC3" w:rsidRDefault="004106C0" w:rsidP="004106C0">
            <w:pPr>
              <w:jc w:val="both"/>
              <w:rPr>
                <w:b/>
                <w:sz w:val="22"/>
                <w:szCs w:val="22"/>
              </w:rPr>
            </w:pPr>
            <w:r w:rsidRPr="008C4DC3">
              <w:rPr>
                <w:b/>
                <w:noProof/>
                <w:lang w:eastAsia="lt-LT"/>
              </w:rPr>
              <w:drawing>
                <wp:inline distT="0" distB="0" distL="0" distR="0" wp14:anchorId="31117A88" wp14:editId="31117A89">
                  <wp:extent cx="1065257" cy="1534885"/>
                  <wp:effectExtent l="0" t="0" r="1905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65" cy="154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A04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B44BA" w:rsidRPr="008C4DC3" w14:paraId="31117A12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A06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5.</w:t>
            </w:r>
          </w:p>
        </w:tc>
        <w:tc>
          <w:tcPr>
            <w:tcW w:w="4554" w:type="dxa"/>
          </w:tcPr>
          <w:p w14:paraId="31117A07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(1</w:t>
            </w: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5 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>vnt.):</w:t>
            </w:r>
          </w:p>
          <w:p w14:paraId="31117A08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plieninės arba lygiavertės medžiagos;</w:t>
            </w:r>
          </w:p>
          <w:p w14:paraId="31117A09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A0A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A0B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A0C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Durų sandarinimas - elastinga sandarinimo tarpinė; </w:t>
            </w:r>
          </w:p>
          <w:p w14:paraId="31117A0D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A0E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A0F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A10" w14:textId="77777777" w:rsidR="004106C0" w:rsidRPr="008C4DC3" w:rsidRDefault="004106C0" w:rsidP="004106C0">
            <w:pPr>
              <w:jc w:val="both"/>
              <w:rPr>
                <w:b/>
                <w:sz w:val="22"/>
                <w:szCs w:val="22"/>
              </w:rPr>
            </w:pPr>
            <w:r w:rsidRPr="008C4DC3">
              <w:rPr>
                <w:b/>
                <w:noProof/>
                <w:lang w:eastAsia="lt-LT"/>
              </w:rPr>
              <w:lastRenderedPageBreak/>
              <w:drawing>
                <wp:inline distT="0" distB="0" distL="0" distR="0" wp14:anchorId="31117A8A" wp14:editId="31117A8B">
                  <wp:extent cx="1277742" cy="1477736"/>
                  <wp:effectExtent l="0" t="0" r="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236" cy="1481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A11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B44BA" w:rsidRPr="008C4DC3" w14:paraId="31117A1F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A13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6.</w:t>
            </w:r>
          </w:p>
        </w:tc>
        <w:tc>
          <w:tcPr>
            <w:tcW w:w="4554" w:type="dxa"/>
          </w:tcPr>
          <w:p w14:paraId="31117A14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5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>vnt.):</w:t>
            </w:r>
          </w:p>
          <w:p w14:paraId="31117A15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plieninės arba lygiavertės medžiagos;</w:t>
            </w:r>
          </w:p>
          <w:p w14:paraId="31117A16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A17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A18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A19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Durų sandarinimas - elastinga sandarinimo tarpinė; </w:t>
            </w:r>
          </w:p>
          <w:p w14:paraId="31117A1A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A1B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A1C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A1D" w14:textId="77777777" w:rsidR="004106C0" w:rsidRPr="008C4DC3" w:rsidRDefault="004106C0" w:rsidP="004106C0">
            <w:pPr>
              <w:jc w:val="both"/>
              <w:rPr>
                <w:b/>
                <w:sz w:val="22"/>
                <w:szCs w:val="22"/>
              </w:rPr>
            </w:pPr>
            <w:r w:rsidRPr="008C4DC3">
              <w:rPr>
                <w:b/>
                <w:noProof/>
                <w:lang w:eastAsia="lt-LT"/>
              </w:rPr>
              <w:drawing>
                <wp:inline distT="0" distB="0" distL="0" distR="0" wp14:anchorId="31117A8C" wp14:editId="31117A8D">
                  <wp:extent cx="1256563" cy="1453243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202" cy="1460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A1E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B44BA" w:rsidRPr="008C4DC3" w14:paraId="31117A2C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A20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7.</w:t>
            </w:r>
          </w:p>
        </w:tc>
        <w:tc>
          <w:tcPr>
            <w:tcW w:w="4554" w:type="dxa"/>
          </w:tcPr>
          <w:p w14:paraId="31117A21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6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>vnt.):</w:t>
            </w:r>
          </w:p>
          <w:p w14:paraId="31117A22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plieninės arba lygiavertės medžiagos;</w:t>
            </w:r>
          </w:p>
          <w:p w14:paraId="31117A23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A24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A25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A26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Durų sandarinimas - elastinga sandarinimo tarpinė; </w:t>
            </w:r>
          </w:p>
          <w:p w14:paraId="31117A27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A28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A29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A2A" w14:textId="77777777" w:rsidR="004106C0" w:rsidRPr="008C4DC3" w:rsidRDefault="004106C0" w:rsidP="004106C0">
            <w:pPr>
              <w:jc w:val="both"/>
              <w:rPr>
                <w:b/>
                <w:sz w:val="22"/>
                <w:szCs w:val="22"/>
              </w:rPr>
            </w:pPr>
            <w:r w:rsidRPr="008C4DC3">
              <w:rPr>
                <w:b/>
                <w:noProof/>
                <w:lang w:eastAsia="lt-LT"/>
              </w:rPr>
              <w:drawing>
                <wp:inline distT="0" distB="0" distL="0" distR="0" wp14:anchorId="31117A8E" wp14:editId="31117A8F">
                  <wp:extent cx="1299411" cy="16002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517" cy="16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A2B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B44BA" w:rsidRPr="008C4DC3" w14:paraId="31117A39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A2D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8.</w:t>
            </w:r>
          </w:p>
        </w:tc>
        <w:tc>
          <w:tcPr>
            <w:tcW w:w="4554" w:type="dxa"/>
          </w:tcPr>
          <w:p w14:paraId="31117A2E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6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>vnt.):</w:t>
            </w:r>
          </w:p>
          <w:p w14:paraId="31117A2F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lastRenderedPageBreak/>
              <w:t>Medžiaga – plieninės arba lygiavertės medžiagos;</w:t>
            </w:r>
          </w:p>
          <w:p w14:paraId="31117A30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A31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A32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A33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Durų sandarinimas - elastinga sandarinimo tarpinė; </w:t>
            </w:r>
          </w:p>
          <w:p w14:paraId="31117A34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A35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A36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A37" w14:textId="77777777" w:rsidR="004106C0" w:rsidRPr="008C4DC3" w:rsidRDefault="00194C8C" w:rsidP="004106C0">
            <w:pPr>
              <w:jc w:val="both"/>
              <w:rPr>
                <w:b/>
                <w:sz w:val="22"/>
                <w:szCs w:val="22"/>
              </w:rPr>
            </w:pPr>
            <w:r w:rsidRPr="008C4DC3">
              <w:rPr>
                <w:b/>
                <w:noProof/>
                <w:lang w:eastAsia="lt-LT"/>
              </w:rPr>
              <w:drawing>
                <wp:inline distT="0" distB="0" distL="0" distR="0" wp14:anchorId="31117A90" wp14:editId="31117A91">
                  <wp:extent cx="1346174" cy="1469572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756" cy="1478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A38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B44BA" w:rsidRPr="008C4DC3" w14:paraId="31117A46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A3A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9.</w:t>
            </w:r>
          </w:p>
        </w:tc>
        <w:tc>
          <w:tcPr>
            <w:tcW w:w="4554" w:type="dxa"/>
          </w:tcPr>
          <w:p w14:paraId="31117A3B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6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>vnt.):</w:t>
            </w:r>
          </w:p>
          <w:p w14:paraId="31117A3C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plieninės arba lygiavertės medžiagos;</w:t>
            </w:r>
          </w:p>
          <w:p w14:paraId="31117A3D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A3E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A3F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A40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Durų sandarinimas - elastinga sandarinimo tarpinė; </w:t>
            </w:r>
          </w:p>
          <w:p w14:paraId="31117A41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A42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A43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A44" w14:textId="77777777" w:rsidR="00194C8C" w:rsidRPr="008C4DC3" w:rsidRDefault="00194C8C" w:rsidP="00194C8C">
            <w:pPr>
              <w:jc w:val="both"/>
              <w:rPr>
                <w:b/>
                <w:sz w:val="22"/>
                <w:szCs w:val="22"/>
              </w:rPr>
            </w:pPr>
            <w:r w:rsidRPr="008C4DC3">
              <w:rPr>
                <w:b/>
                <w:noProof/>
                <w:lang w:eastAsia="lt-LT"/>
              </w:rPr>
              <w:drawing>
                <wp:inline distT="0" distB="0" distL="0" distR="0" wp14:anchorId="31117A92" wp14:editId="31117A93">
                  <wp:extent cx="1331739" cy="1534886"/>
                  <wp:effectExtent l="0" t="0" r="1905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971" cy="1543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A45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B44BA" w:rsidRPr="008C4DC3" w14:paraId="31117A53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A47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10.</w:t>
            </w:r>
          </w:p>
        </w:tc>
        <w:tc>
          <w:tcPr>
            <w:tcW w:w="4554" w:type="dxa"/>
          </w:tcPr>
          <w:p w14:paraId="31117A48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(1vnt.):</w:t>
            </w:r>
          </w:p>
          <w:p w14:paraId="31117A49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plieninės arba lygiavertės medžiagos;</w:t>
            </w:r>
          </w:p>
          <w:p w14:paraId="31117A4A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A4B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A4C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A4D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Durų sandarinimas - elastinga sandarinimo tarpinė; </w:t>
            </w:r>
          </w:p>
          <w:p w14:paraId="31117A4E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A4F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A50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A51" w14:textId="77777777" w:rsidR="00194C8C" w:rsidRPr="008C4DC3" w:rsidRDefault="00194C8C" w:rsidP="00194C8C">
            <w:pPr>
              <w:jc w:val="both"/>
              <w:rPr>
                <w:b/>
                <w:sz w:val="22"/>
                <w:szCs w:val="22"/>
              </w:rPr>
            </w:pPr>
            <w:r w:rsidRPr="008C4DC3">
              <w:rPr>
                <w:b/>
                <w:noProof/>
                <w:lang w:eastAsia="lt-LT"/>
              </w:rPr>
              <w:drawing>
                <wp:inline distT="0" distB="0" distL="0" distR="0" wp14:anchorId="31117A94" wp14:editId="31117A95">
                  <wp:extent cx="1201316" cy="155121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813" cy="1558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A52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B44BA" w:rsidRPr="008C4DC3" w14:paraId="31117A60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A54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11.</w:t>
            </w:r>
          </w:p>
        </w:tc>
        <w:tc>
          <w:tcPr>
            <w:tcW w:w="4554" w:type="dxa"/>
          </w:tcPr>
          <w:p w14:paraId="31117A55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2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>vnt.):</w:t>
            </w:r>
          </w:p>
          <w:p w14:paraId="31117A56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plieninės arba lygiavertės medžiagos;</w:t>
            </w:r>
          </w:p>
          <w:p w14:paraId="31117A57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A58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A59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A5A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Durų sandarinimas - elastinga sandarinimo tarpinė; </w:t>
            </w:r>
          </w:p>
          <w:p w14:paraId="31117A5B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A5C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A5D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A5E" w14:textId="77777777" w:rsidR="00DC6A22" w:rsidRPr="008C4DC3" w:rsidRDefault="00DC6A22" w:rsidP="00DC6A22">
            <w:pPr>
              <w:jc w:val="both"/>
              <w:rPr>
                <w:b/>
                <w:sz w:val="22"/>
                <w:szCs w:val="22"/>
              </w:rPr>
            </w:pPr>
            <w:r w:rsidRPr="008C4DC3">
              <w:rPr>
                <w:b/>
                <w:noProof/>
                <w:lang w:eastAsia="lt-LT"/>
              </w:rPr>
              <w:drawing>
                <wp:inline distT="0" distB="0" distL="0" distR="0" wp14:anchorId="31117A96" wp14:editId="31117A97">
                  <wp:extent cx="1283283" cy="181247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188" cy="1829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A5F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B44BA" w:rsidRPr="008C4DC3" w14:paraId="31117A6D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A61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12.</w:t>
            </w:r>
          </w:p>
        </w:tc>
        <w:tc>
          <w:tcPr>
            <w:tcW w:w="4554" w:type="dxa"/>
          </w:tcPr>
          <w:p w14:paraId="31117A62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2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>vnt.):</w:t>
            </w:r>
          </w:p>
          <w:p w14:paraId="31117A63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plieninės arba lygiavertės medžiagos;</w:t>
            </w:r>
          </w:p>
          <w:p w14:paraId="31117A64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A65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A66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A67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Durų sandarinimas - elastinga sandarinimo tarpinė; </w:t>
            </w:r>
          </w:p>
          <w:p w14:paraId="31117A68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A69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A6A" w14:textId="77777777" w:rsidR="00D24A1C" w:rsidRDefault="00655D4B" w:rsidP="00DC6A22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  <w:r w:rsidR="00D24A1C">
              <w:rPr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1117A6B" w14:textId="77777777" w:rsidR="00DC6A22" w:rsidRPr="00D24A1C" w:rsidRDefault="00D24A1C" w:rsidP="00DC6A22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D24A1C">
              <w:rPr>
                <w:b/>
                <w:noProof/>
                <w:lang w:eastAsia="lt-LT"/>
              </w:rPr>
              <w:drawing>
                <wp:inline distT="0" distB="0" distL="0" distR="0" wp14:anchorId="31117A98" wp14:editId="31117A99">
                  <wp:extent cx="342265" cy="1396093"/>
                  <wp:effectExtent l="0" t="0" r="63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5806" r="12998"/>
                          <a:stretch/>
                        </pic:blipFill>
                        <pic:spPr bwMode="auto">
                          <a:xfrm>
                            <a:off x="0" y="0"/>
                            <a:ext cx="375777" cy="153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C6A22" w:rsidRPr="008C4DC3">
              <w:rPr>
                <w:b/>
                <w:noProof/>
                <w:lang w:eastAsia="lt-LT"/>
              </w:rPr>
              <w:drawing>
                <wp:inline distT="0" distB="0" distL="0" distR="0" wp14:anchorId="31117A9A" wp14:editId="31117A9B">
                  <wp:extent cx="881330" cy="157099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2"/>
                          <a:srcRect l="25008"/>
                          <a:stretch/>
                        </pic:blipFill>
                        <pic:spPr bwMode="auto">
                          <a:xfrm>
                            <a:off x="0" y="0"/>
                            <a:ext cx="887185" cy="1581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A6C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B44BA" w:rsidRPr="008C4DC3" w14:paraId="31117A7A" w14:textId="77777777" w:rsidTr="008C4DC3">
        <w:trPr>
          <w:trHeight w:val="401"/>
        </w:trPr>
        <w:tc>
          <w:tcPr>
            <w:tcW w:w="544" w:type="dxa"/>
            <w:vAlign w:val="center"/>
          </w:tcPr>
          <w:p w14:paraId="31117A6E" w14:textId="77777777" w:rsidR="00CB44BA" w:rsidRPr="008C4DC3" w:rsidRDefault="004106C0" w:rsidP="009B6A03">
            <w:pPr>
              <w:jc w:val="center"/>
              <w:rPr>
                <w:sz w:val="22"/>
                <w:szCs w:val="22"/>
              </w:rPr>
            </w:pPr>
            <w:r w:rsidRPr="008C4DC3">
              <w:rPr>
                <w:sz w:val="22"/>
                <w:szCs w:val="22"/>
              </w:rPr>
              <w:t>13.</w:t>
            </w:r>
          </w:p>
        </w:tc>
        <w:tc>
          <w:tcPr>
            <w:tcW w:w="4554" w:type="dxa"/>
          </w:tcPr>
          <w:p w14:paraId="31117A6F" w14:textId="77777777" w:rsidR="00655D4B" w:rsidRPr="008C4DC3" w:rsidRDefault="00655D4B" w:rsidP="00655D4B">
            <w:pPr>
              <w:jc w:val="both"/>
              <w:rPr>
                <w:b/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Plieninės vidaus durys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b/>
                <w:color w:val="212121"/>
                <w:sz w:val="22"/>
                <w:szCs w:val="22"/>
                <w:shd w:val="clear" w:color="auto" w:fill="FFFFFF"/>
              </w:rPr>
              <w:t>3</w:t>
            </w:r>
            <w:r w:rsidRPr="008C4DC3">
              <w:rPr>
                <w:b/>
                <w:color w:val="212121"/>
                <w:sz w:val="22"/>
                <w:szCs w:val="22"/>
                <w:shd w:val="clear" w:color="auto" w:fill="FFFFFF"/>
              </w:rPr>
              <w:t>vnt.):</w:t>
            </w:r>
          </w:p>
          <w:p w14:paraId="31117A70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Medžiaga – plieninės arba lygiavertės medžiagos;</w:t>
            </w:r>
          </w:p>
          <w:p w14:paraId="31117A71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Spalva - bal</w:t>
            </w:r>
            <w:r>
              <w:rPr>
                <w:color w:val="212121"/>
                <w:sz w:val="22"/>
                <w:szCs w:val="22"/>
                <w:shd w:val="clear" w:color="auto" w:fill="FFFFFF"/>
              </w:rPr>
              <w:t>ta (RAL 9016)</w:t>
            </w: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;</w:t>
            </w:r>
          </w:p>
          <w:p w14:paraId="31117A72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Rankena – nerūdijančio plieno arba lygiavertės medžiagos;</w:t>
            </w:r>
          </w:p>
          <w:p w14:paraId="31117A73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Varčios storis – 40mm (± 1mm);</w:t>
            </w:r>
          </w:p>
          <w:p w14:paraId="31117A74" w14:textId="77777777" w:rsidR="00655D4B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 xml:space="preserve">Durų sandarinimas - elastinga sandarinimo tarpinė; </w:t>
            </w:r>
          </w:p>
          <w:p w14:paraId="31117A75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>
              <w:rPr>
                <w:color w:val="212121"/>
                <w:sz w:val="22"/>
                <w:szCs w:val="22"/>
                <w:shd w:val="clear" w:color="auto" w:fill="FFFFFF"/>
              </w:rPr>
              <w:t>Durys be slenksčių;</w:t>
            </w:r>
          </w:p>
          <w:p w14:paraId="31117A76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Raktų ne mažiau 3vnt.;</w:t>
            </w:r>
          </w:p>
          <w:p w14:paraId="31117A77" w14:textId="77777777" w:rsidR="00655D4B" w:rsidRPr="008C4DC3" w:rsidRDefault="00655D4B" w:rsidP="00655D4B">
            <w:pPr>
              <w:jc w:val="both"/>
              <w:rPr>
                <w:color w:val="212121"/>
                <w:sz w:val="22"/>
                <w:szCs w:val="22"/>
                <w:shd w:val="clear" w:color="auto" w:fill="FFFFFF"/>
              </w:rPr>
            </w:pPr>
            <w:r w:rsidRPr="008C4DC3">
              <w:rPr>
                <w:color w:val="212121"/>
                <w:sz w:val="22"/>
                <w:szCs w:val="22"/>
                <w:shd w:val="clear" w:color="auto" w:fill="FFFFFF"/>
              </w:rPr>
              <w:t>Matmenis tikslinti vietoje.</w:t>
            </w:r>
          </w:p>
          <w:p w14:paraId="31117A78" w14:textId="77777777" w:rsidR="00DC6A22" w:rsidRPr="008C4DC3" w:rsidRDefault="00DC6A22" w:rsidP="00DC6A22">
            <w:pPr>
              <w:jc w:val="both"/>
              <w:rPr>
                <w:b/>
                <w:sz w:val="22"/>
                <w:szCs w:val="22"/>
              </w:rPr>
            </w:pPr>
            <w:r w:rsidRPr="008C4DC3">
              <w:rPr>
                <w:b/>
                <w:noProof/>
                <w:lang w:eastAsia="lt-LT"/>
              </w:rPr>
              <w:drawing>
                <wp:inline distT="0" distB="0" distL="0" distR="0" wp14:anchorId="31117A9C" wp14:editId="31117A9D">
                  <wp:extent cx="1133633" cy="121937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633" cy="121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31117A79" w14:textId="77777777" w:rsidR="00CB44BA" w:rsidRPr="008C4DC3" w:rsidRDefault="00CB44BA" w:rsidP="00282954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31117A7B" w14:textId="77777777" w:rsidR="009B6A03" w:rsidRPr="008C4DC3" w:rsidRDefault="009B6A03">
      <w:pPr>
        <w:rPr>
          <w:rFonts w:ascii="Times New Roman" w:hAnsi="Times New Roman" w:cs="Times New Roman"/>
        </w:rPr>
      </w:pPr>
    </w:p>
    <w:p w14:paraId="31117A7C" w14:textId="77777777" w:rsidR="00295BD4" w:rsidRPr="008C4DC3" w:rsidRDefault="00295BD4" w:rsidP="00295BD4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8C4DC3">
        <w:rPr>
          <w:rFonts w:ascii="Times New Roman" w:hAnsi="Times New Roman" w:cs="Times New Roman"/>
          <w:b/>
          <w:color w:val="000000"/>
          <w:shd w:val="clear" w:color="auto" w:fill="FFFFFF"/>
        </w:rPr>
        <w:t>Papildomi reikalavimai:</w:t>
      </w:r>
    </w:p>
    <w:p w14:paraId="31117A7D" w14:textId="77777777" w:rsidR="005D1979" w:rsidRPr="008C4DC3" w:rsidRDefault="00CB44BA" w:rsidP="00194C8C">
      <w:pPr>
        <w:pStyle w:val="Sraopastraip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hd w:val="clear" w:color="auto" w:fill="FFFFFF"/>
          <w:lang w:val="lt-LT"/>
        </w:rPr>
      </w:pPr>
      <w:r w:rsidRPr="008C4DC3">
        <w:rPr>
          <w:rFonts w:ascii="Times New Roman" w:hAnsi="Times New Roman" w:cs="Times New Roman"/>
          <w:b/>
          <w:color w:val="000000"/>
          <w:u w:val="single"/>
          <w:shd w:val="clear" w:color="auto" w:fill="FFFFFF"/>
          <w:lang w:val="lt-LT"/>
        </w:rPr>
        <w:t>Priede Nr.1 pateikiami durų</w:t>
      </w:r>
      <w:r w:rsidR="005D1979" w:rsidRPr="008C4DC3">
        <w:rPr>
          <w:rFonts w:ascii="Times New Roman" w:hAnsi="Times New Roman" w:cs="Times New Roman"/>
          <w:b/>
          <w:color w:val="000000"/>
          <w:u w:val="single"/>
          <w:shd w:val="clear" w:color="auto" w:fill="FFFFFF"/>
          <w:lang w:val="lt-LT"/>
        </w:rPr>
        <w:t xml:space="preserve"> matmenys ir brėžiniai</w:t>
      </w:r>
      <w:r w:rsidR="005D1979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 xml:space="preserve"> yra informacinio pobūdžio</w:t>
      </w:r>
      <w:r w:rsidR="00FB1569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 xml:space="preserve">. </w:t>
      </w:r>
      <w:r w:rsidR="00B87F43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>V</w:t>
      </w:r>
      <w:r w:rsidR="00FB1569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>adovaudamasis</w:t>
      </w:r>
      <w:r w:rsidR="005D1979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 xml:space="preserve"> </w:t>
      </w:r>
      <w:r w:rsidR="00B87F43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>jais ir matav</w:t>
      </w:r>
      <w:r w:rsidR="00DC6A22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>i</w:t>
      </w:r>
      <w:r w:rsidR="00B87F43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 xml:space="preserve">mais vietoje, </w:t>
      </w:r>
      <w:r w:rsidR="00FB1569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 xml:space="preserve">konkursą laimėjęs </w:t>
      </w:r>
      <w:r w:rsidR="005D1979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>tiekėjas turės parengti gamybinius brėžiniu</w:t>
      </w:r>
      <w:r w:rsidR="00FB1569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>s ir suderinti juos su užsakovu iki gamybos pradžios.</w:t>
      </w:r>
      <w:r w:rsidR="00194C8C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 xml:space="preserve"> Tikslinant durų matmenis sanitariniuose mazguose durų varčioms palikti oro tarpą 2cm iki grindų</w:t>
      </w:r>
    </w:p>
    <w:p w14:paraId="31117A7E" w14:textId="77777777" w:rsidR="00295BD4" w:rsidRPr="008C4DC3" w:rsidRDefault="00295BD4" w:rsidP="00FB0170">
      <w:pPr>
        <w:pStyle w:val="Sraopastraip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hd w:val="clear" w:color="auto" w:fill="FFFFFF"/>
          <w:lang w:val="lt-LT"/>
        </w:rPr>
      </w:pPr>
      <w:r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 xml:space="preserve">Grafoje </w:t>
      </w:r>
      <w:r w:rsidRPr="008C4DC3">
        <w:rPr>
          <w:rFonts w:ascii="Times New Roman" w:hAnsi="Times New Roman" w:cs="Times New Roman"/>
          <w:bCs/>
          <w:color w:val="000000"/>
          <w:shd w:val="clear" w:color="auto" w:fill="FFFFFF"/>
          <w:lang w:val="lt-LT"/>
        </w:rPr>
        <w:t>„</w:t>
      </w:r>
      <w:r w:rsidR="00FB0170" w:rsidRPr="008C4DC3">
        <w:rPr>
          <w:rFonts w:ascii="Times New Roman" w:hAnsi="Times New Roman" w:cs="Times New Roman"/>
          <w:lang w:val="lt-LT"/>
        </w:rPr>
        <w:t>Prašomo gaminio techninė charakteristika</w:t>
      </w:r>
      <w:r w:rsidRPr="008C4DC3">
        <w:rPr>
          <w:rFonts w:ascii="Times New Roman" w:hAnsi="Times New Roman" w:cs="Times New Roman"/>
          <w:bCs/>
          <w:color w:val="000000"/>
          <w:shd w:val="clear" w:color="auto" w:fill="FFFFFF"/>
          <w:lang w:val="lt-LT"/>
        </w:rPr>
        <w:t xml:space="preserve">“ </w:t>
      </w:r>
      <w:r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>turi būti nurodyti konkretūs siūlom</w:t>
      </w:r>
      <w:r w:rsidR="00B87F43"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>ų medžiagų, gaminių</w:t>
      </w:r>
      <w:r w:rsidRPr="008C4DC3">
        <w:rPr>
          <w:rFonts w:ascii="Times New Roman" w:hAnsi="Times New Roman" w:cs="Times New Roman"/>
          <w:color w:val="000000"/>
          <w:shd w:val="clear" w:color="auto" w:fill="FFFFFF"/>
          <w:lang w:val="lt-LT"/>
        </w:rPr>
        <w:t xml:space="preserve"> duomenys, </w:t>
      </w:r>
      <w:r w:rsidRPr="008C4DC3">
        <w:rPr>
          <w:rFonts w:ascii="Times New Roman" w:hAnsi="Times New Roman" w:cs="Times New Roman"/>
          <w:b/>
          <w:color w:val="000000"/>
          <w:shd w:val="clear" w:color="auto" w:fill="FFFFFF"/>
          <w:lang w:val="lt-LT"/>
        </w:rPr>
        <w:t>nepaliekant lentelėje pateiktų dydžių reikšmių tolerancijų ir tokių reikšmių, kaip „lygiavertė“, „atitinka,“ „ne mažiau“ ir pan.</w:t>
      </w:r>
    </w:p>
    <w:p w14:paraId="31117A7F" w14:textId="77777777" w:rsidR="00E67BC8" w:rsidRPr="008C4DC3" w:rsidRDefault="00295BD4" w:rsidP="00E67BC8">
      <w:pPr>
        <w:pStyle w:val="Sraopastraip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hd w:val="clear" w:color="auto" w:fill="FFFFFF"/>
          <w:lang w:val="lt-LT"/>
        </w:rPr>
      </w:pPr>
      <w:r w:rsidRPr="008C4DC3">
        <w:rPr>
          <w:rFonts w:ascii="Times New Roman" w:hAnsi="Times New Roman" w:cs="Times New Roman"/>
          <w:iCs/>
          <w:lang w:val="lt-LT"/>
        </w:rPr>
        <w:t>Siūlom</w:t>
      </w:r>
      <w:r w:rsidR="00B87F43" w:rsidRPr="008C4DC3">
        <w:rPr>
          <w:rFonts w:ascii="Times New Roman" w:hAnsi="Times New Roman" w:cs="Times New Roman"/>
          <w:iCs/>
          <w:lang w:val="lt-LT"/>
        </w:rPr>
        <w:t>ų gaminių ir medžiagų iš kurių jie pagaminti</w:t>
      </w:r>
      <w:r w:rsidRPr="008C4DC3">
        <w:rPr>
          <w:rFonts w:ascii="Times New Roman" w:hAnsi="Times New Roman" w:cs="Times New Roman"/>
          <w:iCs/>
          <w:lang w:val="lt-LT"/>
        </w:rPr>
        <w:t xml:space="preserve"> techninės charakteristikos turi būti ne blogesnės nei reikalaujamos techninėje specifikacijoje</w:t>
      </w:r>
      <w:r w:rsidR="00B87F43" w:rsidRPr="008C4DC3">
        <w:rPr>
          <w:rFonts w:ascii="Times New Roman" w:hAnsi="Times New Roman" w:cs="Times New Roman"/>
          <w:iCs/>
          <w:lang w:val="lt-LT"/>
        </w:rPr>
        <w:t xml:space="preserve"> ir jos prieduose</w:t>
      </w:r>
      <w:r w:rsidR="00FB0170" w:rsidRPr="008C4DC3">
        <w:rPr>
          <w:rFonts w:ascii="Times New Roman" w:hAnsi="Times New Roman" w:cs="Times New Roman"/>
          <w:iCs/>
          <w:lang w:val="lt-LT"/>
        </w:rPr>
        <w:t xml:space="preserve">, t.y. siūlomas gaminys </w:t>
      </w:r>
      <w:r w:rsidRPr="008C4DC3">
        <w:rPr>
          <w:rFonts w:ascii="Times New Roman" w:hAnsi="Times New Roman" w:cs="Times New Roman"/>
          <w:iCs/>
          <w:lang w:val="lt-LT"/>
        </w:rPr>
        <w:t>savo savybėmis turi būti lygiavertė arb</w:t>
      </w:r>
      <w:r w:rsidR="00B87F43" w:rsidRPr="008C4DC3">
        <w:rPr>
          <w:rFonts w:ascii="Times New Roman" w:hAnsi="Times New Roman" w:cs="Times New Roman"/>
          <w:iCs/>
          <w:lang w:val="lt-LT"/>
        </w:rPr>
        <w:t>a geresnių techninių parametrų.</w:t>
      </w:r>
      <w:r w:rsidR="00041D76" w:rsidRPr="008C4DC3">
        <w:rPr>
          <w:rFonts w:ascii="Times New Roman" w:hAnsi="Times New Roman" w:cs="Times New Roman"/>
          <w:iCs/>
          <w:lang w:val="lt-LT"/>
        </w:rPr>
        <w:t xml:space="preserve"> </w:t>
      </w:r>
      <w:r w:rsidR="00041D76" w:rsidRPr="008C4DC3">
        <w:rPr>
          <w:rFonts w:ascii="Times New Roman" w:hAnsi="Times New Roman" w:cs="Times New Roman"/>
          <w:b/>
          <w:iCs/>
          <w:u w:val="single"/>
          <w:lang w:val="lt-LT"/>
        </w:rPr>
        <w:t>Pateikti technines charakteristikas įrodančius dokumentus.</w:t>
      </w:r>
    </w:p>
    <w:p w14:paraId="31117A80" w14:textId="77777777" w:rsidR="007D1FE6" w:rsidRPr="008C4DC3" w:rsidRDefault="00295BD4" w:rsidP="001E3098">
      <w:pPr>
        <w:pStyle w:val="Sraopastraip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color w:val="000000"/>
          <w:shd w:val="clear" w:color="auto" w:fill="FFFFFF"/>
          <w:lang w:val="lt-LT"/>
        </w:rPr>
      </w:pPr>
      <w:r w:rsidRPr="008C4DC3">
        <w:rPr>
          <w:rFonts w:ascii="Times New Roman" w:hAnsi="Times New Roman" w:cs="Times New Roman"/>
          <w:lang w:val="lt-LT"/>
        </w:rPr>
        <w:t>Prekes pardavėjas į Kauno klinikų nurodytą vietą (Eivenių g. 2, Kaunas) turės pristatyti savo transportu</w:t>
      </w:r>
      <w:r w:rsidR="00FB1569" w:rsidRPr="008C4DC3">
        <w:rPr>
          <w:rFonts w:ascii="Times New Roman" w:hAnsi="Times New Roman" w:cs="Times New Roman"/>
          <w:lang w:val="lt-LT"/>
        </w:rPr>
        <w:t xml:space="preserve"> ir sumontuoti nurodytoje vietoje</w:t>
      </w:r>
      <w:r w:rsidRPr="008C4DC3">
        <w:rPr>
          <w:rFonts w:ascii="Times New Roman" w:hAnsi="Times New Roman" w:cs="Times New Roman"/>
          <w:lang w:val="lt-LT"/>
        </w:rPr>
        <w:t xml:space="preserve">. Tiekimo </w:t>
      </w:r>
      <w:r w:rsidR="00E67BC8" w:rsidRPr="008C4DC3">
        <w:rPr>
          <w:rFonts w:ascii="Times New Roman" w:hAnsi="Times New Roman" w:cs="Times New Roman"/>
          <w:lang w:val="lt-LT"/>
        </w:rPr>
        <w:t xml:space="preserve">ir montavimo objekte </w:t>
      </w:r>
      <w:r w:rsidRPr="008C4DC3">
        <w:rPr>
          <w:rFonts w:ascii="Times New Roman" w:hAnsi="Times New Roman" w:cs="Times New Roman"/>
          <w:lang w:val="lt-LT"/>
        </w:rPr>
        <w:t xml:space="preserve">terminas ne ilgesnis kaip </w:t>
      </w:r>
      <w:r w:rsidR="00FB0170" w:rsidRPr="008C4DC3">
        <w:rPr>
          <w:rFonts w:ascii="Times New Roman" w:hAnsi="Times New Roman" w:cs="Times New Roman"/>
          <w:lang w:val="lt-LT"/>
        </w:rPr>
        <w:t>6</w:t>
      </w:r>
      <w:r w:rsidRPr="008C4DC3">
        <w:rPr>
          <w:rFonts w:ascii="Times New Roman" w:hAnsi="Times New Roman" w:cs="Times New Roman"/>
          <w:lang w:val="lt-LT"/>
        </w:rPr>
        <w:t>0</w:t>
      </w:r>
      <w:r w:rsidRPr="008C4DC3">
        <w:rPr>
          <w:rFonts w:ascii="Times New Roman" w:hAnsi="Times New Roman" w:cs="Times New Roman"/>
          <w:b/>
          <w:lang w:val="lt-LT"/>
        </w:rPr>
        <w:t xml:space="preserve"> </w:t>
      </w:r>
      <w:r w:rsidRPr="008C4DC3">
        <w:rPr>
          <w:rFonts w:ascii="Times New Roman" w:hAnsi="Times New Roman" w:cs="Times New Roman"/>
          <w:lang w:val="lt-LT"/>
        </w:rPr>
        <w:t>(</w:t>
      </w:r>
      <w:r w:rsidR="00FB0170" w:rsidRPr="008C4DC3">
        <w:rPr>
          <w:rFonts w:ascii="Times New Roman" w:hAnsi="Times New Roman" w:cs="Times New Roman"/>
          <w:lang w:val="lt-LT"/>
        </w:rPr>
        <w:t>šešiasdešimt</w:t>
      </w:r>
      <w:r w:rsidRPr="008C4DC3">
        <w:rPr>
          <w:rFonts w:ascii="Times New Roman" w:hAnsi="Times New Roman" w:cs="Times New Roman"/>
          <w:lang w:val="lt-LT"/>
        </w:rPr>
        <w:t>) kalendorinių dienų po užsakymo pateikimo dienos.</w:t>
      </w:r>
    </w:p>
    <w:p w14:paraId="31117A81" w14:textId="77777777" w:rsidR="00E67BC8" w:rsidRPr="008C4DC3" w:rsidRDefault="00E67BC8" w:rsidP="00CB44BA">
      <w:pPr>
        <w:pStyle w:val="Sraopastraipa"/>
        <w:spacing w:after="0"/>
        <w:ind w:left="360"/>
        <w:contextualSpacing w:val="0"/>
        <w:jc w:val="both"/>
        <w:rPr>
          <w:rFonts w:ascii="Times New Roman" w:hAnsi="Times New Roman" w:cs="Times New Roman"/>
          <w:color w:val="000000"/>
          <w:shd w:val="clear" w:color="auto" w:fill="FFFFFF"/>
          <w:lang w:val="lt-LT"/>
        </w:rPr>
      </w:pPr>
    </w:p>
    <w:sectPr w:rsidR="00E67BC8" w:rsidRPr="008C4DC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17AA0" w14:textId="77777777" w:rsidR="007E7923" w:rsidRDefault="007E7923" w:rsidP="00E52216">
      <w:pPr>
        <w:spacing w:after="0" w:line="240" w:lineRule="auto"/>
      </w:pPr>
      <w:r>
        <w:separator/>
      </w:r>
    </w:p>
  </w:endnote>
  <w:endnote w:type="continuationSeparator" w:id="0">
    <w:p w14:paraId="31117AA1" w14:textId="77777777" w:rsidR="007E7923" w:rsidRDefault="007E7923" w:rsidP="00E5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7AA4" w14:textId="77777777" w:rsidR="00E52216" w:rsidRDefault="00E5221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7AA5" w14:textId="77777777" w:rsidR="00E52216" w:rsidRDefault="00E5221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7AA7" w14:textId="77777777" w:rsidR="00E52216" w:rsidRDefault="00E5221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17A9E" w14:textId="77777777" w:rsidR="007E7923" w:rsidRDefault="007E7923" w:rsidP="00E52216">
      <w:pPr>
        <w:spacing w:after="0" w:line="240" w:lineRule="auto"/>
      </w:pPr>
      <w:r>
        <w:separator/>
      </w:r>
    </w:p>
  </w:footnote>
  <w:footnote w:type="continuationSeparator" w:id="0">
    <w:p w14:paraId="31117A9F" w14:textId="77777777" w:rsidR="007E7923" w:rsidRDefault="007E7923" w:rsidP="00E5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7AA2" w14:textId="77777777" w:rsidR="00E52216" w:rsidRDefault="00E522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7AA3" w14:textId="77777777" w:rsidR="00E52216" w:rsidRPr="004106C0" w:rsidRDefault="003105DD" w:rsidP="003105DD">
    <w:pPr>
      <w:pStyle w:val="Antrats"/>
      <w:jc w:val="right"/>
    </w:pPr>
    <w:r>
      <w:rPr>
        <w:rFonts w:ascii="Segoe UI" w:hAnsi="Segoe UI" w:cs="Segoe UI"/>
        <w:color w:val="444444"/>
        <w:sz w:val="20"/>
        <w:szCs w:val="20"/>
      </w:rPr>
      <w:t>TSD-77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7AA6" w14:textId="77777777" w:rsidR="00E52216" w:rsidRDefault="00E522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5A92"/>
    <w:multiLevelType w:val="hybridMultilevel"/>
    <w:tmpl w:val="CBA2BDBC"/>
    <w:lvl w:ilvl="0" w:tplc="EE64F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FAC"/>
    <w:multiLevelType w:val="hybridMultilevel"/>
    <w:tmpl w:val="B08C7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66A03"/>
    <w:multiLevelType w:val="hybridMultilevel"/>
    <w:tmpl w:val="351CE662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F872B3"/>
    <w:multiLevelType w:val="hybridMultilevel"/>
    <w:tmpl w:val="676AD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3"/>
    <w:rsid w:val="00041D76"/>
    <w:rsid w:val="000F0EE8"/>
    <w:rsid w:val="00183A77"/>
    <w:rsid w:val="00184755"/>
    <w:rsid w:val="00194C8C"/>
    <w:rsid w:val="001C2EEB"/>
    <w:rsid w:val="001E3098"/>
    <w:rsid w:val="00282954"/>
    <w:rsid w:val="0028500C"/>
    <w:rsid w:val="00292DFD"/>
    <w:rsid w:val="00295BD4"/>
    <w:rsid w:val="002A600C"/>
    <w:rsid w:val="003105DD"/>
    <w:rsid w:val="00380E80"/>
    <w:rsid w:val="003B329F"/>
    <w:rsid w:val="004106C0"/>
    <w:rsid w:val="005529B8"/>
    <w:rsid w:val="00575F74"/>
    <w:rsid w:val="00581154"/>
    <w:rsid w:val="005D1979"/>
    <w:rsid w:val="005D5569"/>
    <w:rsid w:val="00655D4B"/>
    <w:rsid w:val="006C24F8"/>
    <w:rsid w:val="00735180"/>
    <w:rsid w:val="00773B87"/>
    <w:rsid w:val="00797F4F"/>
    <w:rsid w:val="007D1FE6"/>
    <w:rsid w:val="007E7923"/>
    <w:rsid w:val="007E79F7"/>
    <w:rsid w:val="00804399"/>
    <w:rsid w:val="00836468"/>
    <w:rsid w:val="008751A3"/>
    <w:rsid w:val="00896E87"/>
    <w:rsid w:val="008C4DC3"/>
    <w:rsid w:val="009B6A03"/>
    <w:rsid w:val="009D52F7"/>
    <w:rsid w:val="009F11A0"/>
    <w:rsid w:val="00A40771"/>
    <w:rsid w:val="00A4405F"/>
    <w:rsid w:val="00AB2654"/>
    <w:rsid w:val="00AD1E3D"/>
    <w:rsid w:val="00AE2D99"/>
    <w:rsid w:val="00B87F43"/>
    <w:rsid w:val="00C55AFB"/>
    <w:rsid w:val="00CB44BA"/>
    <w:rsid w:val="00D00211"/>
    <w:rsid w:val="00D1505F"/>
    <w:rsid w:val="00D24A1C"/>
    <w:rsid w:val="00D674BF"/>
    <w:rsid w:val="00DC6A22"/>
    <w:rsid w:val="00E3173F"/>
    <w:rsid w:val="00E52216"/>
    <w:rsid w:val="00E67BC8"/>
    <w:rsid w:val="00EB5F91"/>
    <w:rsid w:val="00F944E3"/>
    <w:rsid w:val="00FB0170"/>
    <w:rsid w:val="00FB1001"/>
    <w:rsid w:val="00FB1569"/>
    <w:rsid w:val="00FC0D6C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79C9"/>
  <w15:chartTrackingRefBased/>
  <w15:docId w15:val="{C3E2EAE6-30A7-43DD-8E88-5A8DDD2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B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prastasis"/>
    <w:rsid w:val="009B6A0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"/>
    <w:basedOn w:val="prastasis"/>
    <w:link w:val="SraopastraipaDiagrama"/>
    <w:qFormat/>
    <w:rsid w:val="00FC6C9B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qFormat/>
    <w:locked/>
    <w:rsid w:val="00FC6C9B"/>
    <w:rPr>
      <w:rFonts w:ascii="Calibri" w:eastAsia="Calibri" w:hAnsi="Calibri" w:cs="Calibri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2216"/>
  </w:style>
  <w:style w:type="paragraph" w:styleId="Porat">
    <w:name w:val="footer"/>
    <w:basedOn w:val="prastasis"/>
    <w:link w:val="PoratDiagrama"/>
    <w:uiPriority w:val="99"/>
    <w:unhideWhenUsed/>
    <w:rsid w:val="00E5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B0560-6B0B-41C1-B049-D975D7792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B8806D-10C5-4978-8969-186CAB28831B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80CDF3F-D5BB-4556-9CEE-75B608A99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3542</Words>
  <Characters>2020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Deimantė Valavičiūtė</cp:lastModifiedBy>
  <cp:revision>2</cp:revision>
  <dcterms:created xsi:type="dcterms:W3CDTF">2025-02-06T07:51:00Z</dcterms:created>
  <dcterms:modified xsi:type="dcterms:W3CDTF">2025-02-06T07:51:00Z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