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79"/>
        <w:tblW w:w="14175" w:type="dxa"/>
        <w:tblLayout w:type="fixed"/>
        <w:tblLook w:val="04A0" w:firstRow="1" w:lastRow="0" w:firstColumn="1" w:lastColumn="0" w:noHBand="0" w:noVBand="1"/>
      </w:tblPr>
      <w:tblGrid>
        <w:gridCol w:w="14175"/>
      </w:tblGrid>
      <w:tr w:rsidR="00BA4A00" w:rsidRPr="00A2423D" w14:paraId="43E042FD" w14:textId="77777777" w:rsidTr="002F05EF">
        <w:tc>
          <w:tcPr>
            <w:tcW w:w="14175" w:type="dxa"/>
            <w:hideMark/>
          </w:tcPr>
          <w:p w14:paraId="6B29F671" w14:textId="77777777" w:rsidR="00BA4A00" w:rsidRPr="00A2423D" w:rsidRDefault="00BA4A00" w:rsidP="002F05EF">
            <w:pPr>
              <w:spacing w:after="0" w:line="256" w:lineRule="auto"/>
              <w:jc w:val="center"/>
              <w:rPr>
                <w:rFonts w:ascii="Arial" w:eastAsia="Times New Roman" w:hAnsi="Arial" w:cs="Arial"/>
                <w:b/>
                <w:kern w:val="0"/>
                <w:sz w:val="24"/>
                <w:szCs w:val="24"/>
                <w:lang w:eastAsia="lt-LT"/>
                <w14:ligatures w14:val="none"/>
              </w:rPr>
            </w:pPr>
            <w:r w:rsidRPr="00A2423D">
              <w:rPr>
                <w:rFonts w:ascii="Arial" w:eastAsia="Times New Roman" w:hAnsi="Arial" w:cs="Arial"/>
                <w:b/>
                <w:noProof/>
                <w:kern w:val="0"/>
                <w:sz w:val="24"/>
                <w:szCs w:val="24"/>
                <w:lang w:eastAsia="lt-LT"/>
                <w14:ligatures w14:val="none"/>
              </w:rPr>
              <w:drawing>
                <wp:inline distT="0" distB="0" distL="0" distR="0" wp14:anchorId="0FB68443" wp14:editId="67FCB2DD">
                  <wp:extent cx="477520" cy="525145"/>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520" cy="525145"/>
                          </a:xfrm>
                          <a:prstGeom prst="rect">
                            <a:avLst/>
                          </a:prstGeom>
                          <a:noFill/>
                          <a:ln>
                            <a:noFill/>
                          </a:ln>
                        </pic:spPr>
                      </pic:pic>
                    </a:graphicData>
                  </a:graphic>
                </wp:inline>
              </w:drawing>
            </w:r>
          </w:p>
        </w:tc>
      </w:tr>
      <w:tr w:rsidR="00BA4A00" w:rsidRPr="00A2423D" w14:paraId="1ED046A2" w14:textId="77777777" w:rsidTr="002F05EF">
        <w:tc>
          <w:tcPr>
            <w:tcW w:w="14175" w:type="dxa"/>
          </w:tcPr>
          <w:p w14:paraId="0D76BA28" w14:textId="77777777" w:rsidR="00BA4A00" w:rsidRPr="00A2423D" w:rsidRDefault="00BA4A00" w:rsidP="002F05EF">
            <w:pPr>
              <w:spacing w:after="0" w:line="256" w:lineRule="auto"/>
              <w:jc w:val="center"/>
              <w:rPr>
                <w:rFonts w:ascii="Arial" w:eastAsia="Times New Roman" w:hAnsi="Arial" w:cs="Arial"/>
                <w:kern w:val="0"/>
                <w:sz w:val="24"/>
                <w:szCs w:val="24"/>
                <w:lang w:eastAsia="lt-LT"/>
                <w14:ligatures w14:val="none"/>
              </w:rPr>
            </w:pPr>
          </w:p>
        </w:tc>
      </w:tr>
      <w:tr w:rsidR="00BA4A00" w:rsidRPr="00A2423D" w14:paraId="24ADE69F" w14:textId="77777777" w:rsidTr="002F05EF">
        <w:tc>
          <w:tcPr>
            <w:tcW w:w="14175" w:type="dxa"/>
            <w:hideMark/>
          </w:tcPr>
          <w:p w14:paraId="37326DDF" w14:textId="77777777" w:rsidR="00BA4A00" w:rsidRPr="00A2423D" w:rsidRDefault="00BA4A00" w:rsidP="002F05EF">
            <w:pPr>
              <w:keepNext/>
              <w:spacing w:after="0" w:line="256" w:lineRule="auto"/>
              <w:jc w:val="center"/>
              <w:outlineLvl w:val="1"/>
              <w:rPr>
                <w:rFonts w:ascii="Arial" w:eastAsia="Times New Roman" w:hAnsi="Arial" w:cs="Arial"/>
                <w:b/>
                <w:kern w:val="0"/>
                <w:sz w:val="24"/>
                <w:szCs w:val="24"/>
                <w:lang w:eastAsia="lt-LT"/>
                <w14:ligatures w14:val="none"/>
              </w:rPr>
            </w:pPr>
            <w:r w:rsidRPr="00A2423D">
              <w:rPr>
                <w:rFonts w:ascii="Arial" w:eastAsia="Times New Roman" w:hAnsi="Arial" w:cs="Arial"/>
                <w:b/>
                <w:kern w:val="0"/>
                <w:sz w:val="24"/>
                <w:szCs w:val="24"/>
                <w:lang w:eastAsia="lt-LT"/>
                <w14:ligatures w14:val="none"/>
              </w:rPr>
              <w:t>ALYTAUS MIESTO SAVIVALDYBĖS ADMINISTRACIJOS</w:t>
            </w:r>
          </w:p>
        </w:tc>
      </w:tr>
      <w:tr w:rsidR="00BA4A00" w:rsidRPr="00A2423D" w14:paraId="2CF6143F" w14:textId="77777777" w:rsidTr="002F05EF">
        <w:tc>
          <w:tcPr>
            <w:tcW w:w="14175" w:type="dxa"/>
            <w:hideMark/>
          </w:tcPr>
          <w:p w14:paraId="3E7516BD" w14:textId="77777777" w:rsidR="00BA4A00" w:rsidRPr="00A2423D" w:rsidRDefault="00BA4A00" w:rsidP="002F05EF">
            <w:pPr>
              <w:keepNext/>
              <w:spacing w:after="0" w:line="256" w:lineRule="auto"/>
              <w:jc w:val="center"/>
              <w:outlineLvl w:val="1"/>
              <w:rPr>
                <w:rFonts w:ascii="Arial" w:eastAsia="Times New Roman" w:hAnsi="Arial" w:cs="Arial"/>
                <w:b/>
                <w:kern w:val="0"/>
                <w:sz w:val="24"/>
                <w:szCs w:val="24"/>
                <w:lang w:eastAsia="lt-LT"/>
                <w14:ligatures w14:val="none"/>
              </w:rPr>
            </w:pPr>
            <w:r w:rsidRPr="00A2423D">
              <w:rPr>
                <w:rFonts w:ascii="Arial" w:eastAsia="Times New Roman" w:hAnsi="Arial" w:cs="Arial"/>
                <w:b/>
                <w:kern w:val="0"/>
                <w:sz w:val="24"/>
                <w:szCs w:val="24"/>
                <w:lang w:eastAsia="lt-LT"/>
                <w14:ligatures w14:val="none"/>
              </w:rPr>
              <w:t>VIEŠŲJŲ PIRKIMŲ SKYRIUS</w:t>
            </w:r>
          </w:p>
        </w:tc>
      </w:tr>
      <w:tr w:rsidR="00BA4A00" w:rsidRPr="00A2423D" w14:paraId="264B91D9" w14:textId="77777777" w:rsidTr="002F05EF">
        <w:tc>
          <w:tcPr>
            <w:tcW w:w="14175" w:type="dxa"/>
          </w:tcPr>
          <w:p w14:paraId="77738894" w14:textId="77777777" w:rsidR="00BA4A00" w:rsidRPr="00A2423D" w:rsidRDefault="00BA4A00" w:rsidP="002F05EF">
            <w:pPr>
              <w:keepNext/>
              <w:spacing w:after="0" w:line="256" w:lineRule="auto"/>
              <w:jc w:val="center"/>
              <w:outlineLvl w:val="1"/>
              <w:rPr>
                <w:rFonts w:ascii="Arial" w:eastAsia="Times New Roman" w:hAnsi="Arial" w:cs="Arial"/>
                <w:b/>
                <w:kern w:val="0"/>
                <w:sz w:val="24"/>
                <w:szCs w:val="24"/>
                <w:lang w:eastAsia="lt-LT"/>
                <w14:ligatures w14:val="none"/>
              </w:rPr>
            </w:pPr>
          </w:p>
        </w:tc>
      </w:tr>
      <w:tr w:rsidR="00BA4A00" w:rsidRPr="00A2423D" w14:paraId="5BD240DF" w14:textId="77777777" w:rsidTr="002F05EF">
        <w:tc>
          <w:tcPr>
            <w:tcW w:w="14175" w:type="dxa"/>
            <w:tcBorders>
              <w:top w:val="nil"/>
              <w:left w:val="nil"/>
              <w:bottom w:val="single" w:sz="6" w:space="0" w:color="auto"/>
              <w:right w:val="nil"/>
            </w:tcBorders>
            <w:hideMark/>
          </w:tcPr>
          <w:p w14:paraId="3C2703E1" w14:textId="77777777" w:rsidR="00BA4A00" w:rsidRPr="00A2423D" w:rsidRDefault="00BA4A00" w:rsidP="002F05EF">
            <w:pPr>
              <w:spacing w:after="0" w:line="256" w:lineRule="auto"/>
              <w:jc w:val="center"/>
              <w:rPr>
                <w:rFonts w:ascii="Arial" w:eastAsia="Times New Roman" w:hAnsi="Arial" w:cs="Arial"/>
                <w:kern w:val="0"/>
                <w:sz w:val="24"/>
                <w:szCs w:val="24"/>
                <w:lang w:eastAsia="lt-LT"/>
                <w14:ligatures w14:val="none"/>
              </w:rPr>
            </w:pPr>
            <w:r w:rsidRPr="00A2423D">
              <w:rPr>
                <w:rFonts w:ascii="Arial" w:eastAsia="Times New Roman" w:hAnsi="Arial" w:cs="Arial"/>
                <w:kern w:val="0"/>
                <w:sz w:val="24"/>
                <w:szCs w:val="24"/>
                <w:lang w:eastAsia="lt-LT"/>
                <w14:ligatures w14:val="none"/>
              </w:rPr>
              <w:t xml:space="preserve">Biudžetinė įstaiga, Rotušės a. 4, LT-62504 Alytus, tel. (8 315) 55 127, faks. (8 315) 55 191, </w:t>
            </w:r>
          </w:p>
          <w:p w14:paraId="3FCCA49B" w14:textId="77777777" w:rsidR="00BA4A00" w:rsidRPr="00A2423D" w:rsidRDefault="00BA4A00" w:rsidP="002F05EF">
            <w:pPr>
              <w:spacing w:after="0" w:line="256" w:lineRule="auto"/>
              <w:jc w:val="center"/>
              <w:rPr>
                <w:rFonts w:ascii="Arial" w:eastAsia="Times New Roman" w:hAnsi="Arial" w:cs="Arial"/>
                <w:kern w:val="0"/>
                <w:sz w:val="24"/>
                <w:szCs w:val="24"/>
                <w:lang w:eastAsia="lt-LT"/>
                <w14:ligatures w14:val="none"/>
              </w:rPr>
            </w:pPr>
            <w:r w:rsidRPr="00A2423D">
              <w:rPr>
                <w:rFonts w:ascii="Arial" w:eastAsia="Times New Roman" w:hAnsi="Arial" w:cs="Arial"/>
                <w:kern w:val="0"/>
                <w:sz w:val="24"/>
                <w:szCs w:val="24"/>
                <w:lang w:eastAsia="lt-LT"/>
                <w14:ligatures w14:val="none"/>
              </w:rPr>
              <w:t xml:space="preserve">el. p. </w:t>
            </w:r>
            <w:proofErr w:type="spellStart"/>
            <w:r w:rsidRPr="00A2423D">
              <w:rPr>
                <w:rFonts w:ascii="Arial" w:eastAsia="Times New Roman" w:hAnsi="Arial" w:cs="Arial"/>
                <w:kern w:val="0"/>
                <w:sz w:val="24"/>
                <w:szCs w:val="24"/>
                <w:lang w:eastAsia="lt-LT"/>
                <w14:ligatures w14:val="none"/>
              </w:rPr>
              <w:t>viesieji_pirkimai@alytus.lt</w:t>
            </w:r>
            <w:proofErr w:type="spellEnd"/>
            <w:r w:rsidRPr="00A2423D">
              <w:rPr>
                <w:rFonts w:ascii="Arial" w:eastAsia="Times New Roman" w:hAnsi="Arial" w:cs="Arial"/>
                <w:kern w:val="0"/>
                <w:sz w:val="24"/>
                <w:szCs w:val="24"/>
                <w:lang w:eastAsia="lt-LT"/>
                <w14:ligatures w14:val="none"/>
              </w:rPr>
              <w:t xml:space="preserve">. </w:t>
            </w:r>
          </w:p>
          <w:p w14:paraId="28D3AE4B" w14:textId="77777777" w:rsidR="00BA4A00" w:rsidRPr="00A2423D" w:rsidRDefault="00BA4A00" w:rsidP="002F05EF">
            <w:pPr>
              <w:spacing w:after="0" w:line="256" w:lineRule="auto"/>
              <w:jc w:val="center"/>
              <w:rPr>
                <w:rFonts w:ascii="Arial" w:eastAsia="Times New Roman" w:hAnsi="Arial" w:cs="Arial"/>
                <w:kern w:val="0"/>
                <w:sz w:val="24"/>
                <w:szCs w:val="24"/>
                <w:lang w:eastAsia="lt-LT"/>
                <w14:ligatures w14:val="none"/>
              </w:rPr>
            </w:pPr>
            <w:r w:rsidRPr="00A2423D">
              <w:rPr>
                <w:rFonts w:ascii="Arial" w:eastAsia="Times New Roman" w:hAnsi="Arial" w:cs="Arial"/>
                <w:kern w:val="0"/>
                <w:sz w:val="24"/>
                <w:szCs w:val="24"/>
                <w:lang w:eastAsia="lt-LT"/>
                <w14:ligatures w14:val="none"/>
              </w:rPr>
              <w:t>Duomenys kaupiami ir saugomi Juridinių asmenų registre, kodas 188706935</w:t>
            </w:r>
          </w:p>
        </w:tc>
      </w:tr>
    </w:tbl>
    <w:p w14:paraId="2C0F8BBF" w14:textId="77777777" w:rsidR="00BA4A00" w:rsidRPr="00A2423D" w:rsidRDefault="00BA4A00" w:rsidP="00BA4A00">
      <w:pPr>
        <w:spacing w:after="0" w:line="240" w:lineRule="auto"/>
        <w:jc w:val="center"/>
        <w:rPr>
          <w:rFonts w:ascii="Arial" w:eastAsia="Times New Roman" w:hAnsi="Arial" w:cs="Arial"/>
          <w:kern w:val="0"/>
          <w:sz w:val="24"/>
          <w:szCs w:val="24"/>
          <w:lang w:eastAsia="lt-LT"/>
          <w14:ligatures w14:val="none"/>
        </w:rPr>
      </w:pPr>
    </w:p>
    <w:tbl>
      <w:tblPr>
        <w:tblW w:w="13926" w:type="dxa"/>
        <w:tblInd w:w="108" w:type="dxa"/>
        <w:tblLayout w:type="fixed"/>
        <w:tblLook w:val="04A0" w:firstRow="1" w:lastRow="0" w:firstColumn="1" w:lastColumn="0" w:noHBand="0" w:noVBand="1"/>
      </w:tblPr>
      <w:tblGrid>
        <w:gridCol w:w="4536"/>
        <w:gridCol w:w="5846"/>
        <w:gridCol w:w="3544"/>
      </w:tblGrid>
      <w:tr w:rsidR="00BA4A00" w:rsidRPr="00A2423D" w14:paraId="3183C07E" w14:textId="77777777" w:rsidTr="002F05EF">
        <w:trPr>
          <w:cantSplit/>
        </w:trPr>
        <w:tc>
          <w:tcPr>
            <w:tcW w:w="4536" w:type="dxa"/>
            <w:hideMark/>
          </w:tcPr>
          <w:p w14:paraId="6B70E4F8" w14:textId="77777777" w:rsidR="00BA4A00" w:rsidRPr="00A2423D" w:rsidRDefault="00BA4A00" w:rsidP="00875E40">
            <w:pPr>
              <w:spacing w:after="0" w:line="256" w:lineRule="auto"/>
              <w:ind w:left="-113" w:right="-113"/>
              <w:rPr>
                <w:rFonts w:ascii="Arial" w:eastAsia="Times New Roman" w:hAnsi="Arial" w:cs="Arial"/>
                <w:kern w:val="0"/>
                <w:sz w:val="24"/>
                <w:szCs w:val="24"/>
                <w:lang w:eastAsia="lt-LT"/>
                <w14:ligatures w14:val="none"/>
              </w:rPr>
            </w:pPr>
            <w:r w:rsidRPr="00A2423D">
              <w:rPr>
                <w:rFonts w:ascii="Arial" w:eastAsia="Times New Roman" w:hAnsi="Arial" w:cs="Arial"/>
                <w:kern w:val="0"/>
                <w:sz w:val="24"/>
                <w:szCs w:val="24"/>
                <w:lang w:eastAsia="lt-LT"/>
                <w14:ligatures w14:val="none"/>
              </w:rPr>
              <w:t>Tiekėjams</w:t>
            </w:r>
          </w:p>
        </w:tc>
        <w:tc>
          <w:tcPr>
            <w:tcW w:w="5846" w:type="dxa"/>
          </w:tcPr>
          <w:p w14:paraId="650CDBFA" w14:textId="77777777" w:rsidR="00BA4A00" w:rsidRPr="00A2423D" w:rsidRDefault="00BA4A00" w:rsidP="00875E40">
            <w:pPr>
              <w:spacing w:after="0" w:line="256" w:lineRule="auto"/>
              <w:rPr>
                <w:rFonts w:ascii="Arial" w:eastAsia="Times New Roman" w:hAnsi="Arial" w:cs="Arial"/>
                <w:kern w:val="0"/>
                <w:sz w:val="24"/>
                <w:szCs w:val="24"/>
                <w:lang w:eastAsia="lt-LT"/>
                <w14:ligatures w14:val="none"/>
              </w:rPr>
            </w:pPr>
          </w:p>
        </w:tc>
        <w:tc>
          <w:tcPr>
            <w:tcW w:w="3544" w:type="dxa"/>
            <w:hideMark/>
          </w:tcPr>
          <w:p w14:paraId="395FF697" w14:textId="639F62DC" w:rsidR="00BA4A00" w:rsidRPr="00A2423D" w:rsidRDefault="00A2423D" w:rsidP="00875E40">
            <w:pPr>
              <w:spacing w:after="0" w:line="256" w:lineRule="auto"/>
              <w:ind w:left="-113"/>
              <w:rPr>
                <w:rFonts w:ascii="Arial" w:eastAsia="Times New Roman" w:hAnsi="Arial" w:cs="Arial"/>
                <w:kern w:val="0"/>
                <w:sz w:val="24"/>
                <w:szCs w:val="24"/>
                <w:lang w:eastAsia="lt-LT"/>
                <w14:ligatures w14:val="none"/>
              </w:rPr>
            </w:pPr>
            <w:r w:rsidRPr="00A2423D">
              <w:rPr>
                <w:rFonts w:ascii="Arial" w:eastAsia="Times New Roman" w:hAnsi="Arial" w:cs="Arial"/>
                <w:kern w:val="0"/>
                <w:sz w:val="24"/>
                <w:szCs w:val="24"/>
                <w:lang w:eastAsia="lt-LT"/>
                <w14:ligatures w14:val="none"/>
              </w:rPr>
              <w:t>2025 02 07</w:t>
            </w:r>
          </w:p>
        </w:tc>
      </w:tr>
      <w:tr w:rsidR="00BA4A00" w:rsidRPr="00A2423D" w14:paraId="5B7819D5" w14:textId="77777777" w:rsidTr="002F05EF">
        <w:trPr>
          <w:cantSplit/>
        </w:trPr>
        <w:tc>
          <w:tcPr>
            <w:tcW w:w="4536" w:type="dxa"/>
          </w:tcPr>
          <w:p w14:paraId="267C801C" w14:textId="77777777" w:rsidR="00BA4A00" w:rsidRPr="00A2423D" w:rsidRDefault="00BA4A00" w:rsidP="00875E40">
            <w:pPr>
              <w:spacing w:after="0" w:line="256" w:lineRule="auto"/>
              <w:ind w:left="-113" w:right="-113"/>
              <w:rPr>
                <w:rFonts w:ascii="Arial" w:eastAsia="Times New Roman" w:hAnsi="Arial" w:cs="Arial"/>
                <w:kern w:val="0"/>
                <w:sz w:val="24"/>
                <w:szCs w:val="24"/>
                <w:lang w:eastAsia="lt-LT"/>
                <w14:ligatures w14:val="none"/>
              </w:rPr>
            </w:pPr>
          </w:p>
        </w:tc>
        <w:tc>
          <w:tcPr>
            <w:tcW w:w="5846" w:type="dxa"/>
          </w:tcPr>
          <w:p w14:paraId="114B7FF3" w14:textId="77777777" w:rsidR="00BA4A00" w:rsidRPr="00A2423D" w:rsidRDefault="00BA4A00" w:rsidP="00875E40">
            <w:pPr>
              <w:spacing w:after="0" w:line="256" w:lineRule="auto"/>
              <w:rPr>
                <w:rFonts w:ascii="Arial" w:eastAsia="Times New Roman" w:hAnsi="Arial" w:cs="Arial"/>
                <w:kern w:val="0"/>
                <w:sz w:val="24"/>
                <w:szCs w:val="24"/>
                <w:lang w:eastAsia="lt-LT"/>
                <w14:ligatures w14:val="none"/>
              </w:rPr>
            </w:pPr>
          </w:p>
        </w:tc>
        <w:tc>
          <w:tcPr>
            <w:tcW w:w="3544" w:type="dxa"/>
          </w:tcPr>
          <w:p w14:paraId="18785596" w14:textId="77777777" w:rsidR="00BA4A00" w:rsidRPr="00A2423D" w:rsidRDefault="00BA4A00" w:rsidP="00875E40">
            <w:pPr>
              <w:spacing w:after="0" w:line="256" w:lineRule="auto"/>
              <w:ind w:left="1" w:hanging="1"/>
              <w:rPr>
                <w:rFonts w:ascii="Arial" w:eastAsia="Times New Roman" w:hAnsi="Arial" w:cs="Arial"/>
                <w:kern w:val="0"/>
                <w:sz w:val="24"/>
                <w:szCs w:val="24"/>
                <w:lang w:eastAsia="lt-LT"/>
                <w14:ligatures w14:val="none"/>
              </w:rPr>
            </w:pPr>
          </w:p>
        </w:tc>
      </w:tr>
      <w:tr w:rsidR="00BA4A00" w:rsidRPr="00A2423D" w14:paraId="1F4BC179" w14:textId="77777777" w:rsidTr="002F05EF">
        <w:trPr>
          <w:cantSplit/>
        </w:trPr>
        <w:tc>
          <w:tcPr>
            <w:tcW w:w="13926" w:type="dxa"/>
            <w:gridSpan w:val="3"/>
            <w:hideMark/>
          </w:tcPr>
          <w:p w14:paraId="5CFBD608" w14:textId="7E3B9B95" w:rsidR="00BA4A00" w:rsidRPr="00A2423D" w:rsidRDefault="00BA4A00" w:rsidP="00875E40">
            <w:pPr>
              <w:tabs>
                <w:tab w:val="left" w:pos="567"/>
                <w:tab w:val="left" w:pos="993"/>
                <w:tab w:val="right" w:pos="9072"/>
              </w:tabs>
              <w:spacing w:after="0" w:line="240" w:lineRule="auto"/>
              <w:rPr>
                <w:rFonts w:ascii="Arial" w:eastAsia="Calibri" w:hAnsi="Arial" w:cs="Arial"/>
                <w:b/>
                <w:caps/>
                <w:sz w:val="24"/>
                <w:szCs w:val="24"/>
              </w:rPr>
            </w:pPr>
            <w:r w:rsidRPr="00A2423D">
              <w:rPr>
                <w:rFonts w:ascii="Arial" w:eastAsia="Calibri" w:hAnsi="Arial" w:cs="Arial"/>
                <w:b/>
                <w:caps/>
                <w:sz w:val="24"/>
                <w:szCs w:val="24"/>
              </w:rPr>
              <w:t>Dėl pranešim</w:t>
            </w:r>
            <w:r w:rsidR="00515FC5" w:rsidRPr="00A2423D">
              <w:rPr>
                <w:rFonts w:ascii="Arial" w:eastAsia="Calibri" w:hAnsi="Arial" w:cs="Arial"/>
                <w:b/>
                <w:caps/>
                <w:sz w:val="24"/>
                <w:szCs w:val="24"/>
              </w:rPr>
              <w:t>ų</w:t>
            </w:r>
            <w:r w:rsidRPr="00A2423D">
              <w:rPr>
                <w:rFonts w:ascii="Arial" w:eastAsia="Calibri" w:hAnsi="Arial" w:cs="Arial"/>
                <w:b/>
                <w:caps/>
                <w:sz w:val="24"/>
                <w:szCs w:val="24"/>
              </w:rPr>
              <w:t xml:space="preserve"> nagrinėjimo </w:t>
            </w:r>
          </w:p>
          <w:p w14:paraId="444ED4F0" w14:textId="77777777" w:rsidR="00BA4A00" w:rsidRPr="00A2423D" w:rsidRDefault="00BA4A00" w:rsidP="00875E40">
            <w:pPr>
              <w:spacing w:after="0" w:line="256" w:lineRule="auto"/>
              <w:rPr>
                <w:rFonts w:ascii="Arial" w:eastAsia="Times New Roman" w:hAnsi="Arial" w:cs="Arial"/>
                <w:b/>
                <w:bCs/>
                <w:caps/>
                <w:kern w:val="0"/>
                <w:sz w:val="24"/>
                <w:szCs w:val="24"/>
                <w:lang w:eastAsia="lt-LT"/>
                <w14:ligatures w14:val="none"/>
              </w:rPr>
            </w:pPr>
          </w:p>
        </w:tc>
      </w:tr>
    </w:tbl>
    <w:p w14:paraId="0A1404E9" w14:textId="106D4E2D" w:rsidR="00BA4A00" w:rsidRPr="00A2423D" w:rsidRDefault="00BA4A00" w:rsidP="00BA4A00">
      <w:pPr>
        <w:tabs>
          <w:tab w:val="left" w:pos="1701"/>
        </w:tabs>
        <w:spacing w:after="0" w:line="240" w:lineRule="auto"/>
        <w:ind w:firstLine="1134"/>
        <w:jc w:val="both"/>
        <w:rPr>
          <w:rFonts w:ascii="Arial" w:eastAsia="Times New Roman" w:hAnsi="Arial" w:cs="Arial"/>
          <w:color w:val="000000"/>
          <w:kern w:val="0"/>
          <w:sz w:val="24"/>
          <w:szCs w:val="24"/>
          <w:lang w:eastAsia="lt-LT"/>
          <w14:ligatures w14:val="none"/>
        </w:rPr>
      </w:pPr>
      <w:r w:rsidRPr="00A2423D">
        <w:rPr>
          <w:rFonts w:ascii="Arial" w:eastAsia="Times New Roman" w:hAnsi="Arial" w:cs="Arial"/>
          <w:color w:val="000000"/>
          <w:kern w:val="0"/>
          <w:sz w:val="24"/>
          <w:szCs w:val="24"/>
          <w:lang w:eastAsia="lt-LT"/>
          <w14:ligatures w14:val="none"/>
        </w:rPr>
        <w:t xml:space="preserve">Alytaus miesto savivaldybės administracijos viešųjų pirkimų komisija (toliau – komisija), vykdydama </w:t>
      </w:r>
      <w:bookmarkStart w:id="0" w:name="_Hlk177381301"/>
      <w:r w:rsidRPr="00A2423D">
        <w:rPr>
          <w:rFonts w:ascii="Arial" w:eastAsia="Times New Roman" w:hAnsi="Arial" w:cs="Arial"/>
          <w:color w:val="000000"/>
          <w:kern w:val="0"/>
          <w:sz w:val="24"/>
          <w:szCs w:val="24"/>
          <w:lang w:eastAsia="lt-LT"/>
          <w14:ligatures w14:val="none"/>
        </w:rPr>
        <w:t>supaprastinto viešojo pirkimo „</w:t>
      </w:r>
      <w:bookmarkStart w:id="1" w:name="_Hlk189831596"/>
      <w:r w:rsidR="00A2423D" w:rsidRPr="00A2423D">
        <w:rPr>
          <w:rFonts w:ascii="Arial" w:eastAsia="Times New Roman" w:hAnsi="Arial" w:cs="Arial"/>
          <w:color w:val="000000"/>
          <w:kern w:val="0"/>
          <w:sz w:val="24"/>
          <w:szCs w:val="24"/>
          <w:lang w:eastAsia="lt-LT"/>
          <w14:ligatures w14:val="none"/>
        </w:rPr>
        <w:t>Alytaus miesto kapinių skaitmeninimo paslaugų ir inovatyvios skaitmeninio sprendimo programinės įrangos (rinkoje esančio produkto) nuomos paslaugos</w:t>
      </w:r>
      <w:bookmarkEnd w:id="1"/>
      <w:r w:rsidRPr="00A2423D">
        <w:rPr>
          <w:rFonts w:ascii="Arial" w:eastAsia="Times New Roman" w:hAnsi="Arial" w:cs="Arial"/>
          <w:color w:val="000000"/>
          <w:kern w:val="0"/>
          <w:sz w:val="24"/>
          <w:szCs w:val="24"/>
          <w:lang w:eastAsia="lt-LT"/>
          <w14:ligatures w14:val="none"/>
        </w:rPr>
        <w:t xml:space="preserve">“ </w:t>
      </w:r>
      <w:bookmarkEnd w:id="0"/>
      <w:r w:rsidRPr="00A2423D">
        <w:rPr>
          <w:rFonts w:ascii="Arial" w:eastAsia="Times New Roman" w:hAnsi="Arial" w:cs="Arial"/>
          <w:color w:val="000000"/>
          <w:kern w:val="0"/>
          <w:sz w:val="24"/>
          <w:szCs w:val="24"/>
          <w:lang w:eastAsia="lt-LT"/>
          <w14:ligatures w14:val="none"/>
        </w:rPr>
        <w:t xml:space="preserve">atvirą konkursą, </w:t>
      </w:r>
      <w:r w:rsidR="00A2423D" w:rsidRPr="00A2423D">
        <w:rPr>
          <w:rFonts w:ascii="Arial" w:eastAsia="Times New Roman" w:hAnsi="Arial" w:cs="Arial"/>
          <w:color w:val="000000"/>
          <w:kern w:val="0"/>
          <w:sz w:val="24"/>
          <w:szCs w:val="24"/>
          <w:lang w:eastAsia="lt-LT"/>
          <w14:ligatures w14:val="none"/>
        </w:rPr>
        <w:t>2025-02-07</w:t>
      </w:r>
      <w:r w:rsidR="00314749" w:rsidRPr="00A2423D">
        <w:rPr>
          <w:rFonts w:ascii="Arial" w:eastAsia="Times New Roman" w:hAnsi="Arial" w:cs="Arial"/>
          <w:color w:val="000000"/>
          <w:kern w:val="0"/>
          <w:sz w:val="24"/>
          <w:szCs w:val="24"/>
          <w:lang w:eastAsia="lt-LT"/>
          <w14:ligatures w14:val="none"/>
        </w:rPr>
        <w:t xml:space="preserve"> </w:t>
      </w:r>
      <w:r w:rsidRPr="00A2423D">
        <w:rPr>
          <w:rFonts w:ascii="Arial" w:eastAsia="Times New Roman" w:hAnsi="Arial" w:cs="Arial"/>
          <w:color w:val="000000"/>
          <w:kern w:val="0"/>
          <w:sz w:val="24"/>
          <w:szCs w:val="24"/>
          <w:lang w:eastAsia="lt-LT"/>
          <w14:ligatures w14:val="none"/>
        </w:rPr>
        <w:t xml:space="preserve">posėdžio metu, vadovaudamasi Lietuvos Respublikos viešųjų pirkimų įstatymo (toliau – Viešųjų pirkimų įstatymas) 36 str. 5 d. ir </w:t>
      </w:r>
      <w:bookmarkStart w:id="2" w:name="_Hlk177381859"/>
      <w:bookmarkStart w:id="3" w:name="_Hlk177381585"/>
      <w:r w:rsidRPr="00A2423D">
        <w:rPr>
          <w:rFonts w:ascii="Arial" w:eastAsia="Times New Roman" w:hAnsi="Arial" w:cs="Arial"/>
          <w:color w:val="000000"/>
          <w:kern w:val="0"/>
          <w:sz w:val="24"/>
          <w:szCs w:val="24"/>
          <w:lang w:eastAsia="lt-LT"/>
          <w14:ligatures w14:val="none"/>
        </w:rPr>
        <w:t xml:space="preserve">komisijos </w:t>
      </w:r>
      <w:r w:rsidR="00A2423D" w:rsidRPr="00A2423D">
        <w:rPr>
          <w:rFonts w:ascii="Arial" w:eastAsia="Times New Roman" w:hAnsi="Arial" w:cs="Arial"/>
          <w:color w:val="000000"/>
          <w:kern w:val="0"/>
          <w:sz w:val="24"/>
          <w:szCs w:val="24"/>
          <w:lang w:eastAsia="lt-LT"/>
          <w14:ligatures w14:val="none"/>
        </w:rPr>
        <w:t>2025-01-31</w:t>
      </w:r>
      <w:r w:rsidRPr="00A2423D">
        <w:rPr>
          <w:rFonts w:ascii="Arial" w:eastAsia="Times New Roman" w:hAnsi="Arial" w:cs="Arial"/>
          <w:color w:val="000000"/>
          <w:kern w:val="0"/>
          <w:sz w:val="24"/>
          <w:szCs w:val="24"/>
          <w:lang w:eastAsia="lt-LT"/>
          <w14:ligatures w14:val="none"/>
        </w:rPr>
        <w:t>posėdžio protokolu Nr. VP-</w:t>
      </w:r>
      <w:r w:rsidR="00A2423D" w:rsidRPr="00A2423D">
        <w:rPr>
          <w:rFonts w:ascii="Arial" w:eastAsia="Times New Roman" w:hAnsi="Arial" w:cs="Arial"/>
          <w:color w:val="000000"/>
          <w:kern w:val="0"/>
          <w:sz w:val="24"/>
          <w:szCs w:val="24"/>
          <w:lang w:val="en-US" w:eastAsia="lt-LT"/>
          <w14:ligatures w14:val="none"/>
        </w:rPr>
        <w:t>69</w:t>
      </w:r>
      <w:r w:rsidRPr="00A2423D">
        <w:rPr>
          <w:rFonts w:ascii="Arial" w:eastAsia="Times New Roman" w:hAnsi="Arial" w:cs="Arial"/>
          <w:color w:val="000000"/>
          <w:kern w:val="0"/>
          <w:sz w:val="24"/>
          <w:szCs w:val="24"/>
          <w:lang w:val="en-US" w:eastAsia="lt-LT"/>
          <w14:ligatures w14:val="none"/>
        </w:rPr>
        <w:t xml:space="preserve"> </w:t>
      </w:r>
      <w:r w:rsidRPr="00A2423D">
        <w:rPr>
          <w:rFonts w:ascii="Arial" w:eastAsia="Times New Roman" w:hAnsi="Arial" w:cs="Arial"/>
          <w:color w:val="000000"/>
          <w:kern w:val="0"/>
          <w:sz w:val="24"/>
          <w:szCs w:val="24"/>
          <w:lang w:eastAsia="lt-LT"/>
          <w14:ligatures w14:val="none"/>
        </w:rPr>
        <w:t>patvirtintų supaprastinto viešojo pirkimo „</w:t>
      </w:r>
      <w:r w:rsidR="00A2423D" w:rsidRPr="00A2423D">
        <w:rPr>
          <w:rFonts w:ascii="Arial" w:eastAsia="Times New Roman" w:hAnsi="Arial" w:cs="Arial"/>
          <w:color w:val="000000"/>
          <w:kern w:val="0"/>
          <w:sz w:val="24"/>
          <w:szCs w:val="24"/>
          <w:lang w:eastAsia="lt-LT"/>
          <w14:ligatures w14:val="none"/>
        </w:rPr>
        <w:t>Alytaus miesto kapinių skaitmeninimo paslaugų ir inovatyvios skaitmeninio sprendimo programinės įrangos (rinkoje esančio produkto) nuomos paslaugos</w:t>
      </w:r>
      <w:r w:rsidRPr="00A2423D">
        <w:rPr>
          <w:rFonts w:ascii="Arial" w:eastAsia="Times New Roman" w:hAnsi="Arial" w:cs="Arial"/>
          <w:color w:val="000000"/>
          <w:kern w:val="0"/>
          <w:sz w:val="24"/>
          <w:szCs w:val="24"/>
          <w:lang w:eastAsia="lt-LT"/>
          <w14:ligatures w14:val="none"/>
        </w:rPr>
        <w:t xml:space="preserve">“ </w:t>
      </w:r>
      <w:r w:rsidRPr="00A2423D">
        <w:rPr>
          <w:rFonts w:ascii="Arial" w:eastAsia="Calibri" w:hAnsi="Arial" w:cs="Arial"/>
          <w:sz w:val="24"/>
          <w:szCs w:val="24"/>
        </w:rPr>
        <w:t>atviro konkurso bendrųjų sąlygų</w:t>
      </w:r>
      <w:r w:rsidR="00671BA5">
        <w:rPr>
          <w:rFonts w:ascii="Arial" w:eastAsia="Calibri" w:hAnsi="Arial" w:cs="Arial"/>
          <w:sz w:val="24"/>
          <w:szCs w:val="24"/>
        </w:rPr>
        <w:t xml:space="preserve"> (toliau- bendrosios pirkimo sąlygos)</w:t>
      </w:r>
      <w:r w:rsidRPr="00A2423D">
        <w:rPr>
          <w:rFonts w:ascii="Arial" w:eastAsia="Times New Roman" w:hAnsi="Arial" w:cs="Arial"/>
          <w:color w:val="000000"/>
          <w:kern w:val="0"/>
          <w:sz w:val="24"/>
          <w:szCs w:val="24"/>
          <w:lang w:eastAsia="lt-LT"/>
          <w14:ligatures w14:val="none"/>
        </w:rPr>
        <w:t xml:space="preserve"> 5.2 p</w:t>
      </w:r>
      <w:bookmarkEnd w:id="2"/>
      <w:r w:rsidRPr="00A2423D">
        <w:rPr>
          <w:rFonts w:ascii="Arial" w:eastAsia="Times New Roman" w:hAnsi="Arial" w:cs="Arial"/>
          <w:color w:val="000000"/>
          <w:kern w:val="0"/>
          <w:sz w:val="24"/>
          <w:szCs w:val="24"/>
          <w:lang w:eastAsia="lt-LT"/>
          <w14:ligatures w14:val="none"/>
        </w:rPr>
        <w:t>.</w:t>
      </w:r>
      <w:r w:rsidR="00671BA5">
        <w:rPr>
          <w:rFonts w:ascii="Arial" w:eastAsia="Times New Roman" w:hAnsi="Arial" w:cs="Arial"/>
          <w:color w:val="000000"/>
          <w:kern w:val="0"/>
          <w:sz w:val="24"/>
          <w:szCs w:val="24"/>
          <w:lang w:eastAsia="lt-LT"/>
          <w14:ligatures w14:val="none"/>
        </w:rPr>
        <w:t xml:space="preserve"> ir specialiosiomis (toliau -specialiosios pirkimo sąlygos)</w:t>
      </w:r>
      <w:r w:rsidRPr="00A2423D">
        <w:rPr>
          <w:rFonts w:ascii="Arial" w:eastAsia="Calibri" w:hAnsi="Arial" w:cs="Arial"/>
          <w:kern w:val="0"/>
          <w:sz w:val="24"/>
          <w:szCs w:val="24"/>
          <w14:ligatures w14:val="none"/>
        </w:rPr>
        <w:t xml:space="preserve">, </w:t>
      </w:r>
      <w:bookmarkEnd w:id="3"/>
      <w:r w:rsidRPr="00A2423D">
        <w:rPr>
          <w:rFonts w:ascii="Arial" w:eastAsia="Times New Roman" w:hAnsi="Arial" w:cs="Arial"/>
          <w:color w:val="000000"/>
          <w:kern w:val="0"/>
          <w:sz w:val="24"/>
          <w:szCs w:val="24"/>
          <w:lang w:eastAsia="lt-LT"/>
          <w14:ligatures w14:val="none"/>
        </w:rPr>
        <w:t xml:space="preserve">išnagrinėjo centrinės viešųjų pirkimų informacinės sistemos (toliau – CVP IS) priemonėmis </w:t>
      </w:r>
      <w:r w:rsidR="00A2423D" w:rsidRPr="00A2423D">
        <w:rPr>
          <w:rFonts w:ascii="Arial" w:eastAsia="Times New Roman" w:hAnsi="Arial" w:cs="Arial"/>
          <w:color w:val="000000"/>
          <w:kern w:val="0"/>
          <w:sz w:val="24"/>
          <w:szCs w:val="24"/>
          <w:lang w:eastAsia="lt-LT"/>
          <w14:ligatures w14:val="none"/>
        </w:rPr>
        <w:t>2025-02-06</w:t>
      </w:r>
      <w:r w:rsidRPr="00A2423D">
        <w:rPr>
          <w:rFonts w:ascii="Arial" w:eastAsia="Times New Roman" w:hAnsi="Arial" w:cs="Arial"/>
          <w:color w:val="000000"/>
          <w:kern w:val="0"/>
          <w:sz w:val="24"/>
          <w:szCs w:val="24"/>
          <w:lang w:eastAsia="lt-LT"/>
          <w14:ligatures w14:val="none"/>
        </w:rPr>
        <w:t xml:space="preserve"> gautą tiekėjo pranešimą Nr. </w:t>
      </w:r>
      <w:r w:rsidR="00A2423D" w:rsidRPr="00A2423D">
        <w:rPr>
          <w:rFonts w:ascii="Arial" w:eastAsia="Times New Roman" w:hAnsi="Arial" w:cs="Arial"/>
          <w:color w:val="000000"/>
          <w:kern w:val="0"/>
          <w:sz w:val="24"/>
          <w:szCs w:val="24"/>
          <w:lang w:eastAsia="lt-LT"/>
          <w14:ligatures w14:val="none"/>
        </w:rPr>
        <w:t xml:space="preserve">1013738 </w:t>
      </w:r>
      <w:r w:rsidRPr="00A2423D">
        <w:rPr>
          <w:rFonts w:ascii="Arial" w:eastAsia="Times New Roman" w:hAnsi="Arial" w:cs="Arial"/>
          <w:color w:val="000000"/>
          <w:kern w:val="0"/>
          <w:sz w:val="24"/>
          <w:szCs w:val="24"/>
          <w:lang w:eastAsia="lt-LT"/>
          <w14:ligatures w14:val="none"/>
        </w:rPr>
        <w:t>„</w:t>
      </w:r>
      <w:r w:rsidR="00A2423D" w:rsidRPr="00A2423D">
        <w:rPr>
          <w:rFonts w:ascii="Arial" w:eastAsia="Times New Roman" w:hAnsi="Arial" w:cs="Arial"/>
          <w:color w:val="000000"/>
          <w:kern w:val="0"/>
          <w:sz w:val="24"/>
          <w:szCs w:val="24"/>
          <w:lang w:eastAsia="lt-LT"/>
          <w14:ligatures w14:val="none"/>
        </w:rPr>
        <w:t>Tiekėjo klausimai</w:t>
      </w:r>
      <w:r w:rsidRPr="00A2423D">
        <w:rPr>
          <w:rFonts w:ascii="Arial" w:eastAsia="Times New Roman" w:hAnsi="Arial" w:cs="Arial"/>
          <w:color w:val="000000"/>
          <w:kern w:val="0"/>
          <w:sz w:val="24"/>
          <w:szCs w:val="24"/>
          <w:lang w:eastAsia="lt-LT"/>
          <w14:ligatures w14:val="none"/>
        </w:rPr>
        <w:t>“</w:t>
      </w:r>
      <w:r w:rsidR="00202526" w:rsidRPr="00A2423D">
        <w:rPr>
          <w:rFonts w:ascii="Arial" w:eastAsia="Times New Roman" w:hAnsi="Arial" w:cs="Arial"/>
          <w:color w:val="000000"/>
          <w:kern w:val="0"/>
          <w:sz w:val="24"/>
          <w:szCs w:val="24"/>
          <w:lang w:eastAsia="lt-LT"/>
          <w14:ligatures w14:val="none"/>
        </w:rPr>
        <w:t xml:space="preserve"> </w:t>
      </w:r>
      <w:bookmarkStart w:id="4" w:name="_Hlk166242402"/>
      <w:r w:rsidRPr="00A2423D">
        <w:rPr>
          <w:rFonts w:ascii="Arial" w:eastAsia="Times New Roman" w:hAnsi="Arial" w:cs="Arial"/>
          <w:color w:val="000000"/>
          <w:kern w:val="0"/>
          <w:sz w:val="24"/>
          <w:szCs w:val="24"/>
          <w:lang w:eastAsia="lt-LT"/>
          <w14:ligatures w14:val="none"/>
        </w:rPr>
        <w:t>ir teikia atsakymą:</w:t>
      </w:r>
    </w:p>
    <w:bookmarkEnd w:id="4"/>
    <w:p w14:paraId="0D3A471D" w14:textId="77777777" w:rsidR="00A2423D" w:rsidRPr="00A2423D" w:rsidRDefault="00A2423D" w:rsidP="00A2423D">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p>
    <w:tbl>
      <w:tblPr>
        <w:tblW w:w="1414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7"/>
        <w:gridCol w:w="4397"/>
        <w:gridCol w:w="5348"/>
      </w:tblGrid>
      <w:tr w:rsidR="00A2423D" w:rsidRPr="00A2423D" w14:paraId="3804916E" w14:textId="77777777" w:rsidTr="005719E5">
        <w:trPr>
          <w:trHeight w:val="93"/>
        </w:trPr>
        <w:tc>
          <w:tcPr>
            <w:tcW w:w="8794" w:type="dxa"/>
            <w:gridSpan w:val="2"/>
          </w:tcPr>
          <w:p w14:paraId="68DE855A" w14:textId="54C50C5B" w:rsidR="00A2423D" w:rsidRPr="00A2423D" w:rsidRDefault="00A2423D" w:rsidP="00A2423D">
            <w:pPr>
              <w:tabs>
                <w:tab w:val="left" w:pos="1418"/>
              </w:tabs>
              <w:spacing w:after="0" w:line="240" w:lineRule="auto"/>
              <w:jc w:val="center"/>
              <w:rPr>
                <w:rFonts w:ascii="Arial" w:eastAsia="Times New Roman" w:hAnsi="Arial" w:cs="Arial"/>
                <w:b/>
                <w:bCs/>
                <w:color w:val="000000"/>
                <w:kern w:val="0"/>
                <w:sz w:val="24"/>
                <w:szCs w:val="24"/>
                <w:lang w:eastAsia="lt-LT"/>
                <w14:ligatures w14:val="none"/>
              </w:rPr>
            </w:pPr>
            <w:r w:rsidRPr="00A2423D">
              <w:rPr>
                <w:rFonts w:ascii="Arial" w:eastAsia="Times New Roman" w:hAnsi="Arial" w:cs="Arial"/>
                <w:b/>
                <w:bCs/>
                <w:color w:val="000000"/>
                <w:kern w:val="0"/>
                <w:sz w:val="24"/>
                <w:szCs w:val="24"/>
                <w:lang w:eastAsia="lt-LT"/>
                <w14:ligatures w14:val="none"/>
              </w:rPr>
              <w:t>Tiekėjo klausimai</w:t>
            </w:r>
          </w:p>
        </w:tc>
        <w:tc>
          <w:tcPr>
            <w:tcW w:w="5348" w:type="dxa"/>
            <w:vMerge w:val="restart"/>
          </w:tcPr>
          <w:p w14:paraId="3BAEB28D" w14:textId="52CEC286" w:rsidR="00A2423D" w:rsidRPr="00A2423D" w:rsidRDefault="00A2423D" w:rsidP="00A2423D">
            <w:pPr>
              <w:tabs>
                <w:tab w:val="left" w:pos="1418"/>
              </w:tabs>
              <w:spacing w:after="0" w:line="240" w:lineRule="auto"/>
              <w:jc w:val="center"/>
              <w:rPr>
                <w:rFonts w:ascii="Arial" w:eastAsia="Times New Roman" w:hAnsi="Arial" w:cs="Arial"/>
                <w:b/>
                <w:bCs/>
                <w:color w:val="000000"/>
                <w:kern w:val="0"/>
                <w:sz w:val="24"/>
                <w:szCs w:val="24"/>
                <w:lang w:eastAsia="lt-LT"/>
                <w14:ligatures w14:val="none"/>
              </w:rPr>
            </w:pPr>
            <w:r w:rsidRPr="00A2423D">
              <w:rPr>
                <w:rFonts w:ascii="Arial" w:eastAsia="Times New Roman" w:hAnsi="Arial" w:cs="Arial"/>
                <w:b/>
                <w:bCs/>
                <w:color w:val="000000"/>
                <w:kern w:val="0"/>
                <w:sz w:val="24"/>
                <w:szCs w:val="24"/>
                <w:lang w:eastAsia="lt-LT"/>
                <w14:ligatures w14:val="none"/>
              </w:rPr>
              <w:t>Atsakymas</w:t>
            </w:r>
          </w:p>
        </w:tc>
      </w:tr>
      <w:tr w:rsidR="00A2423D" w:rsidRPr="00A2423D" w14:paraId="7E44EB60" w14:textId="29FA56E1" w:rsidTr="005719E5">
        <w:trPr>
          <w:trHeight w:val="93"/>
        </w:trPr>
        <w:tc>
          <w:tcPr>
            <w:tcW w:w="4397" w:type="dxa"/>
          </w:tcPr>
          <w:p w14:paraId="0FC6CA93" w14:textId="345A2D80" w:rsidR="00A2423D" w:rsidRPr="00A2423D" w:rsidRDefault="00A2423D" w:rsidP="00A2423D">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r w:rsidRPr="00A2423D">
              <w:rPr>
                <w:rFonts w:ascii="Arial" w:eastAsia="Times New Roman" w:hAnsi="Arial" w:cs="Arial"/>
                <w:b/>
                <w:bCs/>
                <w:color w:val="000000"/>
                <w:kern w:val="0"/>
                <w:sz w:val="24"/>
                <w:szCs w:val="24"/>
                <w:lang w:eastAsia="lt-LT"/>
                <w14:ligatures w14:val="none"/>
              </w:rPr>
              <w:t xml:space="preserve">Pirkimo sąlyga </w:t>
            </w:r>
          </w:p>
        </w:tc>
        <w:tc>
          <w:tcPr>
            <w:tcW w:w="4397" w:type="dxa"/>
          </w:tcPr>
          <w:p w14:paraId="5856353B" w14:textId="77777777" w:rsidR="00A2423D" w:rsidRPr="00A2423D" w:rsidRDefault="00A2423D" w:rsidP="00A2423D">
            <w:pPr>
              <w:tabs>
                <w:tab w:val="left" w:pos="1418"/>
              </w:tabs>
              <w:spacing w:after="0" w:line="240" w:lineRule="auto"/>
              <w:jc w:val="both"/>
              <w:rPr>
                <w:rFonts w:ascii="Arial" w:eastAsia="Times New Roman" w:hAnsi="Arial" w:cs="Arial"/>
                <w:color w:val="000000"/>
                <w:kern w:val="0"/>
                <w:sz w:val="24"/>
                <w:szCs w:val="24"/>
                <w:lang w:eastAsia="lt-LT"/>
                <w14:ligatures w14:val="none"/>
              </w:rPr>
            </w:pPr>
            <w:r w:rsidRPr="00A2423D">
              <w:rPr>
                <w:rFonts w:ascii="Arial" w:eastAsia="Times New Roman" w:hAnsi="Arial" w:cs="Arial"/>
                <w:b/>
                <w:bCs/>
                <w:color w:val="000000"/>
                <w:kern w:val="0"/>
                <w:sz w:val="24"/>
                <w:szCs w:val="24"/>
                <w:lang w:eastAsia="lt-LT"/>
                <w14:ligatures w14:val="none"/>
              </w:rPr>
              <w:t xml:space="preserve">Klausimai ir/ar pastebėjimai </w:t>
            </w:r>
          </w:p>
        </w:tc>
        <w:tc>
          <w:tcPr>
            <w:tcW w:w="5348" w:type="dxa"/>
            <w:vMerge/>
          </w:tcPr>
          <w:p w14:paraId="03E3BC79" w14:textId="0290476B" w:rsidR="00A2423D" w:rsidRPr="00A2423D" w:rsidRDefault="00A2423D" w:rsidP="00A2423D">
            <w:pPr>
              <w:tabs>
                <w:tab w:val="left" w:pos="1418"/>
              </w:tabs>
              <w:spacing w:after="0" w:line="240" w:lineRule="auto"/>
              <w:jc w:val="both"/>
              <w:rPr>
                <w:rFonts w:ascii="Arial" w:eastAsia="Times New Roman" w:hAnsi="Arial" w:cs="Arial"/>
                <w:b/>
                <w:bCs/>
                <w:color w:val="000000"/>
                <w:kern w:val="0"/>
                <w:sz w:val="24"/>
                <w:szCs w:val="24"/>
                <w:lang w:eastAsia="lt-LT"/>
                <w14:ligatures w14:val="none"/>
              </w:rPr>
            </w:pPr>
          </w:p>
        </w:tc>
      </w:tr>
      <w:tr w:rsidR="00A2423D" w:rsidRPr="00A2423D" w14:paraId="7D95117A" w14:textId="52C2336A" w:rsidTr="005719E5">
        <w:trPr>
          <w:trHeight w:val="2048"/>
        </w:trPr>
        <w:tc>
          <w:tcPr>
            <w:tcW w:w="4397" w:type="dxa"/>
          </w:tcPr>
          <w:p w14:paraId="3506C500" w14:textId="77777777" w:rsidR="00A2423D" w:rsidRPr="00A2423D" w:rsidRDefault="00A2423D" w:rsidP="00A2423D">
            <w:pPr>
              <w:tabs>
                <w:tab w:val="left" w:pos="1418"/>
              </w:tabs>
              <w:spacing w:after="0" w:line="240" w:lineRule="auto"/>
              <w:jc w:val="both"/>
              <w:rPr>
                <w:rFonts w:ascii="Arial" w:eastAsia="Times New Roman" w:hAnsi="Arial" w:cs="Arial"/>
                <w:color w:val="000000"/>
                <w:kern w:val="0"/>
                <w:sz w:val="24"/>
                <w:szCs w:val="24"/>
                <w:lang w:eastAsia="lt-LT"/>
                <w14:ligatures w14:val="none"/>
              </w:rPr>
            </w:pPr>
            <w:r w:rsidRPr="00A2423D">
              <w:rPr>
                <w:rFonts w:ascii="Arial" w:eastAsia="Times New Roman" w:hAnsi="Arial" w:cs="Arial"/>
                <w:color w:val="000000"/>
                <w:kern w:val="0"/>
                <w:sz w:val="24"/>
                <w:szCs w:val="24"/>
                <w:lang w:eastAsia="lt-LT"/>
                <w14:ligatures w14:val="none"/>
              </w:rPr>
              <w:t xml:space="preserve">7. Reikalavimai skaitmenizuotų kapinių duomenų programinei įrangai </w:t>
            </w:r>
          </w:p>
          <w:p w14:paraId="5FC0660B" w14:textId="77777777" w:rsidR="00A2423D" w:rsidRPr="00A2423D" w:rsidRDefault="00A2423D" w:rsidP="00A2423D">
            <w:pPr>
              <w:tabs>
                <w:tab w:val="left" w:pos="1418"/>
              </w:tabs>
              <w:spacing w:after="0" w:line="240" w:lineRule="auto"/>
              <w:jc w:val="both"/>
              <w:rPr>
                <w:rFonts w:ascii="Arial" w:eastAsia="Times New Roman" w:hAnsi="Arial" w:cs="Arial"/>
                <w:color w:val="000000"/>
                <w:kern w:val="0"/>
                <w:sz w:val="24"/>
                <w:szCs w:val="24"/>
                <w:lang w:eastAsia="lt-LT"/>
                <w14:ligatures w14:val="none"/>
              </w:rPr>
            </w:pPr>
            <w:r w:rsidRPr="00A2423D">
              <w:rPr>
                <w:rFonts w:ascii="Arial" w:eastAsia="Times New Roman" w:hAnsi="Arial" w:cs="Arial"/>
                <w:color w:val="000000"/>
                <w:kern w:val="0"/>
                <w:sz w:val="24"/>
                <w:szCs w:val="24"/>
                <w:lang w:eastAsia="lt-LT"/>
                <w14:ligatures w14:val="none"/>
              </w:rPr>
              <w:t xml:space="preserve">a. Bendrieji reikalavimai </w:t>
            </w:r>
          </w:p>
          <w:p w14:paraId="7317940D" w14:textId="77777777" w:rsidR="00A2423D" w:rsidRPr="00A2423D" w:rsidRDefault="00A2423D" w:rsidP="00A2423D">
            <w:pPr>
              <w:tabs>
                <w:tab w:val="left" w:pos="1418"/>
              </w:tabs>
              <w:spacing w:after="0" w:line="240" w:lineRule="auto"/>
              <w:jc w:val="both"/>
              <w:rPr>
                <w:rFonts w:ascii="Arial" w:eastAsia="Times New Roman" w:hAnsi="Arial" w:cs="Arial"/>
                <w:color w:val="000000"/>
                <w:kern w:val="0"/>
                <w:sz w:val="24"/>
                <w:szCs w:val="24"/>
                <w:lang w:eastAsia="lt-LT"/>
                <w14:ligatures w14:val="none"/>
              </w:rPr>
            </w:pPr>
            <w:r w:rsidRPr="00A2423D">
              <w:rPr>
                <w:rFonts w:ascii="Arial" w:eastAsia="Times New Roman" w:hAnsi="Arial" w:cs="Arial"/>
                <w:color w:val="000000"/>
                <w:kern w:val="0"/>
                <w:sz w:val="24"/>
                <w:szCs w:val="24"/>
                <w:lang w:eastAsia="lt-LT"/>
                <w14:ligatures w14:val="none"/>
              </w:rPr>
              <w:t xml:space="preserve">3. Sistema turi būti sudaryta iš dviejų dalių – išorinės ir vidinės. Išorinė dalis skirta išoriniams naudotojams – gyventojams, kuriems teikiamos paslaugos ir vidinė dalis skirta vidiniams naudotojams – Perkančiosios organizacijos darbuotojams. </w:t>
            </w:r>
          </w:p>
          <w:p w14:paraId="6A97B1AD" w14:textId="77777777" w:rsidR="00A2423D" w:rsidRPr="00A2423D" w:rsidRDefault="00A2423D" w:rsidP="00A2423D">
            <w:pPr>
              <w:tabs>
                <w:tab w:val="left" w:pos="1418"/>
              </w:tabs>
              <w:spacing w:after="0" w:line="240" w:lineRule="auto"/>
              <w:jc w:val="both"/>
              <w:rPr>
                <w:rFonts w:ascii="Arial" w:eastAsia="Times New Roman" w:hAnsi="Arial" w:cs="Arial"/>
                <w:color w:val="000000"/>
                <w:kern w:val="0"/>
                <w:sz w:val="24"/>
                <w:szCs w:val="24"/>
                <w:lang w:eastAsia="lt-LT"/>
                <w14:ligatures w14:val="none"/>
              </w:rPr>
            </w:pPr>
            <w:r w:rsidRPr="00A2423D">
              <w:rPr>
                <w:rFonts w:ascii="Arial" w:eastAsia="Times New Roman" w:hAnsi="Arial" w:cs="Arial"/>
                <w:color w:val="000000"/>
                <w:kern w:val="0"/>
                <w:sz w:val="24"/>
                <w:szCs w:val="24"/>
                <w:lang w:eastAsia="lt-LT"/>
                <w14:ligatures w14:val="none"/>
              </w:rPr>
              <w:lastRenderedPageBreak/>
              <w:t xml:space="preserve">Sprendimas turi būti sukurtas atviro kodo principu, taikant atviro kodo GIS technologijas: duomenų bazių </w:t>
            </w:r>
            <w:proofErr w:type="spellStart"/>
            <w:r w:rsidRPr="00A2423D">
              <w:rPr>
                <w:rFonts w:ascii="Arial" w:eastAsia="Times New Roman" w:hAnsi="Arial" w:cs="Arial"/>
                <w:color w:val="000000"/>
                <w:kern w:val="0"/>
                <w:sz w:val="24"/>
                <w:szCs w:val="24"/>
                <w:lang w:eastAsia="lt-LT"/>
                <w14:ligatures w14:val="none"/>
              </w:rPr>
              <w:t>PostgreSQL</w:t>
            </w:r>
            <w:proofErr w:type="spellEnd"/>
            <w:r w:rsidRPr="00A2423D">
              <w:rPr>
                <w:rFonts w:ascii="Arial" w:eastAsia="Times New Roman" w:hAnsi="Arial" w:cs="Arial"/>
                <w:color w:val="000000"/>
                <w:kern w:val="0"/>
                <w:sz w:val="24"/>
                <w:szCs w:val="24"/>
                <w:lang w:eastAsia="lt-LT"/>
                <w14:ligatures w14:val="none"/>
              </w:rPr>
              <w:t>/</w:t>
            </w:r>
            <w:proofErr w:type="spellStart"/>
            <w:r w:rsidRPr="00A2423D">
              <w:rPr>
                <w:rFonts w:ascii="Arial" w:eastAsia="Times New Roman" w:hAnsi="Arial" w:cs="Arial"/>
                <w:color w:val="000000"/>
                <w:kern w:val="0"/>
                <w:sz w:val="24"/>
                <w:szCs w:val="24"/>
                <w:lang w:eastAsia="lt-LT"/>
                <w14:ligatures w14:val="none"/>
              </w:rPr>
              <w:t>PostGIS</w:t>
            </w:r>
            <w:proofErr w:type="spellEnd"/>
            <w:r w:rsidRPr="00A2423D">
              <w:rPr>
                <w:rFonts w:ascii="Arial" w:eastAsia="Times New Roman" w:hAnsi="Arial" w:cs="Arial"/>
                <w:color w:val="000000"/>
                <w:kern w:val="0"/>
                <w:sz w:val="24"/>
                <w:szCs w:val="24"/>
                <w:lang w:eastAsia="lt-LT"/>
                <w14:ligatures w14:val="none"/>
              </w:rPr>
              <w:t xml:space="preserve"> PĮ, darbastalio QGIS PĮ, žemėlapių serverių QGIS </w:t>
            </w:r>
            <w:proofErr w:type="spellStart"/>
            <w:r w:rsidRPr="00A2423D">
              <w:rPr>
                <w:rFonts w:ascii="Arial" w:eastAsia="Times New Roman" w:hAnsi="Arial" w:cs="Arial"/>
                <w:color w:val="000000"/>
                <w:kern w:val="0"/>
                <w:sz w:val="24"/>
                <w:szCs w:val="24"/>
                <w:lang w:eastAsia="lt-LT"/>
                <w14:ligatures w14:val="none"/>
              </w:rPr>
              <w:t>server</w:t>
            </w:r>
            <w:proofErr w:type="spellEnd"/>
            <w:r w:rsidRPr="00A2423D">
              <w:rPr>
                <w:rFonts w:ascii="Arial" w:eastAsia="Times New Roman" w:hAnsi="Arial" w:cs="Arial"/>
                <w:color w:val="000000"/>
                <w:kern w:val="0"/>
                <w:sz w:val="24"/>
                <w:szCs w:val="24"/>
                <w:lang w:eastAsia="lt-LT"/>
                <w14:ligatures w14:val="none"/>
              </w:rPr>
              <w:t xml:space="preserve"> ir/arba </w:t>
            </w:r>
            <w:proofErr w:type="spellStart"/>
            <w:r w:rsidRPr="00A2423D">
              <w:rPr>
                <w:rFonts w:ascii="Arial" w:eastAsia="Times New Roman" w:hAnsi="Arial" w:cs="Arial"/>
                <w:color w:val="000000"/>
                <w:kern w:val="0"/>
                <w:sz w:val="24"/>
                <w:szCs w:val="24"/>
                <w:lang w:eastAsia="lt-LT"/>
                <w14:ligatures w14:val="none"/>
              </w:rPr>
              <w:t>Geoserver</w:t>
            </w:r>
            <w:proofErr w:type="spellEnd"/>
            <w:r w:rsidRPr="00A2423D">
              <w:rPr>
                <w:rFonts w:ascii="Arial" w:eastAsia="Times New Roman" w:hAnsi="Arial" w:cs="Arial"/>
                <w:color w:val="000000"/>
                <w:kern w:val="0"/>
                <w:sz w:val="24"/>
                <w:szCs w:val="24"/>
                <w:lang w:eastAsia="lt-LT"/>
                <w14:ligatures w14:val="none"/>
              </w:rPr>
              <w:t xml:space="preserve"> PĮ arba lygiavertes, kad bet kuriuo metu būtų galima kurti atviras API integracijas įvairiems duomenims nukrauti ir atvaizduoti, pagal atsiradusį poreikį ir/arba institucijų kreipimąsi. </w:t>
            </w:r>
          </w:p>
        </w:tc>
        <w:tc>
          <w:tcPr>
            <w:tcW w:w="4397" w:type="dxa"/>
          </w:tcPr>
          <w:p w14:paraId="58883CE5" w14:textId="77777777" w:rsidR="00A2423D" w:rsidRPr="00A2423D" w:rsidRDefault="00A2423D" w:rsidP="00A2423D">
            <w:pPr>
              <w:tabs>
                <w:tab w:val="left" w:pos="1418"/>
              </w:tabs>
              <w:spacing w:after="0" w:line="240" w:lineRule="auto"/>
              <w:jc w:val="both"/>
              <w:rPr>
                <w:rFonts w:ascii="Arial" w:eastAsia="Times New Roman" w:hAnsi="Arial" w:cs="Arial"/>
                <w:color w:val="000000"/>
                <w:kern w:val="0"/>
                <w:sz w:val="24"/>
                <w:szCs w:val="24"/>
                <w:lang w:eastAsia="lt-LT"/>
                <w14:ligatures w14:val="none"/>
              </w:rPr>
            </w:pPr>
            <w:r w:rsidRPr="00A2423D">
              <w:rPr>
                <w:rFonts w:ascii="Arial" w:eastAsia="Times New Roman" w:hAnsi="Arial" w:cs="Arial"/>
                <w:color w:val="000000"/>
                <w:kern w:val="0"/>
                <w:sz w:val="24"/>
                <w:szCs w:val="24"/>
                <w:lang w:eastAsia="lt-LT"/>
                <w14:ligatures w14:val="none"/>
              </w:rPr>
              <w:lastRenderedPageBreak/>
              <w:t>Norime atkreipti dėmesį į tai, kad reikalavimas naudoti tik atviro kodo GIS technologijas (</w:t>
            </w:r>
            <w:proofErr w:type="spellStart"/>
            <w:r w:rsidRPr="00A2423D">
              <w:rPr>
                <w:rFonts w:ascii="Arial" w:eastAsia="Times New Roman" w:hAnsi="Arial" w:cs="Arial"/>
                <w:color w:val="000000"/>
                <w:kern w:val="0"/>
                <w:sz w:val="24"/>
                <w:szCs w:val="24"/>
                <w:lang w:eastAsia="lt-LT"/>
                <w14:ligatures w14:val="none"/>
              </w:rPr>
              <w:t>PostgreSQL</w:t>
            </w:r>
            <w:proofErr w:type="spellEnd"/>
            <w:r w:rsidRPr="00A2423D">
              <w:rPr>
                <w:rFonts w:ascii="Arial" w:eastAsia="Times New Roman" w:hAnsi="Arial" w:cs="Arial"/>
                <w:color w:val="000000"/>
                <w:kern w:val="0"/>
                <w:sz w:val="24"/>
                <w:szCs w:val="24"/>
                <w:lang w:eastAsia="lt-LT"/>
                <w14:ligatures w14:val="none"/>
              </w:rPr>
              <w:t>/</w:t>
            </w:r>
            <w:proofErr w:type="spellStart"/>
            <w:r w:rsidRPr="00A2423D">
              <w:rPr>
                <w:rFonts w:ascii="Arial" w:eastAsia="Times New Roman" w:hAnsi="Arial" w:cs="Arial"/>
                <w:color w:val="000000"/>
                <w:kern w:val="0"/>
                <w:sz w:val="24"/>
                <w:szCs w:val="24"/>
                <w:lang w:eastAsia="lt-LT"/>
                <w14:ligatures w14:val="none"/>
              </w:rPr>
              <w:t>PostGIS</w:t>
            </w:r>
            <w:proofErr w:type="spellEnd"/>
            <w:r w:rsidRPr="00A2423D">
              <w:rPr>
                <w:rFonts w:ascii="Arial" w:eastAsia="Times New Roman" w:hAnsi="Arial" w:cs="Arial"/>
                <w:color w:val="000000"/>
                <w:kern w:val="0"/>
                <w:sz w:val="24"/>
                <w:szCs w:val="24"/>
                <w:lang w:eastAsia="lt-LT"/>
                <w14:ligatures w14:val="none"/>
              </w:rPr>
              <w:t xml:space="preserve">, QGIS, QGIS </w:t>
            </w:r>
            <w:proofErr w:type="spellStart"/>
            <w:r w:rsidRPr="00A2423D">
              <w:rPr>
                <w:rFonts w:ascii="Arial" w:eastAsia="Times New Roman" w:hAnsi="Arial" w:cs="Arial"/>
                <w:color w:val="000000"/>
                <w:kern w:val="0"/>
                <w:sz w:val="24"/>
                <w:szCs w:val="24"/>
                <w:lang w:eastAsia="lt-LT"/>
                <w14:ligatures w14:val="none"/>
              </w:rPr>
              <w:t>server</w:t>
            </w:r>
            <w:proofErr w:type="spellEnd"/>
            <w:r w:rsidRPr="00A2423D">
              <w:rPr>
                <w:rFonts w:ascii="Arial" w:eastAsia="Times New Roman" w:hAnsi="Arial" w:cs="Arial"/>
                <w:color w:val="000000"/>
                <w:kern w:val="0"/>
                <w:sz w:val="24"/>
                <w:szCs w:val="24"/>
                <w:lang w:eastAsia="lt-LT"/>
                <w14:ligatures w14:val="none"/>
              </w:rPr>
              <w:t xml:space="preserve"> ir/arba </w:t>
            </w:r>
            <w:proofErr w:type="spellStart"/>
            <w:r w:rsidRPr="00A2423D">
              <w:rPr>
                <w:rFonts w:ascii="Arial" w:eastAsia="Times New Roman" w:hAnsi="Arial" w:cs="Arial"/>
                <w:color w:val="000000"/>
                <w:kern w:val="0"/>
                <w:sz w:val="24"/>
                <w:szCs w:val="24"/>
                <w:lang w:eastAsia="lt-LT"/>
                <w14:ligatures w14:val="none"/>
              </w:rPr>
              <w:t>Geoserver</w:t>
            </w:r>
            <w:proofErr w:type="spellEnd"/>
            <w:r w:rsidRPr="00A2423D">
              <w:rPr>
                <w:rFonts w:ascii="Arial" w:eastAsia="Times New Roman" w:hAnsi="Arial" w:cs="Arial"/>
                <w:color w:val="000000"/>
                <w:kern w:val="0"/>
                <w:sz w:val="24"/>
                <w:szCs w:val="24"/>
                <w:lang w:eastAsia="lt-LT"/>
                <w14:ligatures w14:val="none"/>
              </w:rPr>
              <w:t xml:space="preserve">) riboja konkurenciją. Vadovaujantis Viešųjų pirkimų įstatymo 17 straipsnio 3 punktu perkančioji organizacija turėtų užtikrinti konkurenciją ir neleisti nepagrįstai privilegijuoti tam tikrų tiekėjų. Šiuo metu reikalavimas naudoti </w:t>
            </w:r>
            <w:r w:rsidRPr="00A2423D">
              <w:rPr>
                <w:rFonts w:ascii="Arial" w:eastAsia="Times New Roman" w:hAnsi="Arial" w:cs="Arial"/>
                <w:color w:val="000000"/>
                <w:kern w:val="0"/>
                <w:sz w:val="24"/>
                <w:szCs w:val="24"/>
                <w:lang w:eastAsia="lt-LT"/>
                <w14:ligatures w14:val="none"/>
              </w:rPr>
              <w:lastRenderedPageBreak/>
              <w:t xml:space="preserve">tik atviro kodo GIS technologijas riboja dalyvių galimybes siūlyti lygiaverčius, bet technologiniu požiūriu skirtingus sprendimus, kurie užtikrina reikalingas funkcijas. </w:t>
            </w:r>
          </w:p>
        </w:tc>
        <w:tc>
          <w:tcPr>
            <w:tcW w:w="5348" w:type="dxa"/>
          </w:tcPr>
          <w:p w14:paraId="1991D21E" w14:textId="1FE89F43" w:rsidR="00671BA5" w:rsidRDefault="00671BA5" w:rsidP="00753C59">
            <w:pPr>
              <w:spacing w:after="0" w:line="240" w:lineRule="auto"/>
              <w:jc w:val="both"/>
              <w:rPr>
                <w:rFonts w:ascii="Arial" w:eastAsia="Calibri" w:hAnsi="Arial" w:cs="Arial"/>
                <w:kern w:val="0"/>
                <w:sz w:val="24"/>
                <w:szCs w:val="24"/>
              </w:rPr>
            </w:pPr>
            <w:r>
              <w:rPr>
                <w:rFonts w:ascii="Arial" w:eastAsia="Calibri" w:hAnsi="Arial" w:cs="Arial"/>
                <w:kern w:val="0"/>
                <w:sz w:val="24"/>
                <w:szCs w:val="24"/>
              </w:rPr>
              <w:lastRenderedPageBreak/>
              <w:t>Atkreiptinas dėmesys į tai, specialiųjų pirkimo sąlygų 2.3 ir 2.4. punktus, kuriuose sakoma:</w:t>
            </w:r>
          </w:p>
          <w:p w14:paraId="7A7B4EC6" w14:textId="77777777" w:rsidR="00671BA5" w:rsidRPr="00671BA5" w:rsidRDefault="00671BA5" w:rsidP="00753C59">
            <w:pPr>
              <w:tabs>
                <w:tab w:val="left" w:pos="426"/>
                <w:tab w:val="left" w:pos="612"/>
              </w:tabs>
              <w:spacing w:after="0" w:line="240" w:lineRule="auto"/>
              <w:jc w:val="both"/>
              <w:rPr>
                <w:rFonts w:ascii="Arial" w:eastAsia="Calibri" w:hAnsi="Arial" w:cs="Arial"/>
                <w:kern w:val="0"/>
                <w:sz w:val="24"/>
                <w:szCs w:val="24"/>
              </w:rPr>
            </w:pPr>
            <w:r>
              <w:rPr>
                <w:rFonts w:ascii="Arial" w:eastAsia="Calibri" w:hAnsi="Arial" w:cs="Arial"/>
                <w:kern w:val="0"/>
                <w:sz w:val="24"/>
                <w:szCs w:val="24"/>
              </w:rPr>
              <w:t>„</w:t>
            </w:r>
            <w:r w:rsidRPr="00671BA5">
              <w:rPr>
                <w:rFonts w:ascii="Arial" w:eastAsia="Calibri" w:hAnsi="Arial" w:cs="Arial"/>
                <w:kern w:val="0"/>
                <w:sz w:val="24"/>
                <w:szCs w:val="24"/>
              </w:rPr>
              <w:t>2.3.</w:t>
            </w:r>
            <w:r w:rsidRPr="00671BA5">
              <w:rPr>
                <w:rFonts w:ascii="Arial" w:eastAsia="Calibri" w:hAnsi="Arial" w:cs="Arial"/>
                <w:kern w:val="0"/>
                <w:sz w:val="24"/>
                <w:szCs w:val="24"/>
              </w:rPr>
              <w:tab/>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Pr="00671BA5">
              <w:rPr>
                <w:rFonts w:ascii="Arial" w:eastAsia="Calibri" w:hAnsi="Arial" w:cs="Arial"/>
                <w:b/>
                <w:bCs/>
                <w:kern w:val="0"/>
                <w:sz w:val="24"/>
                <w:szCs w:val="24"/>
              </w:rPr>
              <w:t xml:space="preserve">turi būti laikoma, kad kiekviena tokia </w:t>
            </w:r>
            <w:r w:rsidRPr="00671BA5">
              <w:rPr>
                <w:rFonts w:ascii="Arial" w:eastAsia="Calibri" w:hAnsi="Arial" w:cs="Arial"/>
                <w:b/>
                <w:bCs/>
                <w:kern w:val="0"/>
                <w:sz w:val="24"/>
                <w:szCs w:val="24"/>
              </w:rPr>
              <w:lastRenderedPageBreak/>
              <w:t>nuoroda yra pateikta su žodžiais „arba lygiavertis“.</w:t>
            </w:r>
            <w:r w:rsidRPr="00671BA5">
              <w:rPr>
                <w:rFonts w:ascii="Arial" w:eastAsia="Calibri" w:hAnsi="Arial" w:cs="Arial"/>
                <w:kern w:val="0"/>
                <w:sz w:val="24"/>
                <w:szCs w:val="24"/>
              </w:rPr>
              <w:t xml:space="preserve"> </w:t>
            </w:r>
          </w:p>
          <w:p w14:paraId="4105A6C2" w14:textId="4702E34E" w:rsidR="00671BA5" w:rsidRDefault="00671BA5" w:rsidP="00753C59">
            <w:pPr>
              <w:tabs>
                <w:tab w:val="left" w:pos="568"/>
              </w:tabs>
              <w:spacing w:after="0" w:line="240" w:lineRule="auto"/>
              <w:jc w:val="both"/>
              <w:rPr>
                <w:rFonts w:ascii="Arial" w:eastAsia="Calibri" w:hAnsi="Arial" w:cs="Arial"/>
                <w:kern w:val="0"/>
                <w:sz w:val="24"/>
                <w:szCs w:val="24"/>
              </w:rPr>
            </w:pPr>
            <w:r w:rsidRPr="00671BA5">
              <w:rPr>
                <w:rFonts w:ascii="Arial" w:eastAsia="Calibri" w:hAnsi="Arial" w:cs="Arial"/>
                <w:kern w:val="0"/>
                <w:sz w:val="24"/>
                <w:szCs w:val="24"/>
              </w:rPr>
              <w:t>2.4.</w:t>
            </w:r>
            <w:r w:rsidRPr="00671BA5">
              <w:rPr>
                <w:rFonts w:ascii="Arial" w:eastAsia="Calibri" w:hAnsi="Arial" w:cs="Arial"/>
                <w:kern w:val="0"/>
                <w:sz w:val="24"/>
                <w:szCs w:val="24"/>
              </w:rPr>
              <w:tab/>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71BA5">
              <w:rPr>
                <w:rFonts w:ascii="Arial" w:eastAsia="Calibri" w:hAnsi="Arial" w:cs="Arial"/>
                <w:b/>
                <w:bCs/>
                <w:kern w:val="0"/>
                <w:sz w:val="24"/>
                <w:szCs w:val="24"/>
              </w:rPr>
              <w:t>turi būti laikoma, kad kiekviena tokia nuoroda yra pateikta su žodžiais „arba lygiavertis“</w:t>
            </w:r>
            <w:r w:rsidRPr="00671BA5">
              <w:rPr>
                <w:rFonts w:ascii="Arial" w:eastAsia="Calibri" w:hAnsi="Arial" w:cs="Arial"/>
                <w:kern w:val="0"/>
                <w:sz w:val="24"/>
                <w:szCs w:val="24"/>
              </w:rPr>
              <w:t>.</w:t>
            </w:r>
            <w:r>
              <w:rPr>
                <w:rFonts w:ascii="Arial" w:eastAsia="Calibri" w:hAnsi="Arial" w:cs="Arial"/>
                <w:kern w:val="0"/>
                <w:sz w:val="24"/>
                <w:szCs w:val="24"/>
              </w:rPr>
              <w:t>“</w:t>
            </w:r>
          </w:p>
          <w:p w14:paraId="6B8CCFA9" w14:textId="7C5DB423" w:rsidR="00671BA5" w:rsidRDefault="00671BA5" w:rsidP="00753C59">
            <w:pPr>
              <w:spacing w:after="0" w:line="240" w:lineRule="auto"/>
              <w:jc w:val="both"/>
              <w:rPr>
                <w:rFonts w:ascii="Arial" w:eastAsia="Calibri" w:hAnsi="Arial" w:cs="Arial"/>
                <w:kern w:val="0"/>
                <w:sz w:val="24"/>
                <w:szCs w:val="24"/>
              </w:rPr>
            </w:pPr>
            <w:r>
              <w:rPr>
                <w:rFonts w:ascii="Arial" w:eastAsia="Calibri" w:hAnsi="Arial" w:cs="Arial"/>
                <w:kern w:val="0"/>
                <w:sz w:val="24"/>
                <w:szCs w:val="24"/>
              </w:rPr>
              <w:t>Be to ir specialiųjų sąlygų 4 priedo „Techninės specifikacija“ 4.2. yra pasakyta „</w:t>
            </w:r>
            <w:r w:rsidRPr="00671BA5">
              <w:rPr>
                <w:rFonts w:ascii="Arial" w:eastAsia="Calibri" w:hAnsi="Arial" w:cs="Arial"/>
                <w:kern w:val="0"/>
                <w:sz w:val="24"/>
                <w:szCs w:val="24"/>
              </w:rPr>
              <w:t>4.2.</w:t>
            </w:r>
            <w:r>
              <w:rPr>
                <w:rFonts w:ascii="Arial" w:eastAsia="Calibri" w:hAnsi="Arial" w:cs="Arial"/>
                <w:kern w:val="0"/>
                <w:sz w:val="24"/>
                <w:szCs w:val="24"/>
              </w:rPr>
              <w:t xml:space="preserve"> </w:t>
            </w:r>
            <w:r w:rsidRPr="00671BA5">
              <w:rPr>
                <w:rFonts w:ascii="Arial" w:eastAsia="Calibri" w:hAnsi="Arial" w:cs="Arial"/>
                <w:kern w:val="0"/>
                <w:sz w:val="24"/>
                <w:szCs w:val="24"/>
              </w:rPr>
              <w:t xml:space="preserve">Apibūdinant pirkimo objektą, techninėje specifikacijoje ar kituose pirkimo dokumentuose galimai nurodytas konkretus modelis ar tiekimo šaltinis, konkretus procesas, būdingas konkretaus Tiekėjo teikiamoms paslaugoms, ar prekių ženklas, patentas, tipai, konkreti kilmė ar gamyba, standartai, sertifikatai, protokolai </w:t>
            </w:r>
            <w:r w:rsidRPr="00B26908">
              <w:rPr>
                <w:rFonts w:ascii="Arial" w:eastAsia="Calibri" w:hAnsi="Arial" w:cs="Arial"/>
                <w:b/>
                <w:bCs/>
                <w:kern w:val="0"/>
                <w:sz w:val="24"/>
                <w:szCs w:val="24"/>
              </w:rPr>
              <w:t>turi būti suprantami su žodžiais „arba lygiavertis“</w:t>
            </w:r>
            <w:r w:rsidRPr="00671BA5">
              <w:rPr>
                <w:rFonts w:ascii="Arial" w:eastAsia="Calibri" w:hAnsi="Arial" w:cs="Arial"/>
                <w:kern w:val="0"/>
                <w:sz w:val="24"/>
                <w:szCs w:val="24"/>
              </w:rPr>
              <w:t>.</w:t>
            </w:r>
            <w:r w:rsidR="00B26908">
              <w:rPr>
                <w:rFonts w:ascii="Arial" w:eastAsia="Calibri" w:hAnsi="Arial" w:cs="Arial"/>
                <w:kern w:val="0"/>
                <w:sz w:val="24"/>
                <w:szCs w:val="24"/>
              </w:rPr>
              <w:t>“</w:t>
            </w:r>
          </w:p>
          <w:p w14:paraId="3DA764B8" w14:textId="77777777" w:rsidR="00A2423D" w:rsidRPr="00A2423D" w:rsidRDefault="00A2423D" w:rsidP="00753C59">
            <w:pPr>
              <w:spacing w:after="0" w:line="240" w:lineRule="auto"/>
              <w:jc w:val="both"/>
              <w:rPr>
                <w:rFonts w:ascii="Arial" w:eastAsia="Calibri" w:hAnsi="Arial" w:cs="Arial"/>
                <w:kern w:val="0"/>
                <w:sz w:val="24"/>
                <w:szCs w:val="24"/>
              </w:rPr>
            </w:pPr>
          </w:p>
          <w:p w14:paraId="59CFC70D" w14:textId="77777777" w:rsidR="00A2423D" w:rsidRPr="00A2423D" w:rsidRDefault="00A2423D" w:rsidP="00753C59">
            <w:pPr>
              <w:spacing w:after="0" w:line="240" w:lineRule="auto"/>
              <w:jc w:val="both"/>
              <w:rPr>
                <w:rFonts w:ascii="Arial" w:eastAsia="Calibri" w:hAnsi="Arial" w:cs="Arial"/>
                <w:kern w:val="0"/>
                <w:sz w:val="24"/>
                <w:szCs w:val="24"/>
              </w:rPr>
            </w:pPr>
            <w:r w:rsidRPr="00A2423D">
              <w:rPr>
                <w:rFonts w:ascii="Arial" w:eastAsia="Calibri" w:hAnsi="Arial" w:cs="Arial"/>
                <w:kern w:val="0"/>
                <w:sz w:val="24"/>
                <w:szCs w:val="24"/>
              </w:rPr>
              <w:t>Taip pat tiekėjo nurodomame punkte yra pabrėžiamas lygiavertiškumas nurodomiems pavadinimams:</w:t>
            </w:r>
          </w:p>
          <w:p w14:paraId="13142042" w14:textId="77777777" w:rsidR="00A2423D" w:rsidRPr="00A2423D" w:rsidRDefault="00A2423D" w:rsidP="00753C59">
            <w:pPr>
              <w:spacing w:after="0" w:line="240" w:lineRule="auto"/>
              <w:jc w:val="both"/>
              <w:rPr>
                <w:rFonts w:ascii="Arial" w:eastAsia="Calibri" w:hAnsi="Arial" w:cs="Arial"/>
                <w:kern w:val="0"/>
                <w:sz w:val="24"/>
                <w:szCs w:val="24"/>
              </w:rPr>
            </w:pPr>
            <w:r w:rsidRPr="00A2423D">
              <w:rPr>
                <w:rFonts w:ascii="Arial" w:eastAsia="Calibri" w:hAnsi="Arial" w:cs="Arial"/>
                <w:i/>
                <w:iCs/>
                <w:kern w:val="0"/>
                <w:sz w:val="24"/>
                <w:szCs w:val="24"/>
              </w:rPr>
              <w:t xml:space="preserve">Sprendimas turi būti sukurtas atviro kodo principu, taikant atviro kodo GIS technologijas: </w:t>
            </w:r>
            <w:r w:rsidRPr="00A2423D">
              <w:rPr>
                <w:rFonts w:ascii="Arial" w:eastAsia="Calibri" w:hAnsi="Arial" w:cs="Arial"/>
                <w:i/>
                <w:iCs/>
                <w:kern w:val="0"/>
                <w:sz w:val="24"/>
                <w:szCs w:val="24"/>
              </w:rPr>
              <w:lastRenderedPageBreak/>
              <w:t xml:space="preserve">duomenų bazių </w:t>
            </w:r>
            <w:proofErr w:type="spellStart"/>
            <w:r w:rsidRPr="00A2423D">
              <w:rPr>
                <w:rFonts w:ascii="Arial" w:eastAsia="Calibri" w:hAnsi="Arial" w:cs="Arial"/>
                <w:i/>
                <w:iCs/>
                <w:kern w:val="0"/>
                <w:sz w:val="24"/>
                <w:szCs w:val="24"/>
              </w:rPr>
              <w:t>PostgreSQL</w:t>
            </w:r>
            <w:proofErr w:type="spellEnd"/>
            <w:r w:rsidRPr="00A2423D">
              <w:rPr>
                <w:rFonts w:ascii="Arial" w:eastAsia="Calibri" w:hAnsi="Arial" w:cs="Arial"/>
                <w:i/>
                <w:iCs/>
                <w:kern w:val="0"/>
                <w:sz w:val="24"/>
                <w:szCs w:val="24"/>
              </w:rPr>
              <w:t>/</w:t>
            </w:r>
            <w:proofErr w:type="spellStart"/>
            <w:r w:rsidRPr="00A2423D">
              <w:rPr>
                <w:rFonts w:ascii="Arial" w:eastAsia="Calibri" w:hAnsi="Arial" w:cs="Arial"/>
                <w:i/>
                <w:iCs/>
                <w:kern w:val="0"/>
                <w:sz w:val="24"/>
                <w:szCs w:val="24"/>
              </w:rPr>
              <w:t>PostGIS</w:t>
            </w:r>
            <w:proofErr w:type="spellEnd"/>
            <w:r w:rsidRPr="00A2423D">
              <w:rPr>
                <w:rFonts w:ascii="Arial" w:eastAsia="Calibri" w:hAnsi="Arial" w:cs="Arial"/>
                <w:i/>
                <w:iCs/>
                <w:kern w:val="0"/>
                <w:sz w:val="24"/>
                <w:szCs w:val="24"/>
              </w:rPr>
              <w:t xml:space="preserve"> PĮ, darbastalio QGIS PĮ, žemėlapių serverių QGIS </w:t>
            </w:r>
            <w:proofErr w:type="spellStart"/>
            <w:r w:rsidRPr="00A2423D">
              <w:rPr>
                <w:rFonts w:ascii="Arial" w:eastAsia="Calibri" w:hAnsi="Arial" w:cs="Arial"/>
                <w:i/>
                <w:iCs/>
                <w:kern w:val="0"/>
                <w:sz w:val="24"/>
                <w:szCs w:val="24"/>
              </w:rPr>
              <w:t>server</w:t>
            </w:r>
            <w:proofErr w:type="spellEnd"/>
            <w:r w:rsidRPr="00A2423D">
              <w:rPr>
                <w:rFonts w:ascii="Arial" w:eastAsia="Calibri" w:hAnsi="Arial" w:cs="Arial"/>
                <w:i/>
                <w:iCs/>
                <w:kern w:val="0"/>
                <w:sz w:val="24"/>
                <w:szCs w:val="24"/>
              </w:rPr>
              <w:t xml:space="preserve"> ir/arba </w:t>
            </w:r>
            <w:proofErr w:type="spellStart"/>
            <w:r w:rsidRPr="00A2423D">
              <w:rPr>
                <w:rFonts w:ascii="Arial" w:eastAsia="Calibri" w:hAnsi="Arial" w:cs="Arial"/>
                <w:i/>
                <w:iCs/>
                <w:kern w:val="0"/>
                <w:sz w:val="24"/>
                <w:szCs w:val="24"/>
              </w:rPr>
              <w:t>Geoserver</w:t>
            </w:r>
            <w:proofErr w:type="spellEnd"/>
            <w:r w:rsidRPr="00A2423D">
              <w:rPr>
                <w:rFonts w:ascii="Arial" w:eastAsia="Calibri" w:hAnsi="Arial" w:cs="Arial"/>
                <w:i/>
                <w:iCs/>
                <w:kern w:val="0"/>
                <w:sz w:val="24"/>
                <w:szCs w:val="24"/>
              </w:rPr>
              <w:t xml:space="preserve"> PĮ </w:t>
            </w:r>
            <w:r w:rsidRPr="00A2423D">
              <w:rPr>
                <w:rFonts w:ascii="Arial" w:eastAsia="Calibri" w:hAnsi="Arial" w:cs="Arial"/>
                <w:b/>
                <w:bCs/>
                <w:i/>
                <w:iCs/>
                <w:kern w:val="0"/>
                <w:sz w:val="24"/>
                <w:szCs w:val="24"/>
              </w:rPr>
              <w:t>arba lygiavertes</w:t>
            </w:r>
            <w:r w:rsidRPr="00A2423D">
              <w:rPr>
                <w:rFonts w:ascii="Arial" w:eastAsia="Calibri" w:hAnsi="Arial" w:cs="Arial"/>
                <w:i/>
                <w:iCs/>
                <w:kern w:val="0"/>
                <w:sz w:val="24"/>
                <w:szCs w:val="24"/>
              </w:rPr>
              <w:t>, kad bet kuriuo metu būtų galima kurti atviras API integracijas įvairiems duomenims nukrauti ir atvaizduoti, pagal atsiradusį poreikį ir/arba institucijų kreipimąsi.</w:t>
            </w:r>
          </w:p>
          <w:p w14:paraId="062631FD" w14:textId="77777777" w:rsidR="00A2423D" w:rsidRPr="00A2423D" w:rsidRDefault="00A2423D" w:rsidP="00753C59">
            <w:pPr>
              <w:spacing w:after="0" w:line="240" w:lineRule="auto"/>
              <w:jc w:val="both"/>
              <w:rPr>
                <w:rFonts w:ascii="Arial" w:eastAsia="Calibri" w:hAnsi="Arial" w:cs="Arial"/>
                <w:kern w:val="0"/>
                <w:sz w:val="24"/>
                <w:szCs w:val="24"/>
              </w:rPr>
            </w:pPr>
          </w:p>
          <w:p w14:paraId="23BCDF75" w14:textId="77777777" w:rsidR="00B26908" w:rsidRDefault="00A2423D" w:rsidP="00753C59">
            <w:pPr>
              <w:spacing w:after="0" w:line="240" w:lineRule="auto"/>
              <w:jc w:val="both"/>
              <w:rPr>
                <w:rFonts w:ascii="Arial" w:eastAsia="Calibri" w:hAnsi="Arial" w:cs="Arial"/>
                <w:kern w:val="0"/>
                <w:sz w:val="24"/>
                <w:szCs w:val="24"/>
              </w:rPr>
            </w:pPr>
            <w:r w:rsidRPr="00A2423D">
              <w:rPr>
                <w:rFonts w:ascii="Arial" w:eastAsia="Calibri" w:hAnsi="Arial" w:cs="Arial"/>
                <w:kern w:val="0"/>
                <w:sz w:val="24"/>
                <w:szCs w:val="24"/>
              </w:rPr>
              <w:t xml:space="preserve">Atsakydamas į tiekėjo pastabą dėl konkurencijos ribojimo, norime pabrėžti, kad suplanuotos pirkimo sąlygos, reikalaujančios naudoti atviro kodo GIS technologijas (tokias kaip </w:t>
            </w:r>
            <w:proofErr w:type="spellStart"/>
            <w:r w:rsidRPr="00A2423D">
              <w:rPr>
                <w:rFonts w:ascii="Arial" w:eastAsia="Calibri" w:hAnsi="Arial" w:cs="Arial"/>
                <w:kern w:val="0"/>
                <w:sz w:val="24"/>
                <w:szCs w:val="24"/>
              </w:rPr>
              <w:t>PostgreSQL</w:t>
            </w:r>
            <w:proofErr w:type="spellEnd"/>
            <w:r w:rsidRPr="00A2423D">
              <w:rPr>
                <w:rFonts w:ascii="Arial" w:eastAsia="Calibri" w:hAnsi="Arial" w:cs="Arial"/>
                <w:kern w:val="0"/>
                <w:sz w:val="24"/>
                <w:szCs w:val="24"/>
              </w:rPr>
              <w:t>/</w:t>
            </w:r>
            <w:proofErr w:type="spellStart"/>
            <w:r w:rsidRPr="00A2423D">
              <w:rPr>
                <w:rFonts w:ascii="Arial" w:eastAsia="Calibri" w:hAnsi="Arial" w:cs="Arial"/>
                <w:kern w:val="0"/>
                <w:sz w:val="24"/>
                <w:szCs w:val="24"/>
              </w:rPr>
              <w:t>PostGIS</w:t>
            </w:r>
            <w:proofErr w:type="spellEnd"/>
            <w:r w:rsidRPr="00A2423D">
              <w:rPr>
                <w:rFonts w:ascii="Arial" w:eastAsia="Calibri" w:hAnsi="Arial" w:cs="Arial"/>
                <w:kern w:val="0"/>
                <w:sz w:val="24"/>
                <w:szCs w:val="24"/>
              </w:rPr>
              <w:t xml:space="preserve">, QGIS, QGIS </w:t>
            </w:r>
            <w:proofErr w:type="spellStart"/>
            <w:r w:rsidRPr="00A2423D">
              <w:rPr>
                <w:rFonts w:ascii="Arial" w:eastAsia="Calibri" w:hAnsi="Arial" w:cs="Arial"/>
                <w:kern w:val="0"/>
                <w:sz w:val="24"/>
                <w:szCs w:val="24"/>
              </w:rPr>
              <w:t>server</w:t>
            </w:r>
            <w:proofErr w:type="spellEnd"/>
            <w:r w:rsidRPr="00A2423D">
              <w:rPr>
                <w:rFonts w:ascii="Arial" w:eastAsia="Calibri" w:hAnsi="Arial" w:cs="Arial"/>
                <w:kern w:val="0"/>
                <w:sz w:val="24"/>
                <w:szCs w:val="24"/>
              </w:rPr>
              <w:t xml:space="preserve">, </w:t>
            </w:r>
            <w:proofErr w:type="spellStart"/>
            <w:r w:rsidRPr="00A2423D">
              <w:rPr>
                <w:rFonts w:ascii="Arial" w:eastAsia="Calibri" w:hAnsi="Arial" w:cs="Arial"/>
                <w:kern w:val="0"/>
                <w:sz w:val="24"/>
                <w:szCs w:val="24"/>
              </w:rPr>
              <w:t>Geoserver</w:t>
            </w:r>
            <w:proofErr w:type="spellEnd"/>
            <w:r w:rsidRPr="00A2423D">
              <w:rPr>
                <w:rFonts w:ascii="Arial" w:eastAsia="Calibri" w:hAnsi="Arial" w:cs="Arial"/>
                <w:kern w:val="0"/>
                <w:sz w:val="24"/>
                <w:szCs w:val="24"/>
              </w:rPr>
              <w:t xml:space="preserve"> arba lygiavertes), neužkerta kelio konkurencijai, o priešingai – skatina ją. </w:t>
            </w:r>
            <w:r w:rsidR="00B26908" w:rsidRPr="00B26908">
              <w:rPr>
                <w:rFonts w:ascii="Arial" w:eastAsia="Calibri" w:hAnsi="Arial" w:cs="Arial"/>
                <w:kern w:val="0"/>
                <w:sz w:val="24"/>
                <w:szCs w:val="24"/>
              </w:rPr>
              <w:t>Manome, kad palikus galimybę teikti pasiūlymą, kuriame sprendimai kuriami taikant atviro kodo principą, kaip tik didesnis tiekėjų ratas bus suinteresuotas teikti pasiūlymus. Atviro kodo reikšmė rodo neprisirišimą prie konkrečios technologijos, kas leidžia juo pasinaudoti visiems rinkos dalyviams.</w:t>
            </w:r>
          </w:p>
          <w:p w14:paraId="02585842" w14:textId="47DA7B66" w:rsidR="00A2423D" w:rsidRPr="00A2423D" w:rsidRDefault="00A2423D" w:rsidP="00753C59">
            <w:pPr>
              <w:spacing w:after="0" w:line="240" w:lineRule="auto"/>
              <w:jc w:val="both"/>
              <w:rPr>
                <w:rFonts w:ascii="Arial" w:eastAsia="Calibri" w:hAnsi="Arial" w:cs="Arial"/>
                <w:kern w:val="0"/>
                <w:sz w:val="24"/>
                <w:szCs w:val="24"/>
              </w:rPr>
            </w:pPr>
            <w:r w:rsidRPr="00A2423D">
              <w:rPr>
                <w:rFonts w:ascii="Arial" w:eastAsia="Calibri" w:hAnsi="Arial" w:cs="Arial"/>
                <w:kern w:val="0"/>
                <w:sz w:val="24"/>
                <w:szCs w:val="24"/>
              </w:rPr>
              <w:t>Perkančioji organizacija planuoja įsigyti atviro kodo sprendimą vadovaudamasi Valstybės išteklių konsolidavimo, Valstybės duomenų agentūros rekomendacijomis ir siekdama žemiau išvardintų tikslų:</w:t>
            </w:r>
          </w:p>
          <w:p w14:paraId="123E88F0" w14:textId="77777777" w:rsidR="00A2423D" w:rsidRPr="00A2423D" w:rsidRDefault="00A2423D" w:rsidP="00753C59">
            <w:pPr>
              <w:spacing w:after="0" w:line="240" w:lineRule="auto"/>
              <w:jc w:val="both"/>
              <w:rPr>
                <w:rFonts w:ascii="Arial" w:eastAsia="Calibri" w:hAnsi="Arial" w:cs="Arial"/>
                <w:kern w:val="0"/>
                <w:sz w:val="24"/>
                <w:szCs w:val="24"/>
              </w:rPr>
            </w:pPr>
            <w:r w:rsidRPr="00A2423D">
              <w:rPr>
                <w:rFonts w:ascii="Arial" w:eastAsia="Calibri" w:hAnsi="Arial" w:cs="Arial"/>
                <w:kern w:val="0"/>
                <w:sz w:val="24"/>
                <w:szCs w:val="24"/>
              </w:rPr>
              <w:t xml:space="preserve">1. Atviro kodo programinės įrangos naudojimas leidžia sumažinti bendras išlaidas. Tai ypač svarbu, nes sumažina licencijų ir palaikymo išlaidas, taip pat leidžia Perkančiajai organizacijai rinktis geriausius tiekėjus už priimtiną kainą, taip siekiant racionalaus Perkančiosios organizacijos lėšų panaudojimo </w:t>
            </w:r>
            <w:r w:rsidRPr="00A2423D">
              <w:rPr>
                <w:rFonts w:ascii="Arial" w:eastAsia="Calibri" w:hAnsi="Arial" w:cs="Arial"/>
                <w:kern w:val="0"/>
                <w:sz w:val="24"/>
                <w:szCs w:val="24"/>
              </w:rPr>
              <w:lastRenderedPageBreak/>
              <w:t>tiek šio pirkimo apimtyje tiek ateities pirkimuose susijusiuose su numatoma įsigyti sistema. </w:t>
            </w:r>
          </w:p>
          <w:p w14:paraId="04181212" w14:textId="77777777" w:rsidR="00A2423D" w:rsidRPr="00A2423D" w:rsidRDefault="00A2423D" w:rsidP="00753C59">
            <w:pPr>
              <w:spacing w:after="0" w:line="240" w:lineRule="auto"/>
              <w:jc w:val="both"/>
              <w:rPr>
                <w:rFonts w:ascii="Arial" w:eastAsia="Calibri" w:hAnsi="Arial" w:cs="Arial"/>
                <w:kern w:val="0"/>
                <w:sz w:val="24"/>
                <w:szCs w:val="24"/>
              </w:rPr>
            </w:pPr>
            <w:r w:rsidRPr="00A2423D">
              <w:rPr>
                <w:rFonts w:ascii="Arial" w:eastAsia="Calibri" w:hAnsi="Arial" w:cs="Arial"/>
                <w:kern w:val="0"/>
                <w:sz w:val="24"/>
                <w:szCs w:val="24"/>
              </w:rPr>
              <w:t> 2. Atviro kodo sprendimai leidžia kurti atviras API integracijas, o tai didina suderinamumą su kitomis sistemomis. Tai užtikrina, kad Perkančioji organizacija galėtų greitai prisitaikyti prie besikeičiančių duomenų poreikių ir užtikrinti gerą paslaugų kokybę, bei operatyviai bendradarbiauti su Valstybės duomenų agentūra, bei teikti atvirus duomenis VDV IS sistemai, taip palaikant atvirų valstybinių duomenų iniciatyvą. </w:t>
            </w:r>
          </w:p>
          <w:p w14:paraId="2A79ED78" w14:textId="77777777" w:rsidR="00A2423D" w:rsidRPr="00A2423D" w:rsidRDefault="00A2423D" w:rsidP="00753C59">
            <w:pPr>
              <w:spacing w:after="0" w:line="240" w:lineRule="auto"/>
              <w:jc w:val="both"/>
              <w:rPr>
                <w:rFonts w:ascii="Arial" w:eastAsia="Calibri" w:hAnsi="Arial" w:cs="Arial"/>
                <w:kern w:val="0"/>
                <w:sz w:val="24"/>
                <w:szCs w:val="24"/>
              </w:rPr>
            </w:pPr>
            <w:r w:rsidRPr="00A2423D">
              <w:rPr>
                <w:rFonts w:ascii="Arial" w:eastAsia="Calibri" w:hAnsi="Arial" w:cs="Arial"/>
                <w:kern w:val="0"/>
                <w:sz w:val="24"/>
                <w:szCs w:val="24"/>
              </w:rPr>
              <w:t> 3. Naudojant atvirą kodą, Perkančioji organizacija nėra pririšta prie vieno tiekėjo, kas sumažina riziką ir leidžia lengviau pasikeisti tiekėjus ar papildomai integruoti įvairius sprendimus. Tai išplečia tiekėjų pasirinkimą ir užtikrina didesnę konkurenciją. </w:t>
            </w:r>
          </w:p>
          <w:p w14:paraId="2297DF86" w14:textId="082E746A" w:rsidR="00A2423D" w:rsidRPr="00A2423D" w:rsidRDefault="00A2423D" w:rsidP="00753C59">
            <w:pPr>
              <w:spacing w:after="0" w:line="240" w:lineRule="auto"/>
              <w:jc w:val="both"/>
              <w:rPr>
                <w:rFonts w:ascii="Arial" w:eastAsia="Calibri" w:hAnsi="Arial" w:cs="Arial"/>
                <w:kern w:val="0"/>
                <w:sz w:val="24"/>
                <w:szCs w:val="24"/>
              </w:rPr>
            </w:pPr>
            <w:r w:rsidRPr="00A2423D">
              <w:rPr>
                <w:rFonts w:ascii="Arial" w:eastAsia="Calibri" w:hAnsi="Arial" w:cs="Arial"/>
                <w:kern w:val="0"/>
                <w:sz w:val="24"/>
                <w:szCs w:val="24"/>
              </w:rPr>
              <w:t> 4. Atviro kodo technologijos gali būti lengviau ir lanksčiau pritaikomos ir nuolat tobulinamos, kad atitiktų Perkančioji organizacija reikalavimus besikeičiančioje įstatymų ir laidojimo tvarkos nutarimų aplinkoje. </w:t>
            </w:r>
          </w:p>
          <w:p w14:paraId="3766E3BC" w14:textId="77777777" w:rsidR="00A2423D" w:rsidRPr="00A2423D" w:rsidRDefault="00A2423D" w:rsidP="00753C59">
            <w:pPr>
              <w:spacing w:after="0" w:line="240" w:lineRule="auto"/>
              <w:jc w:val="both"/>
              <w:rPr>
                <w:rFonts w:ascii="Arial" w:eastAsia="Calibri" w:hAnsi="Arial" w:cs="Arial"/>
                <w:kern w:val="0"/>
                <w:sz w:val="24"/>
                <w:szCs w:val="24"/>
              </w:rPr>
            </w:pPr>
          </w:p>
          <w:p w14:paraId="013B64CA" w14:textId="77777777" w:rsidR="00A2423D" w:rsidRPr="00A2423D" w:rsidRDefault="00A2423D" w:rsidP="00753C59">
            <w:pPr>
              <w:spacing w:after="0" w:line="240" w:lineRule="auto"/>
              <w:jc w:val="both"/>
              <w:rPr>
                <w:rFonts w:ascii="Arial" w:eastAsia="Calibri" w:hAnsi="Arial" w:cs="Arial"/>
                <w:kern w:val="0"/>
                <w:sz w:val="24"/>
                <w:szCs w:val="24"/>
              </w:rPr>
            </w:pPr>
            <w:r w:rsidRPr="00A2423D">
              <w:rPr>
                <w:rFonts w:ascii="Arial" w:eastAsia="Calibri" w:hAnsi="Arial" w:cs="Arial"/>
                <w:kern w:val="0"/>
                <w:sz w:val="24"/>
                <w:szCs w:val="24"/>
              </w:rPr>
              <w:t>Atsižvelgiant į šiuos argumentus, nesutinkame su išsakyta pastaba dėl konkurencijos ribojimo, o priešingai, kad pirkimo sąlygos, reikalaujančios atviro kodo programinės įrangos, yra ne tik teisėtos, bet ir naudingos, nes jos skatina konkurenciją ir užtikrina geresnius paslaugų teikimo rezultatus.</w:t>
            </w:r>
          </w:p>
          <w:p w14:paraId="7F3B51F4" w14:textId="77777777" w:rsidR="00A2423D" w:rsidRPr="00A2423D" w:rsidRDefault="00A2423D" w:rsidP="00753C59">
            <w:pPr>
              <w:tabs>
                <w:tab w:val="left" w:pos="1418"/>
              </w:tabs>
              <w:spacing w:after="0" w:line="240" w:lineRule="auto"/>
              <w:jc w:val="both"/>
              <w:rPr>
                <w:rFonts w:ascii="Arial" w:eastAsia="Times New Roman" w:hAnsi="Arial" w:cs="Arial"/>
                <w:color w:val="000000"/>
                <w:kern w:val="0"/>
                <w:sz w:val="24"/>
                <w:szCs w:val="24"/>
                <w:lang w:eastAsia="lt-LT"/>
                <w14:ligatures w14:val="none"/>
              </w:rPr>
            </w:pPr>
          </w:p>
        </w:tc>
      </w:tr>
      <w:tr w:rsidR="00A2423D" w:rsidRPr="00A2423D" w14:paraId="4D659786" w14:textId="21C405CA" w:rsidTr="005719E5">
        <w:trPr>
          <w:trHeight w:val="783"/>
        </w:trPr>
        <w:tc>
          <w:tcPr>
            <w:tcW w:w="4397" w:type="dxa"/>
          </w:tcPr>
          <w:p w14:paraId="5ACC71ED" w14:textId="77777777" w:rsidR="00A2423D" w:rsidRPr="00A2423D" w:rsidRDefault="00A2423D" w:rsidP="00A2423D">
            <w:pPr>
              <w:tabs>
                <w:tab w:val="left" w:pos="1418"/>
              </w:tabs>
              <w:spacing w:after="0" w:line="240" w:lineRule="auto"/>
              <w:jc w:val="both"/>
              <w:rPr>
                <w:rFonts w:ascii="Arial" w:eastAsia="Times New Roman" w:hAnsi="Arial" w:cs="Arial"/>
                <w:color w:val="000000"/>
                <w:kern w:val="0"/>
                <w:sz w:val="24"/>
                <w:szCs w:val="24"/>
                <w:lang w:eastAsia="lt-LT"/>
                <w14:ligatures w14:val="none"/>
              </w:rPr>
            </w:pPr>
            <w:r w:rsidRPr="00A2423D">
              <w:rPr>
                <w:rFonts w:ascii="Arial" w:eastAsia="Times New Roman" w:hAnsi="Arial" w:cs="Arial"/>
                <w:color w:val="000000"/>
                <w:kern w:val="0"/>
                <w:sz w:val="24"/>
                <w:szCs w:val="24"/>
                <w:lang w:eastAsia="lt-LT"/>
                <w14:ligatures w14:val="none"/>
              </w:rPr>
              <w:lastRenderedPageBreak/>
              <w:t xml:space="preserve">5. Specialieji kapinių skaitmenizavimo paslaugų reikalavimai </w:t>
            </w:r>
          </w:p>
          <w:p w14:paraId="703B6DA2" w14:textId="77777777" w:rsidR="00A2423D" w:rsidRPr="00A2423D" w:rsidRDefault="00A2423D" w:rsidP="00A2423D">
            <w:pPr>
              <w:tabs>
                <w:tab w:val="left" w:pos="1418"/>
              </w:tabs>
              <w:spacing w:after="0" w:line="240" w:lineRule="auto"/>
              <w:jc w:val="both"/>
              <w:rPr>
                <w:rFonts w:ascii="Arial" w:eastAsia="Times New Roman" w:hAnsi="Arial" w:cs="Arial"/>
                <w:color w:val="000000"/>
                <w:kern w:val="0"/>
                <w:sz w:val="24"/>
                <w:szCs w:val="24"/>
                <w:lang w:eastAsia="lt-LT"/>
                <w14:ligatures w14:val="none"/>
              </w:rPr>
            </w:pPr>
            <w:r w:rsidRPr="00A2423D">
              <w:rPr>
                <w:rFonts w:ascii="Arial" w:eastAsia="Times New Roman" w:hAnsi="Arial" w:cs="Arial"/>
                <w:color w:val="000000"/>
                <w:kern w:val="0"/>
                <w:sz w:val="24"/>
                <w:szCs w:val="24"/>
                <w:lang w:eastAsia="lt-LT"/>
                <w14:ligatures w14:val="none"/>
              </w:rPr>
              <w:t xml:space="preserve">4. Sistema turi būti integruota su Alytaus miesto savivaldybės administracijos Vieno langelio informacine sistema VLIS „Avilys“. Detalūs reikalavimai turi būti nustatyti Sistemos diegimo metu ir suderinti su Perkančiąja organizacija. </w:t>
            </w:r>
          </w:p>
        </w:tc>
        <w:tc>
          <w:tcPr>
            <w:tcW w:w="4397" w:type="dxa"/>
          </w:tcPr>
          <w:p w14:paraId="32E9C634" w14:textId="77777777" w:rsidR="00A2423D" w:rsidRPr="00A2423D" w:rsidRDefault="00A2423D" w:rsidP="00A2423D">
            <w:pPr>
              <w:tabs>
                <w:tab w:val="left" w:pos="1418"/>
              </w:tabs>
              <w:spacing w:after="0" w:line="240" w:lineRule="auto"/>
              <w:jc w:val="both"/>
              <w:rPr>
                <w:rFonts w:ascii="Arial" w:eastAsia="Times New Roman" w:hAnsi="Arial" w:cs="Arial"/>
                <w:color w:val="000000"/>
                <w:kern w:val="0"/>
                <w:sz w:val="24"/>
                <w:szCs w:val="24"/>
                <w:lang w:eastAsia="lt-LT"/>
                <w14:ligatures w14:val="none"/>
              </w:rPr>
            </w:pPr>
            <w:r w:rsidRPr="00A2423D">
              <w:rPr>
                <w:rFonts w:ascii="Arial" w:eastAsia="Times New Roman" w:hAnsi="Arial" w:cs="Arial"/>
                <w:color w:val="000000"/>
                <w:kern w:val="0"/>
                <w:sz w:val="24"/>
                <w:szCs w:val="24"/>
                <w:lang w:eastAsia="lt-LT"/>
                <w14:ligatures w14:val="none"/>
              </w:rPr>
              <w:t xml:space="preserve">Ar teisingai suprantame, kad kuriant integraciją su DLIS “Avilys”, reikiamą servisų paruošimą VLIS pusėje savivaldybė užsakys pas VLIS tiekėją? </w:t>
            </w:r>
          </w:p>
        </w:tc>
        <w:tc>
          <w:tcPr>
            <w:tcW w:w="5348" w:type="dxa"/>
          </w:tcPr>
          <w:p w14:paraId="781ECB81" w14:textId="566DC1FC" w:rsidR="00A2423D" w:rsidRPr="00A2423D" w:rsidRDefault="00A2423D" w:rsidP="00753C59">
            <w:pPr>
              <w:tabs>
                <w:tab w:val="left" w:pos="1418"/>
              </w:tabs>
              <w:spacing w:after="0" w:line="240" w:lineRule="auto"/>
              <w:jc w:val="both"/>
              <w:rPr>
                <w:rFonts w:ascii="Arial" w:eastAsia="Times New Roman" w:hAnsi="Arial" w:cs="Arial"/>
                <w:color w:val="000000"/>
                <w:kern w:val="0"/>
                <w:sz w:val="24"/>
                <w:szCs w:val="24"/>
                <w:lang w:eastAsia="lt-LT"/>
                <w14:ligatures w14:val="none"/>
              </w:rPr>
            </w:pPr>
            <w:r w:rsidRPr="00A2423D">
              <w:rPr>
                <w:rFonts w:ascii="Arial" w:eastAsia="Times New Roman" w:hAnsi="Arial" w:cs="Arial"/>
                <w:color w:val="000000"/>
                <w:kern w:val="0"/>
                <w:sz w:val="24"/>
                <w:szCs w:val="24"/>
                <w:lang w:eastAsia="lt-LT"/>
                <w14:ligatures w14:val="none"/>
              </w:rPr>
              <w:t>Taip</w:t>
            </w:r>
          </w:p>
        </w:tc>
      </w:tr>
      <w:tr w:rsidR="00A2423D" w:rsidRPr="00A2423D" w14:paraId="13602DFC" w14:textId="50720BBF" w:rsidTr="005719E5">
        <w:trPr>
          <w:trHeight w:val="668"/>
        </w:trPr>
        <w:tc>
          <w:tcPr>
            <w:tcW w:w="4397" w:type="dxa"/>
          </w:tcPr>
          <w:p w14:paraId="4D72D954" w14:textId="77777777" w:rsidR="00A2423D" w:rsidRPr="00A2423D" w:rsidRDefault="00A2423D" w:rsidP="00A2423D">
            <w:pPr>
              <w:tabs>
                <w:tab w:val="left" w:pos="1418"/>
              </w:tabs>
              <w:spacing w:after="0" w:line="240" w:lineRule="auto"/>
              <w:jc w:val="both"/>
              <w:rPr>
                <w:rFonts w:ascii="Arial" w:eastAsia="Times New Roman" w:hAnsi="Arial" w:cs="Arial"/>
                <w:color w:val="000000"/>
                <w:kern w:val="0"/>
                <w:sz w:val="24"/>
                <w:szCs w:val="24"/>
                <w:lang w:eastAsia="lt-LT"/>
                <w14:ligatures w14:val="none"/>
              </w:rPr>
            </w:pPr>
            <w:r w:rsidRPr="00A2423D">
              <w:rPr>
                <w:rFonts w:ascii="Arial" w:eastAsia="Times New Roman" w:hAnsi="Arial" w:cs="Arial"/>
                <w:color w:val="000000"/>
                <w:kern w:val="0"/>
                <w:sz w:val="24"/>
                <w:szCs w:val="24"/>
                <w:lang w:eastAsia="lt-LT"/>
                <w14:ligatures w14:val="none"/>
              </w:rPr>
              <w:t xml:space="preserve">6. Paslaugų suteikimo tvarka. </w:t>
            </w:r>
          </w:p>
          <w:p w14:paraId="4A0849B3" w14:textId="77777777" w:rsidR="00A2423D" w:rsidRPr="00A2423D" w:rsidRDefault="00A2423D" w:rsidP="00A2423D">
            <w:pPr>
              <w:tabs>
                <w:tab w:val="left" w:pos="1418"/>
              </w:tabs>
              <w:spacing w:after="0" w:line="240" w:lineRule="auto"/>
              <w:jc w:val="both"/>
              <w:rPr>
                <w:rFonts w:ascii="Arial" w:eastAsia="Times New Roman" w:hAnsi="Arial" w:cs="Arial"/>
                <w:color w:val="000000"/>
                <w:kern w:val="0"/>
                <w:sz w:val="24"/>
                <w:szCs w:val="24"/>
                <w:lang w:eastAsia="lt-LT"/>
                <w14:ligatures w14:val="none"/>
              </w:rPr>
            </w:pPr>
            <w:r w:rsidRPr="00A2423D">
              <w:rPr>
                <w:rFonts w:ascii="Arial" w:eastAsia="Times New Roman" w:hAnsi="Arial" w:cs="Arial"/>
                <w:color w:val="000000"/>
                <w:kern w:val="0"/>
                <w:sz w:val="24"/>
                <w:szCs w:val="24"/>
                <w:lang w:eastAsia="lt-LT"/>
                <w14:ligatures w14:val="none"/>
              </w:rPr>
              <w:t xml:space="preserve">3.2.1.realizuoti šioje techninėje specifikacijoje nurodytas integracines sąsajas; </w:t>
            </w:r>
          </w:p>
        </w:tc>
        <w:tc>
          <w:tcPr>
            <w:tcW w:w="4397" w:type="dxa"/>
          </w:tcPr>
          <w:p w14:paraId="3B003E3B" w14:textId="77777777" w:rsidR="00A2423D" w:rsidRPr="00A2423D" w:rsidRDefault="00A2423D" w:rsidP="00A2423D">
            <w:pPr>
              <w:tabs>
                <w:tab w:val="left" w:pos="1418"/>
              </w:tabs>
              <w:spacing w:after="0" w:line="240" w:lineRule="auto"/>
              <w:jc w:val="both"/>
              <w:rPr>
                <w:rFonts w:ascii="Arial" w:eastAsia="Times New Roman" w:hAnsi="Arial" w:cs="Arial"/>
                <w:color w:val="000000"/>
                <w:kern w:val="0"/>
                <w:sz w:val="24"/>
                <w:szCs w:val="24"/>
                <w:lang w:eastAsia="lt-LT"/>
                <w14:ligatures w14:val="none"/>
              </w:rPr>
            </w:pPr>
            <w:r w:rsidRPr="00A2423D">
              <w:rPr>
                <w:rFonts w:ascii="Arial" w:eastAsia="Times New Roman" w:hAnsi="Arial" w:cs="Arial"/>
                <w:color w:val="000000"/>
                <w:kern w:val="0"/>
                <w:sz w:val="24"/>
                <w:szCs w:val="24"/>
                <w:lang w:eastAsia="lt-LT"/>
                <w14:ligatures w14:val="none"/>
              </w:rPr>
              <w:t xml:space="preserve">Jeigu yra perkamas jau rinkoje egzistuojantis produktas, kurio visas funkcionalumas turi būti įrodytas demonstracijos metu (9.4. Tiekėjas turės pademonstruoti siūlomą sistemą komisijai ir ekspertams.), kodėl integracija su DLIS “Avilys” reikalinga atlikti tik iki 2025 gruodžio 12 dienos? </w:t>
            </w:r>
          </w:p>
        </w:tc>
        <w:tc>
          <w:tcPr>
            <w:tcW w:w="5348" w:type="dxa"/>
          </w:tcPr>
          <w:p w14:paraId="42399034" w14:textId="2DF32A61" w:rsidR="00A2423D" w:rsidRPr="00A2423D" w:rsidRDefault="00A2423D" w:rsidP="00753C59">
            <w:pPr>
              <w:tabs>
                <w:tab w:val="left" w:pos="1418"/>
              </w:tabs>
              <w:spacing w:after="0" w:line="240" w:lineRule="auto"/>
              <w:jc w:val="both"/>
              <w:rPr>
                <w:rFonts w:ascii="Arial" w:eastAsia="Times New Roman" w:hAnsi="Arial" w:cs="Arial"/>
                <w:color w:val="000000"/>
                <w:kern w:val="0"/>
                <w:sz w:val="24"/>
                <w:szCs w:val="24"/>
                <w:lang w:eastAsia="lt-LT"/>
                <w14:ligatures w14:val="none"/>
              </w:rPr>
            </w:pPr>
            <w:r w:rsidRPr="00A2423D">
              <w:rPr>
                <w:rFonts w:ascii="Arial" w:eastAsia="Times New Roman" w:hAnsi="Arial" w:cs="Arial"/>
                <w:color w:val="000000"/>
                <w:kern w:val="0"/>
                <w:sz w:val="24"/>
                <w:szCs w:val="24"/>
                <w:lang w:eastAsia="lt-LT"/>
                <w14:ligatures w14:val="none"/>
              </w:rPr>
              <w:t>Tiekėjas demonstravimo metu privalo pademonstruoti sistemos veikimą, įrodydamas, kad siūloma sistema atitinka funkcinius ir technologinius reikalavimus (demonstruojami funkcionalumai pateikti specialiųjų pirkimo sąlygų 4 priedo „Techninė specifikacija“ 7 punkto c papunkčio funkcinių reikalavimų 38-54, 63-73 eilutėse). Demonstracijai keliami reikalavimai neapima integracijos su VLIS „Avilys“ demonstravimo.</w:t>
            </w:r>
          </w:p>
        </w:tc>
      </w:tr>
    </w:tbl>
    <w:p w14:paraId="56AF48E2" w14:textId="77777777" w:rsidR="00B26908" w:rsidRDefault="00B26908" w:rsidP="00BA4A00">
      <w:pPr>
        <w:tabs>
          <w:tab w:val="left" w:pos="1418"/>
        </w:tabs>
        <w:spacing w:after="0" w:line="240" w:lineRule="auto"/>
        <w:jc w:val="both"/>
        <w:rPr>
          <w:rFonts w:ascii="Arial" w:eastAsia="Times New Roman" w:hAnsi="Arial" w:cs="Arial"/>
          <w:color w:val="000000"/>
          <w:kern w:val="0"/>
          <w:sz w:val="24"/>
          <w:szCs w:val="24"/>
          <w:lang w:eastAsia="lt-LT"/>
          <w14:ligatures w14:val="none"/>
        </w:rPr>
      </w:pPr>
    </w:p>
    <w:p w14:paraId="6B1B41C1" w14:textId="1FD55875" w:rsidR="00BA4A00" w:rsidRPr="00A2423D" w:rsidRDefault="00BA4A00" w:rsidP="00BA4A00">
      <w:pPr>
        <w:tabs>
          <w:tab w:val="left" w:pos="1418"/>
        </w:tabs>
        <w:spacing w:after="0" w:line="240" w:lineRule="auto"/>
        <w:jc w:val="both"/>
        <w:rPr>
          <w:rFonts w:ascii="Arial" w:hAnsi="Arial" w:cs="Arial"/>
          <w:sz w:val="24"/>
          <w:szCs w:val="24"/>
        </w:rPr>
      </w:pPr>
      <w:r w:rsidRPr="00A2423D">
        <w:rPr>
          <w:rFonts w:ascii="Arial" w:eastAsia="Times New Roman" w:hAnsi="Arial" w:cs="Arial"/>
          <w:color w:val="000000"/>
          <w:kern w:val="0"/>
          <w:sz w:val="24"/>
          <w:szCs w:val="24"/>
          <w:lang w:eastAsia="lt-LT"/>
          <w14:ligatures w14:val="none"/>
        </w:rPr>
        <w:t>Viešųjų pirkimų skyriaus vedėja</w:t>
      </w:r>
      <w:r w:rsidRPr="00A2423D">
        <w:rPr>
          <w:rFonts w:ascii="Arial" w:eastAsia="Times New Roman" w:hAnsi="Arial" w:cs="Arial"/>
          <w:color w:val="000000"/>
          <w:kern w:val="0"/>
          <w:sz w:val="24"/>
          <w:szCs w:val="24"/>
          <w:lang w:eastAsia="lt-LT"/>
          <w14:ligatures w14:val="none"/>
        </w:rPr>
        <w:tab/>
      </w:r>
      <w:r w:rsidRPr="00A2423D">
        <w:rPr>
          <w:rFonts w:ascii="Arial" w:eastAsia="Times New Roman" w:hAnsi="Arial" w:cs="Arial"/>
          <w:color w:val="000000"/>
          <w:kern w:val="0"/>
          <w:sz w:val="24"/>
          <w:szCs w:val="24"/>
          <w:lang w:eastAsia="lt-LT"/>
          <w14:ligatures w14:val="none"/>
        </w:rPr>
        <w:tab/>
      </w:r>
      <w:r w:rsidR="00A2423D" w:rsidRPr="00A2423D">
        <w:rPr>
          <w:rFonts w:ascii="Arial" w:eastAsia="Times New Roman" w:hAnsi="Arial" w:cs="Arial"/>
          <w:color w:val="000000"/>
          <w:kern w:val="0"/>
          <w:sz w:val="24"/>
          <w:szCs w:val="24"/>
          <w:lang w:eastAsia="lt-LT"/>
          <w14:ligatures w14:val="none"/>
        </w:rPr>
        <w:tab/>
      </w:r>
      <w:r w:rsidR="00A2423D" w:rsidRPr="00A2423D">
        <w:rPr>
          <w:rFonts w:ascii="Arial" w:eastAsia="Times New Roman" w:hAnsi="Arial" w:cs="Arial"/>
          <w:color w:val="000000"/>
          <w:kern w:val="0"/>
          <w:sz w:val="24"/>
          <w:szCs w:val="24"/>
          <w:lang w:eastAsia="lt-LT"/>
          <w14:ligatures w14:val="none"/>
        </w:rPr>
        <w:tab/>
      </w:r>
      <w:r w:rsidR="00A2423D" w:rsidRPr="00A2423D">
        <w:rPr>
          <w:rFonts w:ascii="Arial" w:eastAsia="Times New Roman" w:hAnsi="Arial" w:cs="Arial"/>
          <w:color w:val="000000"/>
          <w:kern w:val="0"/>
          <w:sz w:val="24"/>
          <w:szCs w:val="24"/>
          <w:lang w:eastAsia="lt-LT"/>
          <w14:ligatures w14:val="none"/>
        </w:rPr>
        <w:tab/>
      </w:r>
      <w:r w:rsidRPr="00A2423D">
        <w:rPr>
          <w:rFonts w:ascii="Arial" w:eastAsia="Times New Roman" w:hAnsi="Arial" w:cs="Arial"/>
          <w:color w:val="000000"/>
          <w:kern w:val="0"/>
          <w:sz w:val="24"/>
          <w:szCs w:val="24"/>
          <w:lang w:eastAsia="lt-LT"/>
          <w14:ligatures w14:val="none"/>
        </w:rPr>
        <w:tab/>
        <w:t>Jurgita Kazilionienė</w:t>
      </w:r>
    </w:p>
    <w:p w14:paraId="52F9DDB2" w14:textId="77777777" w:rsidR="004B06C3" w:rsidRPr="00A2423D" w:rsidRDefault="004B06C3">
      <w:pPr>
        <w:rPr>
          <w:rFonts w:ascii="Arial" w:hAnsi="Arial" w:cs="Arial"/>
          <w:sz w:val="24"/>
          <w:szCs w:val="24"/>
        </w:rPr>
      </w:pPr>
    </w:p>
    <w:sectPr w:rsidR="004B06C3" w:rsidRPr="00A2423D" w:rsidSect="00A2423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41E81"/>
    <w:multiLevelType w:val="hybridMultilevel"/>
    <w:tmpl w:val="85A8E4C2"/>
    <w:lvl w:ilvl="0" w:tplc="F39A00A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83094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A00"/>
    <w:rsid w:val="00020C90"/>
    <w:rsid w:val="0002186E"/>
    <w:rsid w:val="00092436"/>
    <w:rsid w:val="00131C4A"/>
    <w:rsid w:val="001F4F87"/>
    <w:rsid w:val="00202526"/>
    <w:rsid w:val="002A6D09"/>
    <w:rsid w:val="002C3BC8"/>
    <w:rsid w:val="002F05EF"/>
    <w:rsid w:val="00314749"/>
    <w:rsid w:val="004B06C3"/>
    <w:rsid w:val="00515FC5"/>
    <w:rsid w:val="005417CC"/>
    <w:rsid w:val="005719E5"/>
    <w:rsid w:val="0062264A"/>
    <w:rsid w:val="00667192"/>
    <w:rsid w:val="00671BA5"/>
    <w:rsid w:val="00714B11"/>
    <w:rsid w:val="00753C59"/>
    <w:rsid w:val="008B5F45"/>
    <w:rsid w:val="009649A8"/>
    <w:rsid w:val="009F66DB"/>
    <w:rsid w:val="00A2423D"/>
    <w:rsid w:val="00B26908"/>
    <w:rsid w:val="00B93366"/>
    <w:rsid w:val="00BA4A00"/>
    <w:rsid w:val="00C647A6"/>
    <w:rsid w:val="00C71116"/>
    <w:rsid w:val="00D05B3D"/>
    <w:rsid w:val="00D5201D"/>
    <w:rsid w:val="00DA5FD4"/>
    <w:rsid w:val="00DB5273"/>
    <w:rsid w:val="00E41802"/>
    <w:rsid w:val="00F232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ECDD"/>
  <w15:chartTrackingRefBased/>
  <w15:docId w15:val="{6504182B-F8B6-4A9B-8AD7-B723CEB7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4A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A4A00"/>
    <w:pPr>
      <w:ind w:left="720"/>
      <w:contextualSpacing/>
    </w:pPr>
  </w:style>
  <w:style w:type="paragraph" w:styleId="Pataisymai">
    <w:name w:val="Revision"/>
    <w:hidden/>
    <w:uiPriority w:val="99"/>
    <w:semiHidden/>
    <w:rsid w:val="00C71116"/>
    <w:pPr>
      <w:spacing w:after="0" w:line="240" w:lineRule="auto"/>
    </w:pPr>
  </w:style>
  <w:style w:type="character" w:styleId="Komentaronuoroda">
    <w:name w:val="annotation reference"/>
    <w:basedOn w:val="Numatytasispastraiposriftas"/>
    <w:uiPriority w:val="99"/>
    <w:semiHidden/>
    <w:unhideWhenUsed/>
    <w:rsid w:val="00092436"/>
    <w:rPr>
      <w:sz w:val="16"/>
      <w:szCs w:val="16"/>
    </w:rPr>
  </w:style>
  <w:style w:type="paragraph" w:styleId="Komentarotekstas">
    <w:name w:val="annotation text"/>
    <w:basedOn w:val="prastasis"/>
    <w:link w:val="KomentarotekstasDiagrama"/>
    <w:uiPriority w:val="99"/>
    <w:unhideWhenUsed/>
    <w:rsid w:val="0009243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2436"/>
    <w:rPr>
      <w:sz w:val="20"/>
      <w:szCs w:val="20"/>
    </w:rPr>
  </w:style>
  <w:style w:type="paragraph" w:styleId="Komentarotema">
    <w:name w:val="annotation subject"/>
    <w:basedOn w:val="Komentarotekstas"/>
    <w:next w:val="Komentarotekstas"/>
    <w:link w:val="KomentarotemaDiagrama"/>
    <w:uiPriority w:val="99"/>
    <w:semiHidden/>
    <w:unhideWhenUsed/>
    <w:rsid w:val="00092436"/>
    <w:rPr>
      <w:b/>
      <w:bCs/>
    </w:rPr>
  </w:style>
  <w:style w:type="character" w:customStyle="1" w:styleId="KomentarotemaDiagrama">
    <w:name w:val="Komentaro tema Diagrama"/>
    <w:basedOn w:val="KomentarotekstasDiagrama"/>
    <w:link w:val="Komentarotema"/>
    <w:uiPriority w:val="99"/>
    <w:semiHidden/>
    <w:rsid w:val="00092436"/>
    <w:rPr>
      <w:b/>
      <w:bCs/>
      <w:sz w:val="20"/>
      <w:szCs w:val="20"/>
    </w:rPr>
  </w:style>
  <w:style w:type="character" w:styleId="Hipersaitas">
    <w:name w:val="Hyperlink"/>
    <w:basedOn w:val="Numatytasispastraiposriftas"/>
    <w:uiPriority w:val="99"/>
    <w:unhideWhenUsed/>
    <w:rsid w:val="00092436"/>
    <w:rPr>
      <w:color w:val="0563C1" w:themeColor="hyperlink"/>
      <w:u w:val="single"/>
    </w:rPr>
  </w:style>
  <w:style w:type="character" w:styleId="Neapdorotaspaminjimas">
    <w:name w:val="Unresolved Mention"/>
    <w:basedOn w:val="Numatytasispastraiposriftas"/>
    <w:uiPriority w:val="99"/>
    <w:semiHidden/>
    <w:unhideWhenUsed/>
    <w:rsid w:val="00092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2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5424</Words>
  <Characters>3092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Jurgita Kazilionienė</cp:lastModifiedBy>
  <cp:revision>8</cp:revision>
  <cp:lastPrinted>2024-11-18T13:15:00Z</cp:lastPrinted>
  <dcterms:created xsi:type="dcterms:W3CDTF">2025-02-07T12:36:00Z</dcterms:created>
  <dcterms:modified xsi:type="dcterms:W3CDTF">2025-02-07T13:24:00Z</dcterms:modified>
</cp:coreProperties>
</file>