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351DF6" w14:textId="013EA3A6" w:rsidR="00C506F2" w:rsidRPr="004E46D3" w:rsidRDefault="00C506F2" w:rsidP="00C506F2">
      <w:pPr>
        <w:widowControl w:val="0"/>
        <w:jc w:val="both"/>
        <w:rPr>
          <w:rFonts w:eastAsia="Times New Roman"/>
          <w:b/>
          <w:lang w:val="lt-LT" w:eastAsia="lt-LT"/>
        </w:rPr>
      </w:pPr>
      <w:r w:rsidRPr="004E46D3">
        <w:rPr>
          <w:rFonts w:eastAsia="Times New Roman"/>
          <w:b/>
          <w:lang w:val="lt-LT" w:eastAsia="lt-LT"/>
        </w:rPr>
        <w:t xml:space="preserve">DĖL PIRKIMO SĄLYGŲ PAAIŠKINIMO </w:t>
      </w:r>
    </w:p>
    <w:p w14:paraId="1CCB5E8E" w14:textId="77777777" w:rsidR="00C506F2" w:rsidRPr="004E46D3" w:rsidRDefault="00C506F2" w:rsidP="00C506F2">
      <w:pPr>
        <w:widowControl w:val="0"/>
        <w:jc w:val="both"/>
        <w:rPr>
          <w:rFonts w:eastAsia="Times New Roman"/>
          <w:b/>
          <w:lang w:val="lt-LT" w:eastAsia="lt-LT"/>
        </w:rPr>
      </w:pPr>
    </w:p>
    <w:p w14:paraId="40F72E8D" w14:textId="77777777" w:rsidR="00C506F2" w:rsidRPr="004E46D3" w:rsidRDefault="00C506F2" w:rsidP="00C506F2">
      <w:pPr>
        <w:jc w:val="both"/>
        <w:rPr>
          <w:lang w:val="lt-LT" w:eastAsia="en-GB"/>
        </w:rPr>
      </w:pPr>
    </w:p>
    <w:p w14:paraId="65C19D34" w14:textId="77777777" w:rsidR="00C506F2" w:rsidRPr="004E46D3" w:rsidRDefault="00C506F2" w:rsidP="00C506F2">
      <w:pPr>
        <w:jc w:val="both"/>
        <w:rPr>
          <w:lang w:val="lt-LT" w:eastAsia="en-GB"/>
        </w:rPr>
      </w:pPr>
    </w:p>
    <w:p w14:paraId="4FB8C6C1" w14:textId="4E12FC16" w:rsidR="00C506F2" w:rsidRPr="004E46D3" w:rsidRDefault="00C506F2" w:rsidP="0013341B">
      <w:pPr>
        <w:widowControl w:val="0"/>
        <w:ind w:firstLine="709"/>
        <w:jc w:val="both"/>
        <w:rPr>
          <w:rFonts w:eastAsia="Times New Roman"/>
          <w:bCs/>
          <w:lang w:val="lt-LT" w:eastAsia="lt-LT"/>
        </w:rPr>
      </w:pPr>
      <w:r w:rsidRPr="004E46D3">
        <w:rPr>
          <w:rFonts w:eastAsia="Times New Roman"/>
          <w:bCs/>
          <w:lang w:val="lt-LT" w:eastAsia="lt-LT"/>
        </w:rPr>
        <w:t>Viešoji įstaiga CPO LT (toliau – CPO LT) atlieka viešąjį pirkimą „</w:t>
      </w:r>
      <w:r w:rsidR="002444D2">
        <w:rPr>
          <w:rFonts w:eastAsia="Times New Roman"/>
          <w:bCs/>
          <w:lang w:val="lt-LT" w:eastAsia="lt-LT"/>
        </w:rPr>
        <w:t xml:space="preserve">Atsargų </w:t>
      </w:r>
      <w:r w:rsidR="00420BA4">
        <w:rPr>
          <w:rFonts w:eastAsia="Times New Roman"/>
          <w:bCs/>
          <w:lang w:val="lt-LT" w:eastAsia="lt-LT"/>
        </w:rPr>
        <w:t>utilizavimo paslauga</w:t>
      </w:r>
      <w:r w:rsidRPr="004E46D3">
        <w:rPr>
          <w:rFonts w:eastAsia="Times New Roman"/>
          <w:bCs/>
          <w:lang w:val="lt-LT" w:eastAsia="lt-LT"/>
        </w:rPr>
        <w:t xml:space="preserve">“ atviro konkurso būdu </w:t>
      </w:r>
      <w:r>
        <w:rPr>
          <w:rFonts w:eastAsia="Times New Roman"/>
          <w:bCs/>
          <w:lang w:val="lt-LT" w:eastAsia="lt-LT"/>
        </w:rPr>
        <w:t xml:space="preserve">(tarptautinis pirkimas) </w:t>
      </w:r>
      <w:r w:rsidRPr="004E46D3">
        <w:rPr>
          <w:rFonts w:eastAsia="Times New Roman"/>
          <w:bCs/>
          <w:lang w:val="lt-LT" w:eastAsia="lt-LT"/>
        </w:rPr>
        <w:t>(toliau – pirkimas) (pirkimo Nr.</w:t>
      </w:r>
      <w:r w:rsidR="007F5FAC">
        <w:rPr>
          <w:rFonts w:eastAsia="Times New Roman"/>
          <w:bCs/>
          <w:lang w:val="lt-LT" w:eastAsia="lt-LT"/>
        </w:rPr>
        <w:t xml:space="preserve"> 745867</w:t>
      </w:r>
      <w:r w:rsidRPr="004E46D3">
        <w:rPr>
          <w:rFonts w:eastAsia="Times New Roman"/>
          <w:bCs/>
          <w:lang w:val="lt-LT" w:eastAsia="lt-LT"/>
        </w:rPr>
        <w:t xml:space="preserve">). CPO LT pirkimą atlieka </w:t>
      </w:r>
      <w:r w:rsidR="00744670">
        <w:rPr>
          <w:rFonts w:eastAsia="Times New Roman"/>
          <w:bCs/>
          <w:lang w:val="lt-LT" w:eastAsia="lt-LT"/>
        </w:rPr>
        <w:t xml:space="preserve">kitai </w:t>
      </w:r>
      <w:r w:rsidRPr="004E46D3">
        <w:rPr>
          <w:rFonts w:eastAsia="Times New Roman"/>
          <w:bCs/>
          <w:lang w:val="lt-LT" w:eastAsia="lt-LT"/>
        </w:rPr>
        <w:t xml:space="preserve">perkančiajai organizacijai – </w:t>
      </w:r>
      <w:r w:rsidR="00C41A77" w:rsidRPr="00EA1212">
        <w:rPr>
          <w:lang w:val="lt-LT"/>
        </w:rPr>
        <w:t>Sveikatos apsaugos ministerijos Ekstremalių sveikatai situacijų centr</w:t>
      </w:r>
      <w:r w:rsidR="00001536">
        <w:rPr>
          <w:lang w:val="lt-LT"/>
        </w:rPr>
        <w:t>ui</w:t>
      </w:r>
      <w:r w:rsidR="00C41A77" w:rsidRPr="00EA1212">
        <w:rPr>
          <w:lang w:val="lt-LT"/>
        </w:rPr>
        <w:t xml:space="preserve"> (kodas: 191349831)</w:t>
      </w:r>
      <w:r w:rsidRPr="004E46D3">
        <w:rPr>
          <w:rFonts w:eastAsia="Times New Roman"/>
          <w:bCs/>
          <w:lang w:val="lt-LT" w:eastAsia="lt-LT"/>
        </w:rPr>
        <w:t>.</w:t>
      </w:r>
    </w:p>
    <w:p w14:paraId="7EADC568" w14:textId="7C43B65C" w:rsidR="00C506F2" w:rsidRPr="004E46D3" w:rsidRDefault="00C506F2" w:rsidP="0013341B">
      <w:pPr>
        <w:ind w:firstLine="709"/>
        <w:jc w:val="both"/>
        <w:rPr>
          <w:lang w:val="lt-LT" w:eastAsia="en-GB"/>
        </w:rPr>
      </w:pPr>
      <w:r w:rsidRPr="004E46D3">
        <w:rPr>
          <w:lang w:val="lt-LT" w:eastAsia="en-GB"/>
        </w:rPr>
        <w:t>Informuojame, kad 2024-11-</w:t>
      </w:r>
      <w:r w:rsidR="00D04019">
        <w:rPr>
          <w:lang w:val="lt-LT" w:eastAsia="en-GB"/>
        </w:rPr>
        <w:t>28</w:t>
      </w:r>
      <w:r w:rsidRPr="004E46D3">
        <w:rPr>
          <w:lang w:val="lt-LT" w:eastAsia="en-GB"/>
        </w:rPr>
        <w:t xml:space="preserve"> Centrinės viešųjų pirkimų informacinės sistemos priemonėmis gautas vieno iš tiekėjų prašymas paaiškinti pirkimo sąlygas. </w:t>
      </w:r>
    </w:p>
    <w:p w14:paraId="6B7B2B2D" w14:textId="6786299B" w:rsidR="00C506F2" w:rsidRPr="004E46D3" w:rsidRDefault="00C506F2" w:rsidP="0013341B">
      <w:pPr>
        <w:ind w:firstLine="709"/>
        <w:jc w:val="both"/>
        <w:rPr>
          <w:lang w:val="lt-LT"/>
        </w:rPr>
      </w:pPr>
      <w:r w:rsidRPr="004E46D3">
        <w:rPr>
          <w:lang w:val="lt-LT" w:eastAsia="en-GB"/>
        </w:rPr>
        <w:t xml:space="preserve">Vadovaudamiesi Lietuvos Respublikos viešųjų pirkimų įstatymo 36 straipsnio 5 dalimi </w:t>
      </w:r>
      <w:bookmarkStart w:id="0" w:name="_Hlk98232754"/>
      <w:r w:rsidRPr="004E46D3">
        <w:rPr>
          <w:lang w:val="lt-LT" w:eastAsia="en-GB"/>
        </w:rPr>
        <w:t>bei Bendrųjų pirkimo sąlygų 5.2 pun</w:t>
      </w:r>
      <w:bookmarkEnd w:id="0"/>
      <w:r w:rsidRPr="004E46D3">
        <w:rPr>
          <w:lang w:val="lt-LT" w:eastAsia="en-GB"/>
        </w:rPr>
        <w:t>ktu,</w:t>
      </w:r>
      <w:r w:rsidRPr="004E46D3">
        <w:rPr>
          <w:lang w:val="lt-LT"/>
        </w:rPr>
        <w:t xml:space="preserve"> teikiame atsakymus:</w:t>
      </w:r>
    </w:p>
    <w:p w14:paraId="6F345C0D" w14:textId="77777777" w:rsidR="00C506F2" w:rsidRPr="004E46D3" w:rsidRDefault="00C506F2" w:rsidP="00C506F2">
      <w:pPr>
        <w:ind w:firstLine="851"/>
        <w:rPr>
          <w:lang w:val="lt-LT"/>
        </w:rPr>
      </w:pPr>
    </w:p>
    <w:tbl>
      <w:tblPr>
        <w:tblStyle w:val="TableGrid"/>
        <w:tblW w:w="5000" w:type="pct"/>
        <w:tblLook w:val="04A0" w:firstRow="1" w:lastRow="0" w:firstColumn="1" w:lastColumn="0" w:noHBand="0" w:noVBand="1"/>
      </w:tblPr>
      <w:tblGrid>
        <w:gridCol w:w="570"/>
        <w:gridCol w:w="5237"/>
        <w:gridCol w:w="4154"/>
      </w:tblGrid>
      <w:tr w:rsidR="00C506F2" w:rsidRPr="004E46D3" w14:paraId="18DA5087" w14:textId="77777777" w:rsidTr="007945E1">
        <w:trPr>
          <w:trHeight w:val="537"/>
        </w:trPr>
        <w:tc>
          <w:tcPr>
            <w:tcW w:w="286" w:type="pct"/>
            <w:shd w:val="clear" w:color="auto" w:fill="F2F2F2" w:themeFill="background1" w:themeFillShade="F2"/>
            <w:vAlign w:val="center"/>
          </w:tcPr>
          <w:p w14:paraId="46BC3E8E" w14:textId="77777777" w:rsidR="00C506F2" w:rsidRPr="004E46D3" w:rsidRDefault="00C506F2" w:rsidP="000A4C13">
            <w:pPr>
              <w:rPr>
                <w:b/>
                <w:bCs/>
              </w:rPr>
            </w:pPr>
            <w:r w:rsidRPr="004E46D3">
              <w:rPr>
                <w:b/>
                <w:bCs/>
              </w:rPr>
              <w:t>Eil. Nr.</w:t>
            </w:r>
          </w:p>
        </w:tc>
        <w:tc>
          <w:tcPr>
            <w:tcW w:w="2629" w:type="pct"/>
            <w:shd w:val="clear" w:color="auto" w:fill="F2F2F2" w:themeFill="background1" w:themeFillShade="F2"/>
            <w:vAlign w:val="center"/>
          </w:tcPr>
          <w:p w14:paraId="3EB8B3B7" w14:textId="77777777" w:rsidR="00C506F2" w:rsidRPr="004E46D3" w:rsidRDefault="00C506F2" w:rsidP="000A4C13">
            <w:pPr>
              <w:rPr>
                <w:b/>
                <w:bCs/>
              </w:rPr>
            </w:pPr>
            <w:r w:rsidRPr="004E46D3">
              <w:rPr>
                <w:b/>
                <w:bCs/>
              </w:rPr>
              <w:t>Klausimas/prašymas</w:t>
            </w:r>
          </w:p>
        </w:tc>
        <w:tc>
          <w:tcPr>
            <w:tcW w:w="2085" w:type="pct"/>
            <w:shd w:val="clear" w:color="auto" w:fill="F2F2F2" w:themeFill="background1" w:themeFillShade="F2"/>
            <w:vAlign w:val="center"/>
          </w:tcPr>
          <w:p w14:paraId="4ED33D0F" w14:textId="77777777" w:rsidR="00C506F2" w:rsidRPr="004E46D3" w:rsidRDefault="00C506F2" w:rsidP="000A4C13">
            <w:pPr>
              <w:rPr>
                <w:b/>
                <w:bCs/>
              </w:rPr>
            </w:pPr>
            <w:r w:rsidRPr="004E46D3">
              <w:rPr>
                <w:b/>
                <w:bCs/>
              </w:rPr>
              <w:t>Atsakymas</w:t>
            </w:r>
          </w:p>
        </w:tc>
      </w:tr>
      <w:tr w:rsidR="00C57807" w:rsidRPr="004E46D3" w14:paraId="04D00B3A" w14:textId="77777777" w:rsidTr="007945E1">
        <w:trPr>
          <w:trHeight w:val="990"/>
        </w:trPr>
        <w:tc>
          <w:tcPr>
            <w:tcW w:w="286" w:type="pct"/>
          </w:tcPr>
          <w:p w14:paraId="0A5009FD" w14:textId="77777777" w:rsidR="00C57807" w:rsidRPr="004E46D3" w:rsidRDefault="00C57807" w:rsidP="00C57807">
            <w:pPr>
              <w:jc w:val="both"/>
            </w:pPr>
            <w:r w:rsidRPr="004E46D3">
              <w:t>1.</w:t>
            </w:r>
          </w:p>
        </w:tc>
        <w:tc>
          <w:tcPr>
            <w:tcW w:w="2629" w:type="pct"/>
          </w:tcPr>
          <w:p w14:paraId="12B697AD" w14:textId="77777777" w:rsidR="00AB2F98" w:rsidRPr="00AB2F98" w:rsidRDefault="00AB2F98" w:rsidP="00AB2F98">
            <w:pPr>
              <w:jc w:val="both"/>
            </w:pPr>
            <w:r w:rsidRPr="00AB2F98">
              <w:t>Norėtume pasiteirauti perkančiosios organizacijos dėl pirkimo sąlygų, konkrečiai dėl techninės specifikacijos. Perkančioji organizacija techninės specifikacijos 2.1 punkte nurodo: „</w:t>
            </w:r>
            <w:r w:rsidRPr="00AB2F98">
              <w:rPr>
                <w:b/>
                <w:bCs/>
              </w:rPr>
              <w:t>Atsargų </w:t>
            </w:r>
            <w:r w:rsidRPr="00AB2F98">
              <w:t>preliminarūs svoriai (kg): asmens apsaugos priemonės ir prietaisai (respiratoriai, kaukės, chalatai, kateteriai, elektrodai, tvarsčiai ir t. t. bei jų pakuotės) – 110 000 kg.“ Iš šio punkto galima daryti prielaidą, kad tai yra nepavojingos atliekos, kurios nebuvo panaudotos. Tačiau techninės specifikacijos 4 punkte nurodoma: „Tiekėjas turi savo transportu ir lėšomis saugiai surinkti ir </w:t>
            </w:r>
            <w:r w:rsidRPr="00AB2F98">
              <w:rPr>
                <w:b/>
                <w:bCs/>
              </w:rPr>
              <w:t>nukenksminti </w:t>
            </w:r>
            <w:r w:rsidRPr="00AB2F98">
              <w:t>(sunaikinti) atsargas.“ Šiame punkte pateikta sąlyga leidžia daryti prielaidą, kad atliekos gali būti pavojingos.</w:t>
            </w:r>
          </w:p>
          <w:p w14:paraId="01E581B2" w14:textId="383C4E68" w:rsidR="00AB2F98" w:rsidRPr="00AB2F98" w:rsidRDefault="00AB2F98" w:rsidP="00AB2F98">
            <w:pPr>
              <w:jc w:val="both"/>
            </w:pPr>
            <w:r w:rsidRPr="00AB2F98">
              <w:t>Atsižvelgiant į tai, prašome patikslinti, ar šios atliekos yra nepavojingos? Taip pat prašome nurodyti, kokie bus atliekų kodai. Kadangi kvalifikacijos reikalavimų lentelėje nurodėte, jog perkančioji organizacija pati patikrins, ar tiekėjas turi teisę verstis reikiama veikla, manome, jog esate numatę atliekų kodus</w:t>
            </w:r>
            <w:r w:rsidR="003541D1">
              <w:t>.</w:t>
            </w:r>
          </w:p>
          <w:p w14:paraId="3B9BD234" w14:textId="652B4B7F" w:rsidR="00C57807" w:rsidRPr="004E46D3" w:rsidRDefault="00C57807" w:rsidP="00C57807">
            <w:pPr>
              <w:jc w:val="both"/>
            </w:pPr>
          </w:p>
        </w:tc>
        <w:tc>
          <w:tcPr>
            <w:tcW w:w="2085" w:type="pct"/>
          </w:tcPr>
          <w:p w14:paraId="700C903F" w14:textId="3DBC21AB" w:rsidR="00783A59" w:rsidRPr="00783A59" w:rsidRDefault="00783A59" w:rsidP="00783A59">
            <w:pPr>
              <w:jc w:val="both"/>
              <w:rPr>
                <w:b/>
                <w:bCs/>
              </w:rPr>
            </w:pPr>
            <w:r w:rsidRPr="00783A59">
              <w:t xml:space="preserve">Atsakydami į Jūsų klausimą, </w:t>
            </w:r>
            <w:r>
              <w:t>paaiškiname</w:t>
            </w:r>
            <w:r w:rsidRPr="00783A59">
              <w:t xml:space="preserve">, kad susidariusios atliekos yra </w:t>
            </w:r>
            <w:r w:rsidRPr="00783A59">
              <w:rPr>
                <w:b/>
                <w:bCs/>
              </w:rPr>
              <w:t>nepavojingos.</w:t>
            </w:r>
            <w:r w:rsidRPr="00783A59">
              <w:t xml:space="preserve"> Kaip Jūs nurodėte, šios atliekos </w:t>
            </w:r>
            <w:r w:rsidRPr="00783A59">
              <w:rPr>
                <w:b/>
                <w:bCs/>
              </w:rPr>
              <w:t>nebuvo naudotos</w:t>
            </w:r>
            <w:r w:rsidRPr="00783A59">
              <w:t xml:space="preserve">, o techninėje specifikacijoje </w:t>
            </w:r>
            <w:r w:rsidRPr="00783A59">
              <w:rPr>
                <w:b/>
                <w:bCs/>
              </w:rPr>
              <w:t>žodis „nukenksminti“ yra patikslintas skliaustuose, nurodant reikšmę – „sunaikinti“.</w:t>
            </w:r>
          </w:p>
          <w:p w14:paraId="2D06B0D5" w14:textId="77777777" w:rsidR="00783A59" w:rsidRPr="00783A59" w:rsidRDefault="00783A59" w:rsidP="00783A59">
            <w:pPr>
              <w:jc w:val="both"/>
              <w:rPr>
                <w:b/>
                <w:bCs/>
              </w:rPr>
            </w:pPr>
            <w:r w:rsidRPr="00783A59">
              <w:rPr>
                <w:b/>
                <w:bCs/>
              </w:rPr>
              <w:t>Atliekų kodai: 15 02 03; 07 02 13</w:t>
            </w:r>
          </w:p>
          <w:p w14:paraId="63DBDD92" w14:textId="632A574A" w:rsidR="00C57807" w:rsidRPr="004E46D3" w:rsidRDefault="00C57807" w:rsidP="00AB2F98">
            <w:pPr>
              <w:jc w:val="both"/>
            </w:pPr>
          </w:p>
        </w:tc>
      </w:tr>
    </w:tbl>
    <w:p w14:paraId="20359F16" w14:textId="77777777" w:rsidR="00C506F2" w:rsidRPr="004E46D3" w:rsidRDefault="00C506F2" w:rsidP="00C506F2">
      <w:pPr>
        <w:pStyle w:val="FreeForm"/>
        <w:tabs>
          <w:tab w:val="left" w:pos="851"/>
        </w:tabs>
        <w:spacing w:after="120" w:line="300" w:lineRule="atLeast"/>
        <w:jc w:val="both"/>
        <w:rPr>
          <w:rFonts w:ascii="Times New Roman" w:hAnsi="Times New Roman" w:cs="Times New Roman"/>
          <w:color w:val="auto"/>
          <w:sz w:val="24"/>
          <w:szCs w:val="24"/>
          <w:lang w:val="lt-LT"/>
        </w:rPr>
      </w:pPr>
    </w:p>
    <w:p w14:paraId="3664FA0B" w14:textId="77777777" w:rsidR="00C506F2" w:rsidRPr="004E46D3" w:rsidRDefault="00C506F2" w:rsidP="00C506F2">
      <w:pPr>
        <w:pStyle w:val="FreeForm"/>
        <w:spacing w:line="300" w:lineRule="atLeast"/>
        <w:jc w:val="both"/>
        <w:rPr>
          <w:rFonts w:ascii="Times New Roman" w:hAnsi="Times New Roman" w:cs="Times New Roman"/>
          <w:color w:val="auto"/>
          <w:sz w:val="24"/>
          <w:szCs w:val="24"/>
        </w:rPr>
      </w:pPr>
    </w:p>
    <w:p w14:paraId="5AD95355" w14:textId="77777777" w:rsidR="00C506F2" w:rsidRPr="004E46D3" w:rsidRDefault="00C506F2" w:rsidP="00C506F2">
      <w:pPr>
        <w:pStyle w:val="FreeForm"/>
        <w:spacing w:line="300" w:lineRule="atLeast"/>
        <w:jc w:val="both"/>
        <w:rPr>
          <w:rFonts w:ascii="Times New Roman" w:hAnsi="Times New Roman" w:cs="Times New Roman"/>
          <w:color w:val="auto"/>
          <w:sz w:val="24"/>
          <w:szCs w:val="24"/>
        </w:rPr>
      </w:pPr>
    </w:p>
    <w:p w14:paraId="5E5ECDD3" w14:textId="77777777" w:rsidR="00C506F2" w:rsidRPr="004E46D3" w:rsidRDefault="00C506F2" w:rsidP="00C506F2">
      <w:pPr>
        <w:pStyle w:val="FreeForm"/>
        <w:spacing w:line="300" w:lineRule="atLeast"/>
        <w:jc w:val="both"/>
        <w:rPr>
          <w:rFonts w:ascii="Times New Roman" w:hAnsi="Times New Roman" w:cs="Times New Roman"/>
          <w:color w:val="auto"/>
          <w:sz w:val="24"/>
          <w:szCs w:val="24"/>
          <w:lang w:val="lt-LT"/>
        </w:rPr>
      </w:pPr>
      <w:r w:rsidRPr="004E46D3">
        <w:rPr>
          <w:rFonts w:ascii="Times New Roman" w:hAnsi="Times New Roman" w:cs="Times New Roman"/>
          <w:color w:val="auto"/>
          <w:sz w:val="24"/>
          <w:szCs w:val="24"/>
          <w:lang w:val="lt-LT"/>
        </w:rPr>
        <w:t xml:space="preserve">Pagarbiai, </w:t>
      </w:r>
    </w:p>
    <w:p w14:paraId="788FB161" w14:textId="3EF01C4C" w:rsidR="00C506F2" w:rsidRPr="003541D1" w:rsidRDefault="00C506F2" w:rsidP="003541D1">
      <w:pPr>
        <w:pStyle w:val="FreeForm"/>
        <w:spacing w:line="300" w:lineRule="atLeast"/>
        <w:jc w:val="both"/>
        <w:rPr>
          <w:rFonts w:ascii="Times New Roman" w:hAnsi="Times New Roman" w:cs="Times New Roman"/>
          <w:color w:val="auto"/>
          <w:sz w:val="24"/>
          <w:szCs w:val="24"/>
          <w:lang w:val="lt-LT"/>
        </w:rPr>
      </w:pPr>
      <w:r w:rsidRPr="004E46D3">
        <w:rPr>
          <w:rFonts w:ascii="Times New Roman" w:hAnsi="Times New Roman" w:cs="Times New Roman"/>
          <w:color w:val="auto"/>
          <w:sz w:val="24"/>
          <w:szCs w:val="24"/>
          <w:lang w:val="lt-LT"/>
        </w:rPr>
        <w:t>Viešojo pirkimo komisija</w:t>
      </w:r>
    </w:p>
    <w:sectPr w:rsidR="00C506F2" w:rsidRPr="003541D1" w:rsidSect="000F06B7">
      <w:pgSz w:w="12240" w:h="15840"/>
      <w:pgMar w:top="1134" w:right="851"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82CFEE" w14:textId="77777777" w:rsidR="00DA6622" w:rsidRDefault="00DA6622" w:rsidP="00BA5E4A">
      <w:r>
        <w:separator/>
      </w:r>
    </w:p>
  </w:endnote>
  <w:endnote w:type="continuationSeparator" w:id="0">
    <w:p w14:paraId="5CC0D7AD" w14:textId="77777777" w:rsidR="00DA6622" w:rsidRDefault="00DA6622" w:rsidP="00BA5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Neue UltraLight">
    <w:altName w:val="Arial"/>
    <w:charset w:val="00"/>
    <w:family w:val="auto"/>
    <w:pitch w:val="variable"/>
    <w:sig w:usb0="A00002FF" w:usb1="5000205B" w:usb2="00000002" w:usb3="00000000" w:csb0="00000001" w:csb1="00000000"/>
  </w:font>
  <w:font w:name="Helvetica Neue">
    <w:altName w:val="Arial"/>
    <w:charset w:val="00"/>
    <w:family w:val="auto"/>
    <w:pitch w:val="variable"/>
    <w:sig w:usb0="E50002FF" w:usb1="500079DB" w:usb2="00000010" w:usb3="00000000" w:csb0="00000001" w:csb1="00000000"/>
  </w:font>
  <w:font w:name="Helvetica">
    <w:panose1 w:val="020B05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0D62F5" w14:textId="77777777" w:rsidR="00DA6622" w:rsidRDefault="00DA6622" w:rsidP="00BA5E4A">
      <w:r>
        <w:separator/>
      </w:r>
    </w:p>
  </w:footnote>
  <w:footnote w:type="continuationSeparator" w:id="0">
    <w:p w14:paraId="26FDB997" w14:textId="77777777" w:rsidR="00DA6622" w:rsidRDefault="00DA6622" w:rsidP="00BA5E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6C3D86"/>
    <w:multiLevelType w:val="multilevel"/>
    <w:tmpl w:val="C7409212"/>
    <w:lvl w:ilvl="0">
      <w:start w:val="1"/>
      <w:numFmt w:val="none"/>
      <w:pStyle w:val="Heading1"/>
      <w:suff w:val="space"/>
      <w:lvlText w:val="9."/>
      <w:lvlJc w:val="left"/>
      <w:pPr>
        <w:ind w:left="1512" w:hanging="432"/>
      </w:pPr>
      <w:rPr>
        <w:b/>
      </w:rPr>
    </w:lvl>
    <w:lvl w:ilvl="1">
      <w:start w:val="1"/>
      <w:numFmt w:val="decimal"/>
      <w:pStyle w:val="Heading2"/>
      <w:suff w:val="space"/>
      <w:lvlText w:val="9.%2."/>
      <w:lvlJc w:val="left"/>
      <w:pPr>
        <w:ind w:left="131" w:firstLine="720"/>
      </w:pPr>
      <w:rPr>
        <w:b w:val="0"/>
        <w:i w:val="0"/>
      </w:rPr>
    </w:lvl>
    <w:lvl w:ilvl="2">
      <w:start w:val="1"/>
      <w:numFmt w:val="decimal"/>
      <w:pStyle w:val="Heading3"/>
      <w:suff w:val="space"/>
      <w:lvlText w:val="9.%2.%3."/>
      <w:lvlJc w:val="left"/>
      <w:pPr>
        <w:ind w:left="360" w:firstLine="720"/>
      </w:pPr>
      <w:rPr>
        <w:b w:val="0"/>
        <w:color w:val="auto"/>
      </w:r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 w15:restartNumberingAfterBreak="0">
    <w:nsid w:val="14621AB0"/>
    <w:multiLevelType w:val="hybridMultilevel"/>
    <w:tmpl w:val="BB543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233CB9"/>
    <w:multiLevelType w:val="hybridMultilevel"/>
    <w:tmpl w:val="53787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CC3C6C"/>
    <w:multiLevelType w:val="hybridMultilevel"/>
    <w:tmpl w:val="C3C8447A"/>
    <w:lvl w:ilvl="0" w:tplc="F760A4EE">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797CED"/>
    <w:multiLevelType w:val="hybridMultilevel"/>
    <w:tmpl w:val="ECF62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58225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0746724">
    <w:abstractNumId w:val="3"/>
  </w:num>
  <w:num w:numId="3" w16cid:durableId="1401178376">
    <w:abstractNumId w:val="4"/>
  </w:num>
  <w:num w:numId="4" w16cid:durableId="1111170550">
    <w:abstractNumId w:val="2"/>
  </w:num>
  <w:num w:numId="5" w16cid:durableId="1805535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34C"/>
    <w:rsid w:val="00000E50"/>
    <w:rsid w:val="00001536"/>
    <w:rsid w:val="00011B2A"/>
    <w:rsid w:val="00015681"/>
    <w:rsid w:val="0003011C"/>
    <w:rsid w:val="00031809"/>
    <w:rsid w:val="0004459A"/>
    <w:rsid w:val="000518A0"/>
    <w:rsid w:val="00063BE4"/>
    <w:rsid w:val="0007137D"/>
    <w:rsid w:val="0007167C"/>
    <w:rsid w:val="000717C2"/>
    <w:rsid w:val="00075C64"/>
    <w:rsid w:val="00081778"/>
    <w:rsid w:val="00093926"/>
    <w:rsid w:val="000B7905"/>
    <w:rsid w:val="000C3348"/>
    <w:rsid w:val="000D7E0F"/>
    <w:rsid w:val="000E18B9"/>
    <w:rsid w:val="000E5174"/>
    <w:rsid w:val="000E7685"/>
    <w:rsid w:val="000F06B7"/>
    <w:rsid w:val="001077B6"/>
    <w:rsid w:val="0012021F"/>
    <w:rsid w:val="00127A12"/>
    <w:rsid w:val="00131F54"/>
    <w:rsid w:val="0013341B"/>
    <w:rsid w:val="0016225B"/>
    <w:rsid w:val="00165118"/>
    <w:rsid w:val="00186FEF"/>
    <w:rsid w:val="001C2DEF"/>
    <w:rsid w:val="001C63A5"/>
    <w:rsid w:val="001D034C"/>
    <w:rsid w:val="001D77E1"/>
    <w:rsid w:val="001E5A73"/>
    <w:rsid w:val="00201EF7"/>
    <w:rsid w:val="00202C4C"/>
    <w:rsid w:val="00217C1A"/>
    <w:rsid w:val="00217DDE"/>
    <w:rsid w:val="00232146"/>
    <w:rsid w:val="002444D2"/>
    <w:rsid w:val="002508C0"/>
    <w:rsid w:val="00267133"/>
    <w:rsid w:val="0027075B"/>
    <w:rsid w:val="002940F2"/>
    <w:rsid w:val="002B0C78"/>
    <w:rsid w:val="002C1F16"/>
    <w:rsid w:val="002D2233"/>
    <w:rsid w:val="002D7779"/>
    <w:rsid w:val="003062D6"/>
    <w:rsid w:val="00307156"/>
    <w:rsid w:val="00313A42"/>
    <w:rsid w:val="00333F81"/>
    <w:rsid w:val="003541D1"/>
    <w:rsid w:val="00355506"/>
    <w:rsid w:val="00361378"/>
    <w:rsid w:val="00370AB4"/>
    <w:rsid w:val="00370BBB"/>
    <w:rsid w:val="003714CA"/>
    <w:rsid w:val="00390216"/>
    <w:rsid w:val="003C0E08"/>
    <w:rsid w:val="003D2C2A"/>
    <w:rsid w:val="003E1854"/>
    <w:rsid w:val="003E1E85"/>
    <w:rsid w:val="00401FD4"/>
    <w:rsid w:val="00402E8E"/>
    <w:rsid w:val="00414471"/>
    <w:rsid w:val="00420BA4"/>
    <w:rsid w:val="0044158F"/>
    <w:rsid w:val="004461D6"/>
    <w:rsid w:val="004563EE"/>
    <w:rsid w:val="00457071"/>
    <w:rsid w:val="0046412E"/>
    <w:rsid w:val="00464670"/>
    <w:rsid w:val="0048421F"/>
    <w:rsid w:val="00486EA5"/>
    <w:rsid w:val="00487D6C"/>
    <w:rsid w:val="004D50C5"/>
    <w:rsid w:val="004F1248"/>
    <w:rsid w:val="00511B2A"/>
    <w:rsid w:val="00536108"/>
    <w:rsid w:val="005436F4"/>
    <w:rsid w:val="00560886"/>
    <w:rsid w:val="00566392"/>
    <w:rsid w:val="00584E54"/>
    <w:rsid w:val="00591304"/>
    <w:rsid w:val="00591ABE"/>
    <w:rsid w:val="00594B6D"/>
    <w:rsid w:val="0059627F"/>
    <w:rsid w:val="005E6B3E"/>
    <w:rsid w:val="005E7A89"/>
    <w:rsid w:val="005F345E"/>
    <w:rsid w:val="005F6BF4"/>
    <w:rsid w:val="00624740"/>
    <w:rsid w:val="00630A0D"/>
    <w:rsid w:val="0065461B"/>
    <w:rsid w:val="00654A93"/>
    <w:rsid w:val="00672900"/>
    <w:rsid w:val="006B0EE0"/>
    <w:rsid w:val="006B348B"/>
    <w:rsid w:val="006C0772"/>
    <w:rsid w:val="006C43A2"/>
    <w:rsid w:val="006C7D9A"/>
    <w:rsid w:val="006D0922"/>
    <w:rsid w:val="006D48F3"/>
    <w:rsid w:val="006E6C6F"/>
    <w:rsid w:val="00703A34"/>
    <w:rsid w:val="0070403D"/>
    <w:rsid w:val="007170D6"/>
    <w:rsid w:val="00721870"/>
    <w:rsid w:val="00724244"/>
    <w:rsid w:val="0072694F"/>
    <w:rsid w:val="00730E14"/>
    <w:rsid w:val="00744670"/>
    <w:rsid w:val="0075182A"/>
    <w:rsid w:val="007576CE"/>
    <w:rsid w:val="00772038"/>
    <w:rsid w:val="007728FE"/>
    <w:rsid w:val="00783A59"/>
    <w:rsid w:val="007854AA"/>
    <w:rsid w:val="007945E1"/>
    <w:rsid w:val="007A2F9F"/>
    <w:rsid w:val="007A3CA5"/>
    <w:rsid w:val="007B000B"/>
    <w:rsid w:val="007C3F0A"/>
    <w:rsid w:val="007C6F07"/>
    <w:rsid w:val="007F19F3"/>
    <w:rsid w:val="007F5FAC"/>
    <w:rsid w:val="007F6A0C"/>
    <w:rsid w:val="00800DA9"/>
    <w:rsid w:val="008053CB"/>
    <w:rsid w:val="00812B5A"/>
    <w:rsid w:val="00812DB2"/>
    <w:rsid w:val="008142DA"/>
    <w:rsid w:val="008172CA"/>
    <w:rsid w:val="00827911"/>
    <w:rsid w:val="008419C2"/>
    <w:rsid w:val="00855273"/>
    <w:rsid w:val="00881FAA"/>
    <w:rsid w:val="008866BB"/>
    <w:rsid w:val="008B7612"/>
    <w:rsid w:val="008D040D"/>
    <w:rsid w:val="009112CA"/>
    <w:rsid w:val="0092223D"/>
    <w:rsid w:val="00927CA9"/>
    <w:rsid w:val="009374D2"/>
    <w:rsid w:val="00943166"/>
    <w:rsid w:val="00960E15"/>
    <w:rsid w:val="00971354"/>
    <w:rsid w:val="00976A63"/>
    <w:rsid w:val="009A00C7"/>
    <w:rsid w:val="009B1366"/>
    <w:rsid w:val="009B47A6"/>
    <w:rsid w:val="009B4C00"/>
    <w:rsid w:val="009C048E"/>
    <w:rsid w:val="009C5E66"/>
    <w:rsid w:val="009D3153"/>
    <w:rsid w:val="009E38C0"/>
    <w:rsid w:val="009F53DB"/>
    <w:rsid w:val="00A05ADA"/>
    <w:rsid w:val="00A06E90"/>
    <w:rsid w:val="00A44151"/>
    <w:rsid w:val="00A45242"/>
    <w:rsid w:val="00A5355C"/>
    <w:rsid w:val="00A629CF"/>
    <w:rsid w:val="00A65D6D"/>
    <w:rsid w:val="00A760A7"/>
    <w:rsid w:val="00AA35DE"/>
    <w:rsid w:val="00AA6703"/>
    <w:rsid w:val="00AB2F98"/>
    <w:rsid w:val="00AC193B"/>
    <w:rsid w:val="00AC62AB"/>
    <w:rsid w:val="00B10BE9"/>
    <w:rsid w:val="00B12BB6"/>
    <w:rsid w:val="00B4400E"/>
    <w:rsid w:val="00B460E0"/>
    <w:rsid w:val="00B60326"/>
    <w:rsid w:val="00B67BE7"/>
    <w:rsid w:val="00B71C5D"/>
    <w:rsid w:val="00B84116"/>
    <w:rsid w:val="00B865DA"/>
    <w:rsid w:val="00B879D2"/>
    <w:rsid w:val="00B92EE0"/>
    <w:rsid w:val="00BA2C81"/>
    <w:rsid w:val="00BA4591"/>
    <w:rsid w:val="00BA5470"/>
    <w:rsid w:val="00BA5E4A"/>
    <w:rsid w:val="00BB1215"/>
    <w:rsid w:val="00BB45C5"/>
    <w:rsid w:val="00BB4D39"/>
    <w:rsid w:val="00BB73DE"/>
    <w:rsid w:val="00BD2FC0"/>
    <w:rsid w:val="00BE119C"/>
    <w:rsid w:val="00C029C0"/>
    <w:rsid w:val="00C03F3E"/>
    <w:rsid w:val="00C11977"/>
    <w:rsid w:val="00C223AE"/>
    <w:rsid w:val="00C4185D"/>
    <w:rsid w:val="00C41A77"/>
    <w:rsid w:val="00C466B6"/>
    <w:rsid w:val="00C506F2"/>
    <w:rsid w:val="00C5168A"/>
    <w:rsid w:val="00C55DE5"/>
    <w:rsid w:val="00C56272"/>
    <w:rsid w:val="00C57807"/>
    <w:rsid w:val="00C66271"/>
    <w:rsid w:val="00C73D66"/>
    <w:rsid w:val="00C75D3B"/>
    <w:rsid w:val="00C7691A"/>
    <w:rsid w:val="00C92F58"/>
    <w:rsid w:val="00C9438F"/>
    <w:rsid w:val="00C949A4"/>
    <w:rsid w:val="00C94C6D"/>
    <w:rsid w:val="00CC2236"/>
    <w:rsid w:val="00CC24BF"/>
    <w:rsid w:val="00CE0E5F"/>
    <w:rsid w:val="00CF6FED"/>
    <w:rsid w:val="00D02A2F"/>
    <w:rsid w:val="00D04019"/>
    <w:rsid w:val="00D04D50"/>
    <w:rsid w:val="00D074D9"/>
    <w:rsid w:val="00D10387"/>
    <w:rsid w:val="00D23944"/>
    <w:rsid w:val="00D2702E"/>
    <w:rsid w:val="00D62F9E"/>
    <w:rsid w:val="00D67293"/>
    <w:rsid w:val="00D73884"/>
    <w:rsid w:val="00D81B88"/>
    <w:rsid w:val="00D91808"/>
    <w:rsid w:val="00DA5504"/>
    <w:rsid w:val="00DA6622"/>
    <w:rsid w:val="00DB12F8"/>
    <w:rsid w:val="00DB1B08"/>
    <w:rsid w:val="00DB5A73"/>
    <w:rsid w:val="00DB64C2"/>
    <w:rsid w:val="00DC1004"/>
    <w:rsid w:val="00DC4A2D"/>
    <w:rsid w:val="00DE77EF"/>
    <w:rsid w:val="00E006F0"/>
    <w:rsid w:val="00E13341"/>
    <w:rsid w:val="00E16015"/>
    <w:rsid w:val="00E224DF"/>
    <w:rsid w:val="00E2711C"/>
    <w:rsid w:val="00E36BD3"/>
    <w:rsid w:val="00E53F58"/>
    <w:rsid w:val="00E650B5"/>
    <w:rsid w:val="00E65A49"/>
    <w:rsid w:val="00E84DC2"/>
    <w:rsid w:val="00E923FA"/>
    <w:rsid w:val="00E9478F"/>
    <w:rsid w:val="00EA65FA"/>
    <w:rsid w:val="00EA7669"/>
    <w:rsid w:val="00EB25FA"/>
    <w:rsid w:val="00EC6FB9"/>
    <w:rsid w:val="00ED18EA"/>
    <w:rsid w:val="00ED4ABF"/>
    <w:rsid w:val="00EF74BF"/>
    <w:rsid w:val="00F04C88"/>
    <w:rsid w:val="00F05597"/>
    <w:rsid w:val="00F055DE"/>
    <w:rsid w:val="00F229AA"/>
    <w:rsid w:val="00F23B83"/>
    <w:rsid w:val="00F32761"/>
    <w:rsid w:val="00F32872"/>
    <w:rsid w:val="00F5226F"/>
    <w:rsid w:val="00F60369"/>
    <w:rsid w:val="00FA2171"/>
    <w:rsid w:val="00FE0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C5C4F"/>
  <w15:chartTrackingRefBased/>
  <w15:docId w15:val="{A7D54ED5-A772-49AF-BCE9-E2CCDBC3F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34C"/>
    <w:pPr>
      <w:spacing w:after="0" w:line="240" w:lineRule="auto"/>
    </w:pPr>
    <w:rPr>
      <w:rFonts w:ascii="Times New Roman" w:eastAsia="Arial Unicode MS" w:hAnsi="Times New Roman" w:cs="Times New Roman"/>
      <w:sz w:val="24"/>
      <w:szCs w:val="24"/>
    </w:rPr>
  </w:style>
  <w:style w:type="paragraph" w:styleId="Heading1">
    <w:name w:val="heading 1"/>
    <w:aliases w:val="Appendix,HB1"/>
    <w:basedOn w:val="Normal"/>
    <w:next w:val="Normal"/>
    <w:link w:val="Heading1Char"/>
    <w:uiPriority w:val="9"/>
    <w:qFormat/>
    <w:rsid w:val="001D034C"/>
    <w:pPr>
      <w:keepNext/>
      <w:numPr>
        <w:numId w:val="1"/>
      </w:numPr>
      <w:spacing w:before="360" w:after="360"/>
      <w:jc w:val="center"/>
      <w:outlineLvl w:val="0"/>
    </w:pPr>
    <w:rPr>
      <w:rFonts w:eastAsia="Times New Roman"/>
      <w:sz w:val="28"/>
      <w:szCs w:val="20"/>
      <w:lang w:val="lt-LT" w:eastAsia="lt-LT"/>
    </w:rPr>
  </w:style>
  <w:style w:type="paragraph" w:styleId="Heading2">
    <w:name w:val="heading 2"/>
    <w:aliases w:val="Title Header2,HB2"/>
    <w:basedOn w:val="Normal"/>
    <w:next w:val="Normal"/>
    <w:link w:val="Heading2Char"/>
    <w:uiPriority w:val="9"/>
    <w:semiHidden/>
    <w:unhideWhenUsed/>
    <w:qFormat/>
    <w:rsid w:val="001D034C"/>
    <w:pPr>
      <w:numPr>
        <w:ilvl w:val="1"/>
        <w:numId w:val="1"/>
      </w:numPr>
      <w:jc w:val="both"/>
      <w:outlineLvl w:val="1"/>
    </w:pPr>
    <w:rPr>
      <w:rFonts w:eastAsia="Times New Roman"/>
      <w:szCs w:val="20"/>
      <w:lang w:val="lt-LT" w:eastAsia="lt-LT"/>
    </w:rPr>
  </w:style>
  <w:style w:type="paragraph" w:styleId="Heading3">
    <w:name w:val="heading 3"/>
    <w:aliases w:val="Section Header3,Sub-Clause Paragraph,HB3"/>
    <w:basedOn w:val="Normal"/>
    <w:next w:val="Normal"/>
    <w:link w:val="Heading3Char"/>
    <w:semiHidden/>
    <w:unhideWhenUsed/>
    <w:qFormat/>
    <w:rsid w:val="001D034C"/>
    <w:pPr>
      <w:keepNext/>
      <w:numPr>
        <w:ilvl w:val="2"/>
        <w:numId w:val="1"/>
      </w:numPr>
      <w:jc w:val="both"/>
      <w:outlineLvl w:val="2"/>
    </w:pPr>
    <w:rPr>
      <w:rFonts w:eastAsia="Times New Roman"/>
      <w:szCs w:val="20"/>
      <w:lang w:val="lt-LT" w:eastAsia="lt-LT"/>
    </w:rPr>
  </w:style>
  <w:style w:type="paragraph" w:styleId="Heading4">
    <w:name w:val="heading 4"/>
    <w:aliases w:val="Heading 4 Char Char Char Char,Sub-Clause Sub-paragraph,HB4"/>
    <w:basedOn w:val="Normal"/>
    <w:next w:val="Normal"/>
    <w:link w:val="Heading4Char"/>
    <w:semiHidden/>
    <w:unhideWhenUsed/>
    <w:qFormat/>
    <w:rsid w:val="001D034C"/>
    <w:pPr>
      <w:keepNext/>
      <w:numPr>
        <w:ilvl w:val="3"/>
        <w:numId w:val="1"/>
      </w:numPr>
      <w:outlineLvl w:val="3"/>
    </w:pPr>
    <w:rPr>
      <w:rFonts w:eastAsia="Times New Roman"/>
      <w:sz w:val="44"/>
      <w:szCs w:val="20"/>
      <w:lang w:val="lt-LT" w:eastAsia="lt-LT"/>
    </w:rPr>
  </w:style>
  <w:style w:type="paragraph" w:styleId="Heading5">
    <w:name w:val="heading 5"/>
    <w:aliases w:val="Diagrama,HB5"/>
    <w:basedOn w:val="Normal"/>
    <w:next w:val="Normal"/>
    <w:link w:val="Heading5Char"/>
    <w:semiHidden/>
    <w:unhideWhenUsed/>
    <w:qFormat/>
    <w:rsid w:val="001D034C"/>
    <w:pPr>
      <w:keepNext/>
      <w:numPr>
        <w:ilvl w:val="4"/>
        <w:numId w:val="1"/>
      </w:numPr>
      <w:outlineLvl w:val="4"/>
    </w:pPr>
    <w:rPr>
      <w:rFonts w:eastAsia="Times New Roman"/>
      <w:sz w:val="40"/>
      <w:szCs w:val="20"/>
      <w:lang w:val="lt-LT" w:eastAsia="lt-LT"/>
    </w:rPr>
  </w:style>
  <w:style w:type="paragraph" w:styleId="Heading6">
    <w:name w:val="heading 6"/>
    <w:aliases w:val="HB6"/>
    <w:basedOn w:val="Normal"/>
    <w:next w:val="Normal"/>
    <w:link w:val="Heading6Char"/>
    <w:semiHidden/>
    <w:unhideWhenUsed/>
    <w:qFormat/>
    <w:rsid w:val="001D034C"/>
    <w:pPr>
      <w:keepNext/>
      <w:numPr>
        <w:ilvl w:val="5"/>
        <w:numId w:val="1"/>
      </w:numPr>
      <w:outlineLvl w:val="5"/>
    </w:pPr>
    <w:rPr>
      <w:rFonts w:eastAsia="Times New Roman"/>
      <w:sz w:val="36"/>
      <w:szCs w:val="20"/>
      <w:lang w:val="lt-LT" w:eastAsia="lt-LT"/>
    </w:rPr>
  </w:style>
  <w:style w:type="paragraph" w:styleId="Heading7">
    <w:name w:val="heading 7"/>
    <w:basedOn w:val="Normal"/>
    <w:next w:val="Normal"/>
    <w:link w:val="Heading7Char"/>
    <w:semiHidden/>
    <w:unhideWhenUsed/>
    <w:qFormat/>
    <w:rsid w:val="001D034C"/>
    <w:pPr>
      <w:keepNext/>
      <w:numPr>
        <w:ilvl w:val="6"/>
        <w:numId w:val="1"/>
      </w:numPr>
      <w:outlineLvl w:val="6"/>
    </w:pPr>
    <w:rPr>
      <w:rFonts w:eastAsia="Times New Roman"/>
      <w:sz w:val="48"/>
      <w:szCs w:val="20"/>
      <w:lang w:val="lt-LT" w:eastAsia="lt-LT"/>
    </w:rPr>
  </w:style>
  <w:style w:type="paragraph" w:styleId="Heading8">
    <w:name w:val="heading 8"/>
    <w:basedOn w:val="Normal"/>
    <w:next w:val="Normal"/>
    <w:link w:val="Heading8Char"/>
    <w:semiHidden/>
    <w:unhideWhenUsed/>
    <w:qFormat/>
    <w:rsid w:val="001D034C"/>
    <w:pPr>
      <w:keepNext/>
      <w:numPr>
        <w:ilvl w:val="7"/>
        <w:numId w:val="1"/>
      </w:numPr>
      <w:outlineLvl w:val="7"/>
    </w:pPr>
    <w:rPr>
      <w:rFonts w:eastAsia="Times New Roman"/>
      <w:b/>
      <w:sz w:val="18"/>
      <w:szCs w:val="20"/>
      <w:lang w:val="lt-LT" w:eastAsia="lt-LT"/>
    </w:rPr>
  </w:style>
  <w:style w:type="paragraph" w:styleId="Heading9">
    <w:name w:val="heading 9"/>
    <w:basedOn w:val="Normal"/>
    <w:next w:val="Normal"/>
    <w:link w:val="Heading9Char"/>
    <w:semiHidden/>
    <w:unhideWhenUsed/>
    <w:qFormat/>
    <w:rsid w:val="001D034C"/>
    <w:pPr>
      <w:keepNext/>
      <w:numPr>
        <w:ilvl w:val="8"/>
        <w:numId w:val="1"/>
      </w:numPr>
      <w:outlineLvl w:val="8"/>
    </w:pPr>
    <w:rPr>
      <w:rFonts w:eastAsia="Times New Roman"/>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HB1 Char"/>
    <w:basedOn w:val="DefaultParagraphFont"/>
    <w:link w:val="Heading1"/>
    <w:uiPriority w:val="9"/>
    <w:rsid w:val="001D034C"/>
    <w:rPr>
      <w:rFonts w:ascii="Times New Roman" w:eastAsia="Times New Roman" w:hAnsi="Times New Roman" w:cs="Times New Roman"/>
      <w:sz w:val="28"/>
      <w:szCs w:val="20"/>
      <w:lang w:val="lt-LT" w:eastAsia="lt-LT"/>
    </w:rPr>
  </w:style>
  <w:style w:type="character" w:customStyle="1" w:styleId="Heading2Char">
    <w:name w:val="Heading 2 Char"/>
    <w:aliases w:val="Title Header2 Char,HB2 Char"/>
    <w:basedOn w:val="DefaultParagraphFont"/>
    <w:link w:val="Heading2"/>
    <w:uiPriority w:val="9"/>
    <w:semiHidden/>
    <w:rsid w:val="001D034C"/>
    <w:rPr>
      <w:rFonts w:ascii="Times New Roman" w:eastAsia="Times New Roman" w:hAnsi="Times New Roman" w:cs="Times New Roman"/>
      <w:sz w:val="24"/>
      <w:szCs w:val="20"/>
      <w:lang w:val="lt-LT" w:eastAsia="lt-LT"/>
    </w:rPr>
  </w:style>
  <w:style w:type="character" w:customStyle="1" w:styleId="Heading3Char">
    <w:name w:val="Heading 3 Char"/>
    <w:aliases w:val="Section Header3 Char,Sub-Clause Paragraph Char,HB3 Char"/>
    <w:basedOn w:val="DefaultParagraphFont"/>
    <w:link w:val="Heading3"/>
    <w:semiHidden/>
    <w:rsid w:val="001D034C"/>
    <w:rPr>
      <w:rFonts w:ascii="Times New Roman" w:eastAsia="Times New Roman" w:hAnsi="Times New Roman" w:cs="Times New Roman"/>
      <w:sz w:val="24"/>
      <w:szCs w:val="20"/>
      <w:lang w:val="lt-LT" w:eastAsia="lt-LT"/>
    </w:rPr>
  </w:style>
  <w:style w:type="character" w:customStyle="1" w:styleId="Heading4Char">
    <w:name w:val="Heading 4 Char"/>
    <w:aliases w:val="Heading 4 Char Char Char Char Char,Sub-Clause Sub-paragraph Char,HB4 Char"/>
    <w:basedOn w:val="DefaultParagraphFont"/>
    <w:link w:val="Heading4"/>
    <w:semiHidden/>
    <w:rsid w:val="001D034C"/>
    <w:rPr>
      <w:rFonts w:ascii="Times New Roman" w:eastAsia="Times New Roman" w:hAnsi="Times New Roman" w:cs="Times New Roman"/>
      <w:sz w:val="44"/>
      <w:szCs w:val="20"/>
      <w:lang w:val="lt-LT" w:eastAsia="lt-LT"/>
    </w:rPr>
  </w:style>
  <w:style w:type="character" w:customStyle="1" w:styleId="Heading5Char">
    <w:name w:val="Heading 5 Char"/>
    <w:aliases w:val="Diagrama Char,HB5 Char"/>
    <w:basedOn w:val="DefaultParagraphFont"/>
    <w:link w:val="Heading5"/>
    <w:semiHidden/>
    <w:rsid w:val="001D034C"/>
    <w:rPr>
      <w:rFonts w:ascii="Times New Roman" w:eastAsia="Times New Roman" w:hAnsi="Times New Roman" w:cs="Times New Roman"/>
      <w:sz w:val="40"/>
      <w:szCs w:val="20"/>
      <w:lang w:val="lt-LT" w:eastAsia="lt-LT"/>
    </w:rPr>
  </w:style>
  <w:style w:type="character" w:customStyle="1" w:styleId="Heading6Char">
    <w:name w:val="Heading 6 Char"/>
    <w:aliases w:val="HB6 Char"/>
    <w:basedOn w:val="DefaultParagraphFont"/>
    <w:link w:val="Heading6"/>
    <w:semiHidden/>
    <w:rsid w:val="001D034C"/>
    <w:rPr>
      <w:rFonts w:ascii="Times New Roman" w:eastAsia="Times New Roman" w:hAnsi="Times New Roman" w:cs="Times New Roman"/>
      <w:sz w:val="36"/>
      <w:szCs w:val="20"/>
      <w:lang w:val="lt-LT" w:eastAsia="lt-LT"/>
    </w:rPr>
  </w:style>
  <w:style w:type="character" w:customStyle="1" w:styleId="Heading7Char">
    <w:name w:val="Heading 7 Char"/>
    <w:basedOn w:val="DefaultParagraphFont"/>
    <w:link w:val="Heading7"/>
    <w:semiHidden/>
    <w:rsid w:val="001D034C"/>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semiHidden/>
    <w:rsid w:val="001D034C"/>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link w:val="Heading9"/>
    <w:semiHidden/>
    <w:rsid w:val="001D034C"/>
    <w:rPr>
      <w:rFonts w:ascii="Times New Roman" w:eastAsia="Times New Roman" w:hAnsi="Times New Roman" w:cs="Times New Roman"/>
      <w:sz w:val="40"/>
      <w:szCs w:val="20"/>
      <w:lang w:val="lt-LT" w:eastAsia="lt-LT"/>
    </w:rPr>
  </w:style>
  <w:style w:type="paragraph" w:styleId="Title">
    <w:name w:val="Title"/>
    <w:next w:val="Normal"/>
    <w:link w:val="TitleChar"/>
    <w:qFormat/>
    <w:rsid w:val="001D034C"/>
    <w:pPr>
      <w:spacing w:after="0" w:line="288" w:lineRule="auto"/>
    </w:pPr>
    <w:rPr>
      <w:rFonts w:ascii="Helvetica Neue UltraLight" w:eastAsia="Arial Unicode MS" w:hAnsi="Helvetica Neue UltraLight" w:cs="Arial Unicode MS"/>
      <w:color w:val="000000"/>
      <w:spacing w:val="16"/>
      <w:sz w:val="56"/>
      <w:szCs w:val="56"/>
    </w:rPr>
  </w:style>
  <w:style w:type="character" w:customStyle="1" w:styleId="TitleChar">
    <w:name w:val="Title Char"/>
    <w:basedOn w:val="DefaultParagraphFont"/>
    <w:link w:val="Title"/>
    <w:rsid w:val="001D034C"/>
    <w:rPr>
      <w:rFonts w:ascii="Helvetica Neue UltraLight" w:eastAsia="Arial Unicode MS" w:hAnsi="Helvetica Neue UltraLight" w:cs="Arial Unicode MS"/>
      <w:color w:val="000000"/>
      <w:spacing w:val="16"/>
      <w:sz w:val="56"/>
      <w:szCs w:val="56"/>
    </w:rPr>
  </w:style>
  <w:style w:type="paragraph" w:customStyle="1" w:styleId="FreeForm">
    <w:name w:val="Free Form"/>
    <w:rsid w:val="001D034C"/>
    <w:pPr>
      <w:spacing w:after="0" w:line="240" w:lineRule="auto"/>
    </w:pPr>
    <w:rPr>
      <w:rFonts w:ascii="Helvetica Neue" w:eastAsia="Arial Unicode MS" w:hAnsi="Helvetica Neue" w:cs="Arial Unicode MS"/>
      <w:color w:val="413F3C"/>
      <w:sz w:val="16"/>
      <w:szCs w:val="16"/>
    </w:rPr>
  </w:style>
  <w:style w:type="paragraph" w:customStyle="1" w:styleId="Default">
    <w:name w:val="Default"/>
    <w:rsid w:val="001D034C"/>
    <w:pPr>
      <w:spacing w:after="0" w:line="240" w:lineRule="auto"/>
    </w:pPr>
    <w:rPr>
      <w:rFonts w:ascii="Helvetica" w:eastAsia="Arial Unicode MS" w:hAnsi="Arial Unicode MS" w:cs="Arial Unicode MS"/>
      <w:color w:val="000000"/>
      <w:lang w:eastAsia="en-GB"/>
    </w:rPr>
  </w:style>
  <w:style w:type="paragraph" w:styleId="ListParagraph">
    <w:name w:val="List Paragraph"/>
    <w:aliases w:val="List Paragraph1,Bullet EY,List Paragraph2,List Paragraph Red,Numbering,ERP-List Paragraph,List Paragraph11,Sąrašo pastraipa.Bullet,Bullet,Table of contents numbered,Lentele,List Paragraph22,List Paragraph21,List Paragraph3,lp1"/>
    <w:basedOn w:val="Normal"/>
    <w:uiPriority w:val="34"/>
    <w:qFormat/>
    <w:rsid w:val="001D034C"/>
    <w:pPr>
      <w:ind w:left="720"/>
      <w:contextualSpacing/>
    </w:pPr>
    <w:rPr>
      <w:rFonts w:eastAsia="Times New Roman"/>
      <w:lang w:val="en-GB"/>
    </w:rPr>
  </w:style>
  <w:style w:type="paragraph" w:styleId="HTMLPreformatted">
    <w:name w:val="HTML Preformatted"/>
    <w:basedOn w:val="Normal"/>
    <w:link w:val="HTMLPreformattedChar"/>
    <w:uiPriority w:val="99"/>
    <w:unhideWhenUsed/>
    <w:rsid w:val="00A65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65D6D"/>
    <w:rPr>
      <w:rFonts w:ascii="Courier New" w:eastAsia="Times New Roman" w:hAnsi="Courier New" w:cs="Courier New"/>
      <w:sz w:val="20"/>
      <w:szCs w:val="20"/>
    </w:rPr>
  </w:style>
  <w:style w:type="paragraph" w:styleId="Header">
    <w:name w:val="header"/>
    <w:basedOn w:val="Normal"/>
    <w:link w:val="HeaderChar"/>
    <w:uiPriority w:val="99"/>
    <w:unhideWhenUsed/>
    <w:rsid w:val="00BA5E4A"/>
    <w:pPr>
      <w:tabs>
        <w:tab w:val="center" w:pos="4680"/>
        <w:tab w:val="right" w:pos="9360"/>
      </w:tabs>
    </w:pPr>
  </w:style>
  <w:style w:type="character" w:customStyle="1" w:styleId="HeaderChar">
    <w:name w:val="Header Char"/>
    <w:basedOn w:val="DefaultParagraphFont"/>
    <w:link w:val="Header"/>
    <w:uiPriority w:val="99"/>
    <w:rsid w:val="00BA5E4A"/>
    <w:rPr>
      <w:rFonts w:ascii="Times New Roman" w:eastAsia="Arial Unicode MS" w:hAnsi="Times New Roman" w:cs="Times New Roman"/>
      <w:sz w:val="24"/>
      <w:szCs w:val="24"/>
    </w:rPr>
  </w:style>
  <w:style w:type="paragraph" w:styleId="Footer">
    <w:name w:val="footer"/>
    <w:basedOn w:val="Normal"/>
    <w:link w:val="FooterChar"/>
    <w:uiPriority w:val="99"/>
    <w:unhideWhenUsed/>
    <w:rsid w:val="00BA5E4A"/>
    <w:pPr>
      <w:tabs>
        <w:tab w:val="center" w:pos="4680"/>
        <w:tab w:val="right" w:pos="9360"/>
      </w:tabs>
    </w:pPr>
  </w:style>
  <w:style w:type="character" w:customStyle="1" w:styleId="FooterChar">
    <w:name w:val="Footer Char"/>
    <w:basedOn w:val="DefaultParagraphFont"/>
    <w:link w:val="Footer"/>
    <w:uiPriority w:val="99"/>
    <w:rsid w:val="00BA5E4A"/>
    <w:rPr>
      <w:rFonts w:ascii="Times New Roman" w:eastAsia="Arial Unicode MS" w:hAnsi="Times New Roman" w:cs="Times New Roman"/>
      <w:sz w:val="24"/>
      <w:szCs w:val="24"/>
    </w:rPr>
  </w:style>
  <w:style w:type="character" w:customStyle="1" w:styleId="Numatytasispastraiposriftas1">
    <w:name w:val="Numatytasis pastraipos šriftas1"/>
    <w:rsid w:val="00DB5A73"/>
  </w:style>
  <w:style w:type="paragraph" w:styleId="Revision">
    <w:name w:val="Revision"/>
    <w:hidden/>
    <w:uiPriority w:val="99"/>
    <w:semiHidden/>
    <w:rsid w:val="00960E15"/>
    <w:pPr>
      <w:spacing w:after="0" w:line="240" w:lineRule="auto"/>
    </w:pPr>
    <w:rPr>
      <w:rFonts w:ascii="Times New Roman" w:eastAsia="Arial Unicode MS" w:hAnsi="Times New Roman" w:cs="Times New Roman"/>
      <w:sz w:val="24"/>
      <w:szCs w:val="24"/>
    </w:rPr>
  </w:style>
  <w:style w:type="paragraph" w:styleId="NoSpacing">
    <w:name w:val="No Spacing"/>
    <w:uiPriority w:val="1"/>
    <w:qFormat/>
    <w:rsid w:val="00E84DC2"/>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table" w:styleId="TableGrid">
    <w:name w:val="Table Grid"/>
    <w:basedOn w:val="TableNormal"/>
    <w:uiPriority w:val="39"/>
    <w:rsid w:val="00C506F2"/>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57807"/>
    <w:rPr>
      <w:sz w:val="16"/>
      <w:szCs w:val="16"/>
    </w:rPr>
  </w:style>
  <w:style w:type="paragraph" w:styleId="CommentText">
    <w:name w:val="annotation text"/>
    <w:basedOn w:val="Normal"/>
    <w:link w:val="CommentTextChar"/>
    <w:uiPriority w:val="99"/>
    <w:unhideWhenUsed/>
    <w:rsid w:val="00C57807"/>
    <w:pPr>
      <w:spacing w:after="160"/>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C57807"/>
    <w:rPr>
      <w:kern w:val="2"/>
      <w:sz w:val="20"/>
      <w:szCs w:val="20"/>
      <w14:ligatures w14:val="standardContextual"/>
    </w:rPr>
  </w:style>
  <w:style w:type="character" w:styleId="Hyperlink">
    <w:name w:val="Hyperlink"/>
    <w:basedOn w:val="DefaultParagraphFont"/>
    <w:uiPriority w:val="99"/>
    <w:unhideWhenUsed/>
    <w:rsid w:val="00C5780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474189">
      <w:bodyDiv w:val="1"/>
      <w:marLeft w:val="0"/>
      <w:marRight w:val="0"/>
      <w:marTop w:val="0"/>
      <w:marBottom w:val="0"/>
      <w:divBdr>
        <w:top w:val="none" w:sz="0" w:space="0" w:color="auto"/>
        <w:left w:val="none" w:sz="0" w:space="0" w:color="auto"/>
        <w:bottom w:val="none" w:sz="0" w:space="0" w:color="auto"/>
        <w:right w:val="none" w:sz="0" w:space="0" w:color="auto"/>
      </w:divBdr>
    </w:div>
    <w:div w:id="325088074">
      <w:bodyDiv w:val="1"/>
      <w:marLeft w:val="0"/>
      <w:marRight w:val="0"/>
      <w:marTop w:val="0"/>
      <w:marBottom w:val="0"/>
      <w:divBdr>
        <w:top w:val="none" w:sz="0" w:space="0" w:color="auto"/>
        <w:left w:val="none" w:sz="0" w:space="0" w:color="auto"/>
        <w:bottom w:val="none" w:sz="0" w:space="0" w:color="auto"/>
        <w:right w:val="none" w:sz="0" w:space="0" w:color="auto"/>
      </w:divBdr>
    </w:div>
    <w:div w:id="450175818">
      <w:bodyDiv w:val="1"/>
      <w:marLeft w:val="0"/>
      <w:marRight w:val="0"/>
      <w:marTop w:val="0"/>
      <w:marBottom w:val="0"/>
      <w:divBdr>
        <w:top w:val="none" w:sz="0" w:space="0" w:color="auto"/>
        <w:left w:val="none" w:sz="0" w:space="0" w:color="auto"/>
        <w:bottom w:val="none" w:sz="0" w:space="0" w:color="auto"/>
        <w:right w:val="none" w:sz="0" w:space="0" w:color="auto"/>
      </w:divBdr>
    </w:div>
    <w:div w:id="912930670">
      <w:bodyDiv w:val="1"/>
      <w:marLeft w:val="0"/>
      <w:marRight w:val="0"/>
      <w:marTop w:val="0"/>
      <w:marBottom w:val="0"/>
      <w:divBdr>
        <w:top w:val="none" w:sz="0" w:space="0" w:color="auto"/>
        <w:left w:val="none" w:sz="0" w:space="0" w:color="auto"/>
        <w:bottom w:val="none" w:sz="0" w:space="0" w:color="auto"/>
        <w:right w:val="none" w:sz="0" w:space="0" w:color="auto"/>
      </w:divBdr>
    </w:div>
    <w:div w:id="1182015264">
      <w:bodyDiv w:val="1"/>
      <w:marLeft w:val="0"/>
      <w:marRight w:val="0"/>
      <w:marTop w:val="0"/>
      <w:marBottom w:val="0"/>
      <w:divBdr>
        <w:top w:val="none" w:sz="0" w:space="0" w:color="auto"/>
        <w:left w:val="none" w:sz="0" w:space="0" w:color="auto"/>
        <w:bottom w:val="none" w:sz="0" w:space="0" w:color="auto"/>
        <w:right w:val="none" w:sz="0" w:space="0" w:color="auto"/>
      </w:divBdr>
    </w:div>
    <w:div w:id="1352144594">
      <w:bodyDiv w:val="1"/>
      <w:marLeft w:val="0"/>
      <w:marRight w:val="0"/>
      <w:marTop w:val="0"/>
      <w:marBottom w:val="0"/>
      <w:divBdr>
        <w:top w:val="none" w:sz="0" w:space="0" w:color="auto"/>
        <w:left w:val="none" w:sz="0" w:space="0" w:color="auto"/>
        <w:bottom w:val="none" w:sz="0" w:space="0" w:color="auto"/>
        <w:right w:val="none" w:sz="0" w:space="0" w:color="auto"/>
      </w:divBdr>
    </w:div>
    <w:div w:id="1374305310">
      <w:bodyDiv w:val="1"/>
      <w:marLeft w:val="0"/>
      <w:marRight w:val="0"/>
      <w:marTop w:val="0"/>
      <w:marBottom w:val="0"/>
      <w:divBdr>
        <w:top w:val="none" w:sz="0" w:space="0" w:color="auto"/>
        <w:left w:val="none" w:sz="0" w:space="0" w:color="auto"/>
        <w:bottom w:val="none" w:sz="0" w:space="0" w:color="auto"/>
        <w:right w:val="none" w:sz="0" w:space="0" w:color="auto"/>
      </w:divBdr>
    </w:div>
    <w:div w:id="158487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306</Words>
  <Characters>1749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Viteikienė</dc:creator>
  <cp:keywords/>
  <dc:description/>
  <cp:lastModifiedBy>Gražina Kašinskienė</cp:lastModifiedBy>
  <cp:revision>5</cp:revision>
  <dcterms:created xsi:type="dcterms:W3CDTF">2024-11-29T13:01:00Z</dcterms:created>
  <dcterms:modified xsi:type="dcterms:W3CDTF">2024-11-29T13:03:00Z</dcterms:modified>
</cp:coreProperties>
</file>