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18DFA587" w:rsidR="00406771" w:rsidRDefault="005755FE" w:rsidP="00406771">
      <w:pPr>
        <w:spacing w:after="0" w:line="240" w:lineRule="auto"/>
        <w:jc w:val="center"/>
        <w:rPr>
          <w:rFonts w:ascii="Times New Roman" w:hAnsi="Times New Roman" w:cs="Times New Roman"/>
          <w:b/>
          <w:sz w:val="24"/>
          <w:szCs w:val="24"/>
        </w:rPr>
      </w:pPr>
      <w:r w:rsidRPr="005755FE">
        <w:rPr>
          <w:rFonts w:ascii="Times New Roman" w:hAnsi="Times New Roman" w:cs="Times New Roman"/>
          <w:b/>
          <w:sz w:val="24"/>
          <w:szCs w:val="24"/>
        </w:rPr>
        <w:t>MEDICININĖS KONSOLĖS</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67C57E91"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5755FE">
        <w:rPr>
          <w:rFonts w:ascii="Times New Roman" w:eastAsia="Times New Roman" w:hAnsi="Times New Roman" w:cs="Times New Roman"/>
          <w:color w:val="000000"/>
          <w:sz w:val="24"/>
          <w:szCs w:val="24"/>
        </w:rPr>
        <w:t>medicininių konsolių</w:t>
      </w:r>
      <w:r w:rsidRPr="005877B4">
        <w:rPr>
          <w:rFonts w:ascii="Times New Roman" w:hAnsi="Times New Roman" w:cs="Times New Roman"/>
          <w:sz w:val="24"/>
          <w:szCs w:val="24"/>
        </w:rPr>
        <w:t xml:space="preserve"> pirkimas (toliau – Pirkimas).</w:t>
      </w:r>
    </w:p>
    <w:p w14:paraId="28D1A559" w14:textId="71DF3F40"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5755FE">
        <w:rPr>
          <w:rFonts w:ascii="Times New Roman" w:eastAsia="Times New Roman" w:hAnsi="Times New Roman" w:cs="Times New Roman"/>
          <w:i/>
          <w:sz w:val="24"/>
          <w:szCs w:val="24"/>
          <w:lang w:eastAsia="lt-LT"/>
        </w:rPr>
        <w:t>medicinines konsoles.</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77777777"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pajėgumus</w:t>
            </w:r>
            <w:r w:rsidRPr="00B133C6">
              <w:rPr>
                <w:rFonts w:ascii="Times New Roman" w:hAnsi="Times New Roman" w:cs="Times New Roman"/>
              </w:rPr>
              <w:t xml:space="preserve"> ir 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4940016B"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F570A4" w:rsidRPr="00F570A4">
              <w:rPr>
                <w:rFonts w:ascii="Times New Roman" w:hAnsi="Times New Roman" w:cs="Times New Roman"/>
                <w:b/>
                <w:bCs/>
              </w:rPr>
              <w:t>3 mėnesių</w:t>
            </w:r>
            <w:r w:rsidR="00F570A4">
              <w:rPr>
                <w:rFonts w:ascii="Times New Roman" w:hAnsi="Times New Roman" w:cs="Times New Roman"/>
                <w:b/>
                <w:bCs/>
              </w:rPr>
              <w:t xml:space="preserve"> (nuo sutarties įsigaliojimo dienos)</w:t>
            </w:r>
            <w:r w:rsidR="00F570A4" w:rsidRP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būtų pakankamas 7 vnt. prekių</w:t>
            </w:r>
            <w:r w:rsidR="00F570A4">
              <w:rPr>
                <w:rFonts w:ascii="Times New Roman" w:hAnsi="Times New Roman" w:cs="Times New Roman"/>
                <w:b/>
                <w:bCs/>
              </w:rPr>
              <w:t xml:space="preserve"> pristatyti.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w:t>
            </w:r>
            <w:r w:rsidR="00406771" w:rsidRPr="00536876">
              <w:rPr>
                <w:rFonts w:ascii="Times New Roman" w:hAnsi="Times New Roman" w:cs="Times New Roman"/>
              </w:rPr>
              <w:lastRenderedPageBreak/>
              <w:t>deklaraciją</w:t>
            </w:r>
            <w:r w:rsidR="00406771">
              <w:rPr>
                <w:rFonts w:ascii="Times New Roman" w:hAnsi="Times New Roman" w:cs="Times New Roman"/>
              </w:rPr>
              <w:t xml:space="preserve"> </w:t>
            </w:r>
            <w:r w:rsidR="00406771" w:rsidRPr="00536876">
              <w:rPr>
                <w:rFonts w:ascii="Times New Roman" w:hAnsi="Times New Roman" w:cs="Times New Roman"/>
              </w:rPr>
              <w:t>pagal Lietuvos Respublikos 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406771"/>
    <w:rsid w:val="005755FE"/>
    <w:rsid w:val="005B5EAD"/>
    <w:rsid w:val="005F2187"/>
    <w:rsid w:val="00864E9F"/>
    <w:rsid w:val="008E5D7C"/>
    <w:rsid w:val="00900738"/>
    <w:rsid w:val="00C01A3D"/>
    <w:rsid w:val="00CB3985"/>
    <w:rsid w:val="00D313A2"/>
    <w:rsid w:val="00E12BDE"/>
    <w:rsid w:val="00F16CA1"/>
    <w:rsid w:val="00F555F7"/>
    <w:rsid w:val="00F5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1880</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2</cp:revision>
  <dcterms:created xsi:type="dcterms:W3CDTF">2025-02-10T09:17:00Z</dcterms:created>
  <dcterms:modified xsi:type="dcterms:W3CDTF">2025-02-10T09:17:00Z</dcterms:modified>
</cp:coreProperties>
</file>