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9C4B10" w:rsidRDefault="00800428" w:rsidP="00800428">
      <w:pPr>
        <w:jc w:val="center"/>
        <w:rPr>
          <w:b/>
          <w:caps/>
          <w:sz w:val="28"/>
          <w:szCs w:val="28"/>
        </w:rPr>
      </w:pPr>
      <w:r w:rsidRPr="009C4B10">
        <w:rPr>
          <w:b/>
          <w:caps/>
          <w:sz w:val="28"/>
          <w:szCs w:val="28"/>
        </w:rPr>
        <w:t xml:space="preserve">MAŽOS VERTĖS </w:t>
      </w:r>
      <w:r w:rsidR="00314577" w:rsidRPr="009C4B10">
        <w:rPr>
          <w:b/>
          <w:sz w:val="28"/>
          <w:szCs w:val="28"/>
        </w:rPr>
        <w:t xml:space="preserve">PIRKIMAS </w:t>
      </w:r>
    </w:p>
    <w:p w:rsidR="00BA359D" w:rsidRPr="009C4B10" w:rsidRDefault="007E59B9" w:rsidP="00800428">
      <w:pPr>
        <w:jc w:val="center"/>
        <w:rPr>
          <w:b/>
          <w:sz w:val="28"/>
          <w:szCs w:val="28"/>
        </w:rPr>
      </w:pPr>
      <w:r w:rsidRPr="009C4B10">
        <w:rPr>
          <w:b/>
          <w:bCs/>
          <w:sz w:val="28"/>
          <w:szCs w:val="28"/>
        </w:rPr>
        <w:t>„</w:t>
      </w:r>
      <w:r w:rsidR="00C1610D" w:rsidRPr="00C1610D">
        <w:rPr>
          <w:b/>
          <w:bCs/>
          <w:sz w:val="28"/>
          <w:szCs w:val="28"/>
        </w:rPr>
        <w:t>KELTUVŲ PRIEŽIŪROS, TECHNINIO APTARNAVIMO IR REMONTO PASLAUGOS</w:t>
      </w:r>
      <w:r w:rsidRPr="009C4B10">
        <w:rPr>
          <w:b/>
          <w:bCs/>
          <w:sz w:val="28"/>
          <w:szCs w:val="28"/>
        </w:rPr>
        <w:t>“</w:t>
      </w:r>
    </w:p>
    <w:p w:rsidR="005D3F09" w:rsidRPr="009C4B10" w:rsidRDefault="00573911" w:rsidP="00800428">
      <w:pPr>
        <w:jc w:val="center"/>
        <w:rPr>
          <w:b/>
          <w:sz w:val="28"/>
          <w:szCs w:val="28"/>
        </w:rPr>
      </w:pPr>
      <w:r w:rsidRPr="009C4B10">
        <w:rPr>
          <w:b/>
          <w:sz w:val="28"/>
          <w:szCs w:val="28"/>
        </w:rPr>
        <w:t>(</w:t>
      </w:r>
      <w:r w:rsidR="005D3F09" w:rsidRPr="009C4B10">
        <w:rPr>
          <w:b/>
          <w:sz w:val="28"/>
          <w:szCs w:val="28"/>
        </w:rPr>
        <w:t xml:space="preserve">PIRKIMO NUMERIS CVP IS </w:t>
      </w:r>
      <w:r w:rsidR="00C1610D">
        <w:rPr>
          <w:b/>
          <w:sz w:val="28"/>
          <w:szCs w:val="28"/>
        </w:rPr>
        <w:t>1070337</w:t>
      </w:r>
      <w:r w:rsidR="00A832E8" w:rsidRPr="009C4B10">
        <w:rPr>
          <w:b/>
          <w:sz w:val="28"/>
          <w:szCs w:val="28"/>
        </w:rPr>
        <w:t>)</w:t>
      </w:r>
    </w:p>
    <w:p w:rsidR="00800428" w:rsidRPr="009C4B10" w:rsidRDefault="00800428" w:rsidP="00800428">
      <w:pPr>
        <w:jc w:val="center"/>
        <w:rPr>
          <w:b/>
          <w:bCs/>
          <w:caps/>
          <w:sz w:val="28"/>
          <w:szCs w:val="28"/>
        </w:rPr>
      </w:pPr>
      <w:r w:rsidRPr="009C4B10">
        <w:rPr>
          <w:b/>
          <w:bCs/>
          <w:sz w:val="28"/>
          <w:szCs w:val="28"/>
        </w:rPr>
        <w:t>ATLIEKAM</w:t>
      </w:r>
      <w:r w:rsidR="00F13CB8" w:rsidRPr="009C4B10">
        <w:rPr>
          <w:b/>
          <w:bCs/>
          <w:sz w:val="28"/>
          <w:szCs w:val="28"/>
        </w:rPr>
        <w:t>AS</w:t>
      </w:r>
      <w:r w:rsidRPr="009C4B10">
        <w:rPr>
          <w:b/>
          <w:bCs/>
          <w:sz w:val="28"/>
          <w:szCs w:val="28"/>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1979FC" w:rsidRDefault="00800428" w:rsidP="00800428">
      <w:pPr>
        <w:ind w:firstLine="709"/>
        <w:jc w:val="both"/>
        <w:rPr>
          <w:sz w:val="20"/>
          <w:szCs w:val="20"/>
        </w:rPr>
      </w:pPr>
      <w:bookmarkStart w:id="1" w:name="_Toc103066056"/>
    </w:p>
    <w:p w:rsidR="00800428" w:rsidRPr="007427A3" w:rsidRDefault="0051186E" w:rsidP="001D03D6">
      <w:pPr>
        <w:pStyle w:val="Pagrindinistekstas2"/>
        <w:numPr>
          <w:ilvl w:val="1"/>
          <w:numId w:val="7"/>
        </w:numPr>
        <w:spacing w:after="0" w:line="240" w:lineRule="auto"/>
        <w:ind w:firstLine="567"/>
        <w:jc w:val="both"/>
        <w:rPr>
          <w:sz w:val="20"/>
          <w:szCs w:val="20"/>
        </w:rPr>
      </w:pPr>
      <w:r w:rsidRPr="001979FC">
        <w:rPr>
          <w:b/>
          <w:sz w:val="20"/>
          <w:szCs w:val="20"/>
          <w:lang w:eastAsia="lt-LT"/>
        </w:rPr>
        <w:t xml:space="preserve">Kauno miesto </w:t>
      </w:r>
      <w:r w:rsidRPr="00C1610D">
        <w:rPr>
          <w:b/>
          <w:sz w:val="20"/>
          <w:szCs w:val="20"/>
          <w:lang w:eastAsia="lt-LT"/>
        </w:rPr>
        <w:t>socialinių paslaugų centras</w:t>
      </w:r>
      <w:r w:rsidRPr="00C1610D">
        <w:rPr>
          <w:sz w:val="20"/>
          <w:szCs w:val="20"/>
          <w:lang w:eastAsia="lt-LT"/>
        </w:rPr>
        <w:t xml:space="preserve"> </w:t>
      </w:r>
      <w:r w:rsidR="00800428" w:rsidRPr="00C1610D">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C1610D">
        <w:rPr>
          <w:sz w:val="20"/>
          <w:szCs w:val="20"/>
          <w:lang w:eastAsia="lt-LT"/>
        </w:rPr>
        <w:t xml:space="preserve">supaprastintą viešąjį mažos vertės pirkimą </w:t>
      </w:r>
      <w:bookmarkEnd w:id="2"/>
      <w:bookmarkEnd w:id="3"/>
      <w:r w:rsidR="001979FC" w:rsidRPr="00C1610D">
        <w:rPr>
          <w:sz w:val="20"/>
          <w:szCs w:val="20"/>
          <w:lang w:eastAsia="lt-LT"/>
        </w:rPr>
        <w:t>„</w:t>
      </w:r>
      <w:r w:rsidR="00C1610D" w:rsidRPr="00C1610D">
        <w:rPr>
          <w:b/>
          <w:bCs/>
          <w:sz w:val="20"/>
          <w:szCs w:val="20"/>
        </w:rPr>
        <w:t>KELTUVŲ PRIEŽIŪROS, TECHNINIO APTARNAVIMO IR REMONTO PASLAUGOS</w:t>
      </w:r>
      <w:r w:rsidR="007E59B9" w:rsidRPr="00C1610D">
        <w:rPr>
          <w:b/>
          <w:bCs/>
          <w:sz w:val="20"/>
          <w:szCs w:val="20"/>
        </w:rPr>
        <w:t>“</w:t>
      </w:r>
      <w:r w:rsidR="00800428" w:rsidRPr="00C1610D">
        <w:rPr>
          <w:sz w:val="20"/>
          <w:szCs w:val="20"/>
          <w:lang w:eastAsia="lt-LT"/>
        </w:rPr>
        <w:t xml:space="preserve"> (toliau</w:t>
      </w:r>
      <w:r w:rsidR="00800428" w:rsidRPr="007427A3">
        <w:rPr>
          <w:sz w:val="20"/>
          <w:szCs w:val="20"/>
          <w:lang w:eastAsia="lt-LT"/>
        </w:rPr>
        <w:t xml:space="preserve"> – Apklausa, pirkimas). </w:t>
      </w:r>
    </w:p>
    <w:p w:rsidR="00800428" w:rsidRPr="007427A3" w:rsidRDefault="00800428" w:rsidP="001D03D6">
      <w:pPr>
        <w:pStyle w:val="Pagrindinistekstas2"/>
        <w:numPr>
          <w:ilvl w:val="1"/>
          <w:numId w:val="7"/>
        </w:numPr>
        <w:spacing w:after="0" w:line="240" w:lineRule="auto"/>
        <w:ind w:firstLine="567"/>
        <w:jc w:val="both"/>
        <w:rPr>
          <w:sz w:val="20"/>
          <w:szCs w:val="20"/>
        </w:rPr>
      </w:pPr>
      <w:r w:rsidRPr="007427A3">
        <w:rPr>
          <w:sz w:val="20"/>
          <w:szCs w:val="20"/>
        </w:rPr>
        <w:t xml:space="preserve">Pirkimui priskirtinas pagrindinis Bendrajame viešųjų pirkimų žodyne (toliau – BVPŽ) nurodytas kodas – </w:t>
      </w:r>
      <w:r w:rsidR="009C4B10" w:rsidRPr="007427A3">
        <w:rPr>
          <w:b/>
          <w:sz w:val="20"/>
          <w:szCs w:val="20"/>
        </w:rPr>
        <w:t>507</w:t>
      </w:r>
      <w:r w:rsidR="007427A3" w:rsidRPr="007427A3">
        <w:rPr>
          <w:b/>
          <w:sz w:val="20"/>
          <w:szCs w:val="20"/>
        </w:rPr>
        <w:t>50000-7</w:t>
      </w:r>
      <w:r w:rsidRPr="007427A3">
        <w:rPr>
          <w:b/>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D8294B">
        <w:rPr>
          <w:sz w:val="20"/>
          <w:szCs w:val="20"/>
        </w:rPr>
        <w:t>Apklausos sąlygose vartojamos pagrindinės sąvokos apibrėžtos</w:t>
      </w:r>
      <w:r w:rsidRPr="001979FC">
        <w:rPr>
          <w:sz w:val="20"/>
          <w:szCs w:val="20"/>
        </w:rPr>
        <w:t xml:space="preserve"> Lietuvos Respublikos viešųjų pirkimų įstatyme ir Mažos vertės pirkimų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C1610D" w:rsidRPr="00061C48">
          <w:rPr>
            <w:rStyle w:val="Hipersaitas"/>
            <w:rFonts w:eastAsiaTheme="majorEastAsia"/>
            <w:sz w:val="20"/>
            <w:szCs w:val="20"/>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C1610D">
        <w:rPr>
          <w:color w:val="000000" w:themeColor="text1"/>
          <w:sz w:val="20"/>
          <w:szCs w:val="20"/>
        </w:rPr>
        <w:t xml:space="preserve">+370 </w:t>
      </w:r>
      <w:r w:rsidR="0051186E" w:rsidRPr="00697E03">
        <w:rPr>
          <w:color w:val="000000" w:themeColor="text1"/>
          <w:sz w:val="20"/>
          <w:szCs w:val="20"/>
        </w:rPr>
        <w:t>655</w:t>
      </w:r>
      <w:r w:rsidR="00C1610D">
        <w:rPr>
          <w:color w:val="000000" w:themeColor="text1"/>
          <w:sz w:val="20"/>
          <w:szCs w:val="20"/>
        </w:rPr>
        <w:t xml:space="preserve"> 11</w:t>
      </w:r>
      <w:r w:rsidR="0051186E" w:rsidRPr="00697E03">
        <w:rPr>
          <w:color w:val="000000" w:themeColor="text1"/>
          <w:sz w:val="20"/>
          <w:szCs w:val="20"/>
        </w:rPr>
        <w:t>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bus vykdomas </w:t>
      </w:r>
      <w:r w:rsidR="00085458">
        <w:rPr>
          <w:b/>
          <w:sz w:val="20"/>
          <w:szCs w:val="20"/>
        </w:rPr>
        <w:t xml:space="preserve">36 (trisdešimt šešis mėnesius) nuo </w:t>
      </w:r>
      <w:r w:rsidR="009E3A0E">
        <w:rPr>
          <w:b/>
          <w:sz w:val="20"/>
          <w:szCs w:val="20"/>
        </w:rPr>
        <w:t>202</w:t>
      </w:r>
      <w:r w:rsidR="00C1610D">
        <w:rPr>
          <w:b/>
          <w:sz w:val="20"/>
          <w:szCs w:val="20"/>
        </w:rPr>
        <w:t>5-02-17</w:t>
      </w:r>
      <w:r w:rsidR="008E4F41">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C1610D" w:rsidRPr="00061C48">
          <w:rPr>
            <w:rStyle w:val="Hipersaitas"/>
            <w:rFonts w:eastAsiaTheme="majorEastAsia"/>
            <w:sz w:val="20"/>
            <w:szCs w:val="20"/>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C1610D">
        <w:rPr>
          <w:rFonts w:ascii="Times New Roman" w:hAnsi="Times New Roman" w:cs="Times New Roman"/>
          <w:i w:val="0"/>
          <w:sz w:val="20"/>
          <w:szCs w:val="20"/>
          <w:u w:val="single"/>
        </w:rPr>
        <w:t>5-02-1</w:t>
      </w:r>
      <w:r w:rsidR="009B4643">
        <w:rPr>
          <w:rFonts w:ascii="Times New Roman" w:hAnsi="Times New Roman" w:cs="Times New Roman"/>
          <w:i w:val="0"/>
          <w:sz w:val="20"/>
          <w:szCs w:val="20"/>
          <w:u w:val="single"/>
        </w:rPr>
        <w:t>3</w:t>
      </w:r>
      <w:r w:rsidR="007E56D9" w:rsidRPr="008E4F41">
        <w:rPr>
          <w:rFonts w:ascii="Times New Roman" w:hAnsi="Times New Roman" w:cs="Times New Roman"/>
          <w:i w:val="0"/>
          <w:sz w:val="20"/>
          <w:szCs w:val="20"/>
          <w:u w:val="single"/>
        </w:rPr>
        <w:t xml:space="preserve">   </w:t>
      </w:r>
      <w:r w:rsidR="00C1610D">
        <w:rPr>
          <w:rFonts w:ascii="Times New Roman" w:hAnsi="Times New Roman" w:cs="Times New Roman"/>
          <w:i w:val="0"/>
          <w:sz w:val="20"/>
          <w:szCs w:val="20"/>
          <w:u w:val="single"/>
        </w:rPr>
        <w:t>1</w:t>
      </w:r>
      <w:r w:rsidR="007E59B9" w:rsidRPr="008E4F41">
        <w:rPr>
          <w:rFonts w:ascii="Times New Roman" w:hAnsi="Times New Roman" w:cs="Times New Roman"/>
          <w:i w:val="0"/>
          <w:sz w:val="20"/>
          <w:szCs w:val="20"/>
          <w:u w:val="single"/>
        </w:rPr>
        <w:t>0</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C1610D">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C1610D">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C1610D">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r w:rsidR="00C1610D">
        <w:rPr>
          <w:sz w:val="20"/>
          <w:szCs w:val="20"/>
        </w:rPr>
        <w:t xml:space="preserve"> (deklaracijos)</w:t>
      </w:r>
      <w:r w:rsidRPr="00577E78">
        <w:rPr>
          <w:sz w:val="20"/>
          <w:szCs w:val="20"/>
        </w:rPr>
        <w:t>.</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C1610D">
        <w:rPr>
          <w:b/>
          <w:bCs/>
          <w:sz w:val="20"/>
          <w:szCs w:val="20"/>
        </w:rPr>
        <w:t>5</w:t>
      </w:r>
      <w:r w:rsidR="00704A67">
        <w:rPr>
          <w:b/>
          <w:bCs/>
          <w:sz w:val="20"/>
          <w:szCs w:val="20"/>
        </w:rPr>
        <w:t>-</w:t>
      </w:r>
      <w:r w:rsidR="00C1610D">
        <w:rPr>
          <w:b/>
          <w:bCs/>
          <w:sz w:val="20"/>
          <w:szCs w:val="20"/>
        </w:rPr>
        <w:t>02-1</w:t>
      </w:r>
      <w:r w:rsidR="009B4643">
        <w:rPr>
          <w:b/>
          <w:bCs/>
          <w:sz w:val="20"/>
          <w:szCs w:val="20"/>
        </w:rPr>
        <w:t>3</w:t>
      </w:r>
      <w:r w:rsidR="00704A67">
        <w:rPr>
          <w:b/>
          <w:bCs/>
          <w:sz w:val="20"/>
          <w:szCs w:val="20"/>
        </w:rPr>
        <w:t xml:space="preserve"> </w:t>
      </w:r>
      <w:r w:rsidR="00386140" w:rsidRPr="0051186E">
        <w:rPr>
          <w:b/>
          <w:bCs/>
          <w:sz w:val="20"/>
          <w:szCs w:val="20"/>
        </w:rPr>
        <w:t xml:space="preserve"> </w:t>
      </w:r>
      <w:r w:rsidR="00C1610D">
        <w:rPr>
          <w:b/>
          <w:bCs/>
          <w:sz w:val="20"/>
          <w:szCs w:val="20"/>
        </w:rPr>
        <w:t>1</w:t>
      </w:r>
      <w:r w:rsidR="007E59B9">
        <w:rPr>
          <w:b/>
          <w:bCs/>
          <w:sz w:val="20"/>
          <w:szCs w:val="20"/>
        </w:rPr>
        <w:t>0</w:t>
      </w:r>
      <w:r w:rsidR="006A7E66" w:rsidRPr="0051186E">
        <w:rPr>
          <w:b/>
          <w:bCs/>
          <w:sz w:val="20"/>
          <w:szCs w:val="20"/>
        </w:rPr>
        <w:t>:</w:t>
      </w:r>
      <w:r w:rsidR="00C1610D">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C1610D">
        <w:rPr>
          <w:b/>
          <w:bCs/>
          <w:sz w:val="20"/>
          <w:szCs w:val="20"/>
        </w:rPr>
        <w:t>5-02-1</w:t>
      </w:r>
      <w:r w:rsidR="009B4643">
        <w:rPr>
          <w:b/>
          <w:bCs/>
          <w:sz w:val="20"/>
          <w:szCs w:val="20"/>
        </w:rPr>
        <w:t>3</w:t>
      </w:r>
      <w:r w:rsidR="00A309F2" w:rsidRPr="0051186E">
        <w:rPr>
          <w:b/>
          <w:bCs/>
          <w:sz w:val="20"/>
          <w:szCs w:val="20"/>
        </w:rPr>
        <w:t xml:space="preserve">  </w:t>
      </w:r>
      <w:r w:rsidR="00E72C54" w:rsidRPr="0051186E">
        <w:rPr>
          <w:b/>
          <w:bCs/>
          <w:sz w:val="20"/>
          <w:szCs w:val="20"/>
        </w:rPr>
        <w:t xml:space="preserve"> </w:t>
      </w:r>
      <w:r w:rsidR="00C1610D">
        <w:rPr>
          <w:b/>
          <w:bCs/>
          <w:sz w:val="20"/>
          <w:szCs w:val="20"/>
        </w:rPr>
        <w:t>1</w:t>
      </w:r>
      <w:r w:rsidR="007E56D9">
        <w:rPr>
          <w:b/>
          <w:bCs/>
          <w:sz w:val="20"/>
          <w:szCs w:val="20"/>
        </w:rPr>
        <w:t>0</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9B4643">
        <w:rPr>
          <w:b/>
          <w:iCs/>
          <w:sz w:val="20"/>
          <w:szCs w:val="20"/>
          <w:u w:val="single"/>
        </w:rPr>
        <w:t>5-02-13</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C1610D">
        <w:rPr>
          <w:iCs/>
          <w:sz w:val="20"/>
          <w:szCs w:val="20"/>
          <w:u w:val="single"/>
        </w:rPr>
        <w:t>1</w:t>
      </w:r>
      <w:r w:rsidR="007E56D9" w:rsidRPr="007E56D9">
        <w:rPr>
          <w:b/>
          <w:iCs/>
          <w:sz w:val="20"/>
          <w:szCs w:val="20"/>
          <w:u w:val="single"/>
        </w:rPr>
        <w:t>0</w:t>
      </w:r>
      <w:r w:rsidR="006A7E66" w:rsidRPr="007E56D9">
        <w:rPr>
          <w:b/>
          <w:iCs/>
          <w:sz w:val="20"/>
          <w:szCs w:val="20"/>
          <w:u w:val="single"/>
        </w:rPr>
        <w:t>:</w:t>
      </w:r>
      <w:r w:rsidR="003502BA" w:rsidRPr="0051186E">
        <w:rPr>
          <w:b/>
          <w:iCs/>
          <w:sz w:val="20"/>
          <w:szCs w:val="20"/>
          <w:u w:val="single"/>
        </w:rPr>
        <w:t xml:space="preserve">00 – </w:t>
      </w:r>
      <w:r w:rsidR="00C1610D">
        <w:rPr>
          <w:b/>
          <w:iCs/>
          <w:sz w:val="20"/>
          <w:szCs w:val="20"/>
          <w:u w:val="single"/>
        </w:rPr>
        <w:t>1</w:t>
      </w:r>
      <w:r w:rsidR="007E56D9">
        <w:rPr>
          <w:b/>
          <w:iCs/>
          <w:sz w:val="20"/>
          <w:szCs w:val="20"/>
          <w:u w:val="single"/>
        </w:rPr>
        <w:t>0</w:t>
      </w:r>
      <w:r w:rsidR="006A7E66" w:rsidRPr="0051186E">
        <w:rPr>
          <w:b/>
          <w:iCs/>
          <w:sz w:val="20"/>
          <w:szCs w:val="20"/>
          <w:u w:val="single"/>
        </w:rPr>
        <w:t>:</w:t>
      </w:r>
      <w:r w:rsidR="00C1610D">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16AE7">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7B5C6A">
        <w:rPr>
          <w:sz w:val="20"/>
          <w:szCs w:val="20"/>
        </w:rPr>
        <w:t>SABIS</w:t>
      </w:r>
      <w:r w:rsidRPr="00F459AE">
        <w:rPr>
          <w:sz w:val="20"/>
          <w:szCs w:val="20"/>
        </w:rPr>
        <w:t>“ priemonėmis. Mokėjimo dokumentų nepateikus „</w:t>
      </w:r>
      <w:r w:rsidR="007B5C6A">
        <w:rPr>
          <w:sz w:val="20"/>
          <w:szCs w:val="20"/>
        </w:rPr>
        <w:t>SABIS</w:t>
      </w:r>
      <w:r w:rsidRPr="00F459AE">
        <w:rPr>
          <w:sz w:val="20"/>
          <w:szCs w:val="20"/>
        </w:rPr>
        <w:t>“ priemonėmis, „Užsakovas“ turi teisę neatlikti mokėjimo.</w:t>
      </w:r>
    </w:p>
    <w:p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C23F0E" w:rsidRPr="00F17F04" w:rsidRDefault="000C4966" w:rsidP="000C4966">
      <w:pPr>
        <w:jc w:val="center"/>
        <w:rPr>
          <w:b/>
          <w:sz w:val="22"/>
          <w:szCs w:val="22"/>
        </w:rPr>
      </w:pPr>
      <w:r w:rsidRPr="00F17F04">
        <w:rPr>
          <w:b/>
          <w:sz w:val="22"/>
          <w:szCs w:val="22"/>
        </w:rPr>
        <w:t xml:space="preserve">PASIŪLYMAS </w:t>
      </w:r>
      <w:r w:rsidR="00A43E94" w:rsidRPr="00F17F04">
        <w:rPr>
          <w:b/>
          <w:sz w:val="22"/>
          <w:szCs w:val="22"/>
        </w:rPr>
        <w:t xml:space="preserve">PIRKIMUI </w:t>
      </w:r>
    </w:p>
    <w:p w:rsidR="000C4966" w:rsidRPr="00F17F04" w:rsidRDefault="00C23F0E" w:rsidP="000C4966">
      <w:pPr>
        <w:jc w:val="center"/>
        <w:rPr>
          <w:b/>
          <w:sz w:val="22"/>
          <w:szCs w:val="22"/>
        </w:rPr>
      </w:pPr>
      <w:r w:rsidRPr="00F17F04">
        <w:rPr>
          <w:b/>
          <w:bCs/>
          <w:sz w:val="22"/>
          <w:szCs w:val="22"/>
        </w:rPr>
        <w:t>„</w:t>
      </w:r>
      <w:r w:rsidR="00F17F04" w:rsidRPr="00F17F04">
        <w:rPr>
          <w:b/>
          <w:bCs/>
          <w:sz w:val="22"/>
          <w:szCs w:val="22"/>
        </w:rPr>
        <w:t>KELTUVŲ PRIEŽIŪROS, TECHNINIO APTARNAVIMO IR REMONTO PASLAUGOS</w:t>
      </w:r>
      <w:r w:rsidRPr="00F17F04">
        <w:rPr>
          <w:b/>
          <w:bCs/>
          <w:sz w:val="22"/>
          <w:szCs w:val="22"/>
        </w:rPr>
        <w:t>“</w:t>
      </w:r>
      <w:r w:rsidR="00A43E94" w:rsidRPr="00F17F04">
        <w:rPr>
          <w:b/>
          <w:sz w:val="22"/>
          <w:szCs w:val="22"/>
        </w:rPr>
        <w:t xml:space="preserve"> </w:t>
      </w:r>
    </w:p>
    <w:p w:rsidR="009F273E" w:rsidRPr="00F17F04" w:rsidRDefault="002A416A" w:rsidP="000C4966">
      <w:pPr>
        <w:jc w:val="center"/>
        <w:rPr>
          <w:b/>
          <w:sz w:val="22"/>
          <w:szCs w:val="22"/>
        </w:rPr>
      </w:pPr>
      <w:r w:rsidRPr="00F17F04">
        <w:rPr>
          <w:b/>
          <w:sz w:val="22"/>
          <w:szCs w:val="22"/>
        </w:rPr>
        <w:t>(</w:t>
      </w:r>
      <w:r w:rsidR="009F273E" w:rsidRPr="00F17F04">
        <w:rPr>
          <w:b/>
          <w:sz w:val="22"/>
          <w:szCs w:val="22"/>
        </w:rPr>
        <w:t xml:space="preserve">pirkimo numeris </w:t>
      </w:r>
      <w:r w:rsidR="00C1610D" w:rsidRPr="00F17F04">
        <w:rPr>
          <w:b/>
          <w:sz w:val="22"/>
          <w:szCs w:val="22"/>
        </w:rPr>
        <w:t>1070337</w:t>
      </w:r>
      <w:r w:rsidRPr="00F17F04">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2"/>
          <w:szCs w:val="22"/>
        </w:rPr>
      </w:pPr>
      <w:r w:rsidRPr="00F6758C">
        <w:rPr>
          <w:b/>
          <w:sz w:val="22"/>
          <w:szCs w:val="22"/>
        </w:rPr>
        <w:t xml:space="preserve">Siūlome šias paslaugas: </w:t>
      </w:r>
    </w:p>
    <w:p w:rsidR="004610D8" w:rsidRDefault="004610D8" w:rsidP="006F06FC">
      <w:pPr>
        <w:ind w:firstLine="720"/>
        <w:jc w:val="center"/>
        <w:rPr>
          <w:b/>
          <w:sz w:val="22"/>
          <w:szCs w:val="22"/>
        </w:rPr>
      </w:pPr>
      <w:r w:rsidRPr="00AC0A6C">
        <w:rPr>
          <w:b/>
          <w:sz w:val="22"/>
          <w:szCs w:val="22"/>
        </w:rPr>
        <w:t>TECHNINĖ SPECIFIKACIJA:</w:t>
      </w:r>
    </w:p>
    <w:tbl>
      <w:tblPr>
        <w:tblStyle w:val="Lentelstinklelis"/>
        <w:tblW w:w="0" w:type="auto"/>
        <w:tblInd w:w="5" w:type="dxa"/>
        <w:tblLook w:val="04A0" w:firstRow="1" w:lastRow="0" w:firstColumn="1" w:lastColumn="0" w:noHBand="0" w:noVBand="1"/>
      </w:tblPr>
      <w:tblGrid>
        <w:gridCol w:w="841"/>
        <w:gridCol w:w="2977"/>
        <w:gridCol w:w="1569"/>
        <w:gridCol w:w="1974"/>
        <w:gridCol w:w="2503"/>
      </w:tblGrid>
      <w:tr w:rsidR="009B4643" w:rsidTr="009B4643">
        <w:tc>
          <w:tcPr>
            <w:tcW w:w="841" w:type="dxa"/>
            <w:vAlign w:val="center"/>
          </w:tcPr>
          <w:p w:rsidR="009B4643" w:rsidRDefault="009B4643" w:rsidP="009B4643">
            <w:pPr>
              <w:jc w:val="center"/>
              <w:rPr>
                <w:b/>
                <w:sz w:val="20"/>
                <w:szCs w:val="20"/>
              </w:rPr>
            </w:pPr>
            <w:r w:rsidRPr="000913C7">
              <w:rPr>
                <w:b/>
                <w:sz w:val="18"/>
                <w:szCs w:val="18"/>
              </w:rPr>
              <w:t>Eil. Nr.</w:t>
            </w:r>
          </w:p>
        </w:tc>
        <w:tc>
          <w:tcPr>
            <w:tcW w:w="2977" w:type="dxa"/>
            <w:vAlign w:val="center"/>
          </w:tcPr>
          <w:p w:rsidR="009B4643" w:rsidRDefault="009B4643" w:rsidP="009B4643">
            <w:pPr>
              <w:jc w:val="center"/>
              <w:rPr>
                <w:b/>
                <w:sz w:val="20"/>
                <w:szCs w:val="20"/>
              </w:rPr>
            </w:pPr>
            <w:r w:rsidRPr="00C90A77">
              <w:rPr>
                <w:b/>
                <w:sz w:val="20"/>
                <w:szCs w:val="20"/>
              </w:rPr>
              <w:t>Įrenginio pavadinimas, tipas, markė, registracijos Nr., pagaminimo data</w:t>
            </w:r>
            <w:r>
              <w:rPr>
                <w:b/>
                <w:sz w:val="20"/>
                <w:szCs w:val="20"/>
              </w:rPr>
              <w:t>, vieta</w:t>
            </w:r>
          </w:p>
        </w:tc>
        <w:tc>
          <w:tcPr>
            <w:tcW w:w="1569" w:type="dxa"/>
            <w:shd w:val="clear" w:color="auto" w:fill="auto"/>
            <w:vAlign w:val="center"/>
          </w:tcPr>
          <w:p w:rsidR="009B4643" w:rsidRPr="000913C7" w:rsidRDefault="009B4643" w:rsidP="009B4643">
            <w:pPr>
              <w:jc w:val="center"/>
              <w:rPr>
                <w:b/>
                <w:sz w:val="18"/>
                <w:szCs w:val="18"/>
              </w:rPr>
            </w:pPr>
            <w:r w:rsidRPr="000913C7">
              <w:rPr>
                <w:b/>
                <w:sz w:val="18"/>
                <w:szCs w:val="18"/>
              </w:rPr>
              <w:t xml:space="preserve">Remonto paslaugų 1 darbo valandos kaina, </w:t>
            </w:r>
            <w:r>
              <w:rPr>
                <w:b/>
                <w:sz w:val="18"/>
                <w:szCs w:val="18"/>
              </w:rPr>
              <w:t>Eur</w:t>
            </w:r>
            <w:r w:rsidRPr="000913C7">
              <w:rPr>
                <w:b/>
                <w:sz w:val="18"/>
                <w:szCs w:val="18"/>
              </w:rPr>
              <w:t xml:space="preserve"> su PVM</w:t>
            </w:r>
          </w:p>
        </w:tc>
        <w:tc>
          <w:tcPr>
            <w:tcW w:w="1974" w:type="dxa"/>
            <w:shd w:val="clear" w:color="auto" w:fill="auto"/>
            <w:vAlign w:val="center"/>
          </w:tcPr>
          <w:p w:rsidR="009B4643" w:rsidRPr="000913C7" w:rsidRDefault="009B4643" w:rsidP="009B4643">
            <w:pPr>
              <w:jc w:val="center"/>
              <w:rPr>
                <w:b/>
                <w:color w:val="0000FF"/>
                <w:sz w:val="18"/>
                <w:szCs w:val="18"/>
              </w:rPr>
            </w:pPr>
            <w:r>
              <w:rPr>
                <w:b/>
                <w:sz w:val="18"/>
                <w:szCs w:val="18"/>
              </w:rPr>
              <w:t>1 kalendorinio mėnesio vieno įre</w:t>
            </w:r>
            <w:r w:rsidRPr="000913C7">
              <w:rPr>
                <w:b/>
                <w:sz w:val="18"/>
                <w:szCs w:val="18"/>
              </w:rPr>
              <w:t>ngini</w:t>
            </w:r>
            <w:r>
              <w:rPr>
                <w:b/>
                <w:sz w:val="18"/>
                <w:szCs w:val="18"/>
              </w:rPr>
              <w:t>o</w:t>
            </w:r>
            <w:r w:rsidRPr="000913C7">
              <w:rPr>
                <w:b/>
                <w:bCs/>
                <w:sz w:val="18"/>
                <w:szCs w:val="18"/>
              </w:rPr>
              <w:t xml:space="preserve"> </w:t>
            </w:r>
            <w:r w:rsidRPr="000913C7">
              <w:rPr>
                <w:b/>
                <w:sz w:val="18"/>
                <w:szCs w:val="18"/>
              </w:rPr>
              <w:t xml:space="preserve">techninių apžiūrų (aptarnavimo) </w:t>
            </w:r>
            <w:r w:rsidRPr="000913C7">
              <w:rPr>
                <w:b/>
                <w:bCs/>
                <w:sz w:val="18"/>
                <w:szCs w:val="18"/>
              </w:rPr>
              <w:t xml:space="preserve">kaina, </w:t>
            </w:r>
            <w:r>
              <w:rPr>
                <w:b/>
                <w:bCs/>
                <w:sz w:val="18"/>
                <w:szCs w:val="18"/>
              </w:rPr>
              <w:t>Eur</w:t>
            </w:r>
            <w:r w:rsidRPr="000913C7">
              <w:rPr>
                <w:b/>
                <w:bCs/>
                <w:sz w:val="18"/>
                <w:szCs w:val="18"/>
              </w:rPr>
              <w:t xml:space="preserve"> su PVM</w:t>
            </w:r>
          </w:p>
        </w:tc>
        <w:tc>
          <w:tcPr>
            <w:tcW w:w="2503" w:type="dxa"/>
            <w:shd w:val="clear" w:color="auto" w:fill="auto"/>
            <w:vAlign w:val="center"/>
          </w:tcPr>
          <w:p w:rsidR="009B4643" w:rsidRPr="000913C7" w:rsidRDefault="009B4643" w:rsidP="009B4643">
            <w:pPr>
              <w:jc w:val="center"/>
              <w:rPr>
                <w:b/>
                <w:bCs/>
                <w:sz w:val="18"/>
                <w:szCs w:val="18"/>
              </w:rPr>
            </w:pPr>
            <w:r w:rsidRPr="000913C7">
              <w:rPr>
                <w:b/>
                <w:bCs/>
                <w:sz w:val="18"/>
                <w:szCs w:val="18"/>
              </w:rPr>
              <w:t>P</w:t>
            </w:r>
            <w:r>
              <w:rPr>
                <w:b/>
                <w:bCs/>
                <w:sz w:val="18"/>
                <w:szCs w:val="18"/>
              </w:rPr>
              <w:t>asiūlymo suma, Eur</w:t>
            </w:r>
            <w:r w:rsidRPr="000913C7">
              <w:rPr>
                <w:b/>
                <w:bCs/>
                <w:sz w:val="18"/>
                <w:szCs w:val="18"/>
              </w:rPr>
              <w:t xml:space="preserve"> su PVM</w:t>
            </w:r>
          </w:p>
          <w:p w:rsidR="009B4643" w:rsidRDefault="009B4643" w:rsidP="009B4643">
            <w:pPr>
              <w:jc w:val="center"/>
              <w:rPr>
                <w:b/>
                <w:sz w:val="20"/>
                <w:szCs w:val="20"/>
              </w:rPr>
            </w:pPr>
            <w:r>
              <w:rPr>
                <w:b/>
                <w:bCs/>
                <w:color w:val="0000FF"/>
                <w:sz w:val="18"/>
                <w:szCs w:val="18"/>
                <w:highlight w:val="yellow"/>
              </w:rPr>
              <w:t>(3 stulp.+4</w:t>
            </w:r>
            <w:r w:rsidRPr="000913C7">
              <w:rPr>
                <w:b/>
                <w:bCs/>
                <w:color w:val="0000FF"/>
                <w:sz w:val="18"/>
                <w:szCs w:val="18"/>
                <w:highlight w:val="yellow"/>
              </w:rPr>
              <w:t xml:space="preserve"> stulp.)</w:t>
            </w:r>
          </w:p>
        </w:tc>
      </w:tr>
      <w:tr w:rsidR="009F7634" w:rsidTr="009F7634">
        <w:tc>
          <w:tcPr>
            <w:tcW w:w="841" w:type="dxa"/>
            <w:vAlign w:val="center"/>
          </w:tcPr>
          <w:p w:rsidR="009F7634" w:rsidRPr="009F7634" w:rsidRDefault="009F7634" w:rsidP="009F7634">
            <w:pPr>
              <w:pStyle w:val="Sraopastraipa"/>
              <w:numPr>
                <w:ilvl w:val="0"/>
                <w:numId w:val="34"/>
              </w:numPr>
              <w:jc w:val="center"/>
              <w:rPr>
                <w:b/>
                <w:sz w:val="18"/>
                <w:szCs w:val="18"/>
              </w:rPr>
            </w:pPr>
          </w:p>
        </w:tc>
        <w:tc>
          <w:tcPr>
            <w:tcW w:w="2977" w:type="dxa"/>
            <w:vAlign w:val="center"/>
          </w:tcPr>
          <w:p w:rsidR="009F7634" w:rsidRPr="009F7634" w:rsidRDefault="009F7634" w:rsidP="009F7634">
            <w:pPr>
              <w:pStyle w:val="Sraopastraipa"/>
              <w:numPr>
                <w:ilvl w:val="0"/>
                <w:numId w:val="34"/>
              </w:numPr>
              <w:jc w:val="center"/>
              <w:rPr>
                <w:b/>
                <w:sz w:val="20"/>
                <w:szCs w:val="20"/>
              </w:rPr>
            </w:pPr>
          </w:p>
        </w:tc>
        <w:tc>
          <w:tcPr>
            <w:tcW w:w="1569" w:type="dxa"/>
            <w:vAlign w:val="center"/>
          </w:tcPr>
          <w:p w:rsidR="009F7634" w:rsidRPr="00B21D81" w:rsidRDefault="009F7634" w:rsidP="009F7634">
            <w:pPr>
              <w:pStyle w:val="Sraopastraipa"/>
              <w:numPr>
                <w:ilvl w:val="0"/>
                <w:numId w:val="34"/>
              </w:numPr>
              <w:jc w:val="center"/>
              <w:rPr>
                <w:b/>
                <w:color w:val="0070C0"/>
                <w:sz w:val="18"/>
                <w:szCs w:val="18"/>
                <w:highlight w:val="yellow"/>
              </w:rPr>
            </w:pPr>
          </w:p>
        </w:tc>
        <w:tc>
          <w:tcPr>
            <w:tcW w:w="1974" w:type="dxa"/>
            <w:vAlign w:val="center"/>
          </w:tcPr>
          <w:p w:rsidR="009F7634" w:rsidRPr="00B21D81" w:rsidRDefault="009F7634" w:rsidP="009F7634">
            <w:pPr>
              <w:pStyle w:val="Sraopastraipa"/>
              <w:numPr>
                <w:ilvl w:val="0"/>
                <w:numId w:val="34"/>
              </w:numPr>
              <w:jc w:val="center"/>
              <w:rPr>
                <w:b/>
                <w:color w:val="0070C0"/>
                <w:sz w:val="18"/>
                <w:szCs w:val="18"/>
                <w:highlight w:val="yellow"/>
              </w:rPr>
            </w:pPr>
          </w:p>
        </w:tc>
        <w:tc>
          <w:tcPr>
            <w:tcW w:w="2503" w:type="dxa"/>
            <w:vAlign w:val="center"/>
          </w:tcPr>
          <w:p w:rsidR="009F7634" w:rsidRPr="009F7634" w:rsidRDefault="009F7634" w:rsidP="009F7634">
            <w:pPr>
              <w:ind w:left="360"/>
              <w:jc w:val="center"/>
              <w:rPr>
                <w:b/>
                <w:bCs/>
                <w:sz w:val="18"/>
                <w:szCs w:val="18"/>
              </w:rPr>
            </w:pPr>
            <w:r>
              <w:rPr>
                <w:b/>
                <w:bCs/>
                <w:sz w:val="18"/>
                <w:szCs w:val="18"/>
              </w:rPr>
              <w:t>5</w:t>
            </w:r>
          </w:p>
        </w:tc>
      </w:tr>
      <w:tr w:rsidR="009F7634" w:rsidRPr="009B4643" w:rsidTr="009F7634">
        <w:tc>
          <w:tcPr>
            <w:tcW w:w="9864" w:type="dxa"/>
            <w:gridSpan w:val="5"/>
          </w:tcPr>
          <w:p w:rsidR="009B4643" w:rsidRPr="009B4643" w:rsidRDefault="009B4643" w:rsidP="009B4643">
            <w:pPr>
              <w:widowControl w:val="0"/>
              <w:jc w:val="both"/>
              <w:rPr>
                <w:sz w:val="21"/>
                <w:szCs w:val="21"/>
              </w:rPr>
            </w:pPr>
            <w:r w:rsidRPr="009B4643">
              <w:rPr>
                <w:sz w:val="21"/>
                <w:szCs w:val="21"/>
              </w:rPr>
              <w:t>1. Paslaugos teikėjas privalės organizuoti liftų/keltuvų nuolatinę kasmėnesinę priežiūrą, atsižvelgiant į pastatų ir liftų/keltuvų paskirtį, jų išdėstymą bei konstrukcines galimybes, turi būti vadovaujamasi:</w:t>
            </w:r>
          </w:p>
          <w:p w:rsidR="009B4643" w:rsidRPr="009B4643" w:rsidRDefault="009B4643" w:rsidP="009B4643">
            <w:pPr>
              <w:widowControl w:val="0"/>
              <w:jc w:val="both"/>
              <w:rPr>
                <w:sz w:val="21"/>
                <w:szCs w:val="21"/>
              </w:rPr>
            </w:pPr>
            <w:r w:rsidRPr="009B4643">
              <w:rPr>
                <w:sz w:val="21"/>
                <w:szCs w:val="21"/>
              </w:rPr>
              <w:t xml:space="preserve">    1.1. LR socialinės apsaugos ir darbo ministro 2008 m. gruodžio 8 d. įsakymu Nr. A1 – 407 patvirtintomis „</w:t>
            </w:r>
            <w:r w:rsidRPr="009B4643">
              <w:rPr>
                <w:i/>
                <w:sz w:val="21"/>
                <w:szCs w:val="21"/>
              </w:rPr>
              <w:t>Liftų naudojimo taisyklėmis</w:t>
            </w:r>
            <w:r w:rsidRPr="009B4643">
              <w:rPr>
                <w:sz w:val="21"/>
                <w:szCs w:val="21"/>
              </w:rPr>
              <w:t>“ (toliau – Taisyklės); LR socialinės apsaugos ir darbo ministro 2006 m. vasario 24 d. įsakymu Nr. A1 – 61 patvirtintomis „</w:t>
            </w:r>
            <w:r w:rsidRPr="009B4643">
              <w:rPr>
                <w:i/>
                <w:sz w:val="21"/>
                <w:szCs w:val="21"/>
              </w:rPr>
              <w:t>Liftų priežiūros taisyklėmis</w:t>
            </w:r>
            <w:r w:rsidRPr="009B4643">
              <w:rPr>
                <w:sz w:val="21"/>
                <w:szCs w:val="21"/>
              </w:rPr>
              <w:t>“ (toliau – Taisyklės);</w:t>
            </w:r>
          </w:p>
          <w:p w:rsidR="009B4643" w:rsidRPr="009B4643" w:rsidRDefault="009B4643" w:rsidP="009B4643">
            <w:pPr>
              <w:widowControl w:val="0"/>
              <w:jc w:val="both"/>
              <w:rPr>
                <w:sz w:val="21"/>
                <w:szCs w:val="21"/>
              </w:rPr>
            </w:pPr>
            <w:r w:rsidRPr="009B4643">
              <w:rPr>
                <w:sz w:val="21"/>
                <w:szCs w:val="21"/>
              </w:rPr>
              <w:t xml:space="preserve">    1.2. Potencialiai pavojingų įrenginių priežiūros įstatymu.</w:t>
            </w:r>
          </w:p>
          <w:p w:rsidR="009B4643" w:rsidRPr="009B4643" w:rsidRDefault="009B4643" w:rsidP="009B4643">
            <w:pPr>
              <w:widowControl w:val="0"/>
              <w:jc w:val="both"/>
              <w:rPr>
                <w:sz w:val="21"/>
                <w:szCs w:val="21"/>
              </w:rPr>
            </w:pPr>
            <w:r w:rsidRPr="009B4643">
              <w:rPr>
                <w:sz w:val="21"/>
                <w:szCs w:val="21"/>
              </w:rPr>
              <w:t xml:space="preserve">    1.3. kitais Lietuvos Respublikoje galiojančiais teisės aktais.</w:t>
            </w:r>
          </w:p>
          <w:p w:rsidR="009B4643" w:rsidRPr="009B4643" w:rsidRDefault="009B4643" w:rsidP="009B4643">
            <w:pPr>
              <w:widowControl w:val="0"/>
              <w:jc w:val="both"/>
              <w:rPr>
                <w:sz w:val="21"/>
                <w:szCs w:val="21"/>
              </w:rPr>
            </w:pPr>
            <w:r w:rsidRPr="009B4643">
              <w:rPr>
                <w:sz w:val="21"/>
                <w:szCs w:val="21"/>
              </w:rPr>
              <w:t xml:space="preserve">    1.4. liftų/keltuvų gamintojų/surinkėjų instrukcijomis.</w:t>
            </w:r>
          </w:p>
          <w:p w:rsidR="009B4643" w:rsidRPr="009B4643" w:rsidRDefault="009B4643" w:rsidP="009B4643">
            <w:pPr>
              <w:widowControl w:val="0"/>
              <w:jc w:val="both"/>
              <w:rPr>
                <w:sz w:val="21"/>
                <w:szCs w:val="21"/>
              </w:rPr>
            </w:pPr>
            <w:r w:rsidRPr="009B4643">
              <w:rPr>
                <w:sz w:val="21"/>
                <w:szCs w:val="21"/>
              </w:rPr>
              <w:t xml:space="preserve">2. Paslaugos teikėjas privalo garantuoti Kauno mieste įrengtos liftų/keltuvų avarinės tarnybos paslaugas darbo valandomis (atvykimas į objektą pagal avarinius iškvietimus turi būti ne ilgesnis kaip 60 min. nuo pranešimo apie gedimą pateikimo). </w:t>
            </w:r>
            <w:r w:rsidRPr="009B4643">
              <w:rPr>
                <w:i/>
                <w:sz w:val="21"/>
                <w:szCs w:val="21"/>
              </w:rPr>
              <w:t xml:space="preserve"> </w:t>
            </w:r>
            <w:r w:rsidRPr="009B4643">
              <w:rPr>
                <w:sz w:val="21"/>
                <w:szCs w:val="21"/>
              </w:rPr>
              <w:t>Esant techninėms galimybėms pašalinti lifto/keltuvo gedimą tą pačią dieną.</w:t>
            </w:r>
          </w:p>
          <w:p w:rsidR="009B4643" w:rsidRPr="009B4643" w:rsidRDefault="009B4643" w:rsidP="009B4643">
            <w:pPr>
              <w:pStyle w:val="Hipersaitas1"/>
              <w:widowControl w:val="0"/>
              <w:spacing w:line="240" w:lineRule="auto"/>
              <w:ind w:firstLine="0"/>
              <w:rPr>
                <w:color w:val="auto"/>
                <w:sz w:val="21"/>
                <w:szCs w:val="21"/>
              </w:rPr>
            </w:pPr>
            <w:r w:rsidRPr="009B4643">
              <w:rPr>
                <w:color w:val="auto"/>
                <w:sz w:val="21"/>
                <w:szCs w:val="21"/>
              </w:rPr>
              <w:t>3. Paslaugos teikėjas turi turėti savo specializuotą, tam pritaikytą gamybinę bazę  (</w:t>
            </w:r>
            <w:r w:rsidRPr="009B4643">
              <w:rPr>
                <w:i/>
                <w:color w:val="auto"/>
                <w:sz w:val="21"/>
                <w:szCs w:val="21"/>
              </w:rPr>
              <w:t>nurodyti adresą...</w:t>
            </w:r>
            <w:r w:rsidRPr="009B4643">
              <w:rPr>
                <w:color w:val="auto"/>
                <w:sz w:val="21"/>
                <w:szCs w:val="21"/>
              </w:rPr>
              <w:t>) ir esant būtinybei skubiai (t.y. per 24 val.) atlikti liftų/ keltuvų detalių, mazgų remontą.</w:t>
            </w:r>
          </w:p>
          <w:p w:rsidR="009B4643" w:rsidRPr="009B4643" w:rsidRDefault="009B4643" w:rsidP="009B4643">
            <w:pPr>
              <w:pStyle w:val="Hipersaitas1"/>
              <w:widowControl w:val="0"/>
              <w:spacing w:line="240" w:lineRule="auto"/>
              <w:ind w:firstLine="0"/>
              <w:rPr>
                <w:sz w:val="21"/>
                <w:szCs w:val="21"/>
              </w:rPr>
            </w:pPr>
            <w:r w:rsidRPr="009B4643">
              <w:rPr>
                <w:color w:val="auto"/>
                <w:sz w:val="21"/>
                <w:szCs w:val="21"/>
              </w:rPr>
              <w:t xml:space="preserve">4. </w:t>
            </w:r>
            <w:r w:rsidRPr="009B4643">
              <w:rPr>
                <w:sz w:val="21"/>
                <w:szCs w:val="21"/>
              </w:rPr>
              <w:t>Tikrinti liftų/keltuvų naudojimo tinkamumą kiekvieną mėnesį.</w:t>
            </w:r>
          </w:p>
          <w:p w:rsidR="009B4643" w:rsidRPr="009B4643" w:rsidRDefault="009B4643" w:rsidP="009B4643">
            <w:pPr>
              <w:jc w:val="both"/>
              <w:rPr>
                <w:sz w:val="21"/>
                <w:szCs w:val="21"/>
              </w:rPr>
            </w:pPr>
            <w:r w:rsidRPr="009B4643">
              <w:rPr>
                <w:spacing w:val="-2"/>
                <w:sz w:val="21"/>
                <w:szCs w:val="21"/>
              </w:rPr>
              <w:t xml:space="preserve">PASTABA: </w:t>
            </w:r>
            <w:r w:rsidRPr="009B4643">
              <w:rPr>
                <w:sz w:val="21"/>
                <w:szCs w:val="21"/>
              </w:rPr>
              <w:t>Tiekėjas turės įsipareigoti atlikti remonto paslaugas kokybiškai, naudodamas kokybiškas medžiagas bei atsargines dalis, kurias pirks perkančioji organizacija pagal remonto paslaugas atliekančio asmens pateiktą sąrašą laikantis Viešųjų pirkimų įstatymo reikalavimų. Tiekėjas privalo laikytis galiojančių standartų, techninių sąlygų ir / ar kitokių norminių aktų. Prietaisų patikra, kokybės kontrolė atliekama tiekėjo eksploatacinėmis medžiagomis, kurios turi atitikti prietaisų gamyklos – gamintojo techninius reikalavimus.</w:t>
            </w:r>
          </w:p>
          <w:p w:rsidR="009B4643" w:rsidRPr="009B4643" w:rsidRDefault="009B4643" w:rsidP="00C1610D">
            <w:pPr>
              <w:jc w:val="both"/>
              <w:rPr>
                <w:b/>
                <w:sz w:val="21"/>
                <w:szCs w:val="21"/>
              </w:rPr>
            </w:pPr>
            <w:r w:rsidRPr="009B4643">
              <w:rPr>
                <w:sz w:val="21"/>
                <w:szCs w:val="21"/>
                <w:lang w:eastAsia="lt-LT"/>
              </w:rPr>
              <w:t>Sutarties galiojimas 36 mėnesiai. Sutarties vertė 12 100,00 Eur su PVM</w:t>
            </w:r>
            <w:r w:rsidRPr="009B4643">
              <w:rPr>
                <w:sz w:val="21"/>
                <w:szCs w:val="21"/>
                <w:lang w:eastAsia="lt-LT"/>
              </w:rPr>
              <w:t>.</w:t>
            </w:r>
          </w:p>
        </w:tc>
      </w:tr>
      <w:tr w:rsidR="009B4643" w:rsidRPr="009B4643" w:rsidTr="009F7634">
        <w:tc>
          <w:tcPr>
            <w:tcW w:w="841" w:type="dxa"/>
            <w:vAlign w:val="center"/>
          </w:tcPr>
          <w:p w:rsidR="009B4643" w:rsidRPr="009B4643" w:rsidRDefault="009B4643" w:rsidP="009B4643">
            <w:pPr>
              <w:rPr>
                <w:b/>
                <w:sz w:val="21"/>
                <w:szCs w:val="21"/>
              </w:rPr>
            </w:pPr>
            <w:r w:rsidRPr="009B4643">
              <w:rPr>
                <w:b/>
                <w:sz w:val="21"/>
                <w:szCs w:val="21"/>
              </w:rPr>
              <w:t>1.</w:t>
            </w:r>
          </w:p>
        </w:tc>
        <w:tc>
          <w:tcPr>
            <w:tcW w:w="2977" w:type="dxa"/>
          </w:tcPr>
          <w:p w:rsidR="009B4643" w:rsidRPr="009B4643" w:rsidRDefault="009B4643" w:rsidP="009B4643">
            <w:pPr>
              <w:jc w:val="both"/>
              <w:rPr>
                <w:b/>
                <w:sz w:val="21"/>
                <w:szCs w:val="21"/>
              </w:rPr>
            </w:pPr>
            <w:r w:rsidRPr="009B4643">
              <w:rPr>
                <w:sz w:val="21"/>
                <w:szCs w:val="21"/>
              </w:rPr>
              <w:t>Vertikalus keltuvas neįgaliesiems VTPM 4000, serijos Nr. 250613 (Partizanų g. 38 D, Kaunas)</w:t>
            </w:r>
          </w:p>
        </w:tc>
        <w:tc>
          <w:tcPr>
            <w:tcW w:w="1569" w:type="dxa"/>
          </w:tcPr>
          <w:p w:rsidR="009B4643" w:rsidRPr="009B4643" w:rsidRDefault="009B4643" w:rsidP="009B4643">
            <w:pPr>
              <w:jc w:val="both"/>
              <w:rPr>
                <w:b/>
                <w:sz w:val="21"/>
                <w:szCs w:val="21"/>
              </w:rPr>
            </w:pPr>
          </w:p>
        </w:tc>
        <w:tc>
          <w:tcPr>
            <w:tcW w:w="1974" w:type="dxa"/>
          </w:tcPr>
          <w:p w:rsidR="009B4643" w:rsidRPr="009B4643" w:rsidRDefault="009B4643" w:rsidP="009B4643">
            <w:pPr>
              <w:jc w:val="both"/>
              <w:rPr>
                <w:b/>
                <w:sz w:val="21"/>
                <w:szCs w:val="21"/>
              </w:rPr>
            </w:pPr>
          </w:p>
        </w:tc>
        <w:tc>
          <w:tcPr>
            <w:tcW w:w="2503" w:type="dxa"/>
          </w:tcPr>
          <w:p w:rsidR="009B4643" w:rsidRPr="009B4643" w:rsidRDefault="009B4643" w:rsidP="009B4643">
            <w:pPr>
              <w:jc w:val="both"/>
              <w:rPr>
                <w:b/>
                <w:sz w:val="21"/>
                <w:szCs w:val="21"/>
              </w:rPr>
            </w:pPr>
          </w:p>
        </w:tc>
      </w:tr>
      <w:tr w:rsidR="009B4643" w:rsidRPr="009B4643" w:rsidTr="009F7634">
        <w:tc>
          <w:tcPr>
            <w:tcW w:w="841" w:type="dxa"/>
            <w:vAlign w:val="center"/>
          </w:tcPr>
          <w:p w:rsidR="009B4643" w:rsidRPr="009B4643" w:rsidRDefault="009B4643" w:rsidP="009B4643">
            <w:pPr>
              <w:rPr>
                <w:b/>
                <w:sz w:val="21"/>
                <w:szCs w:val="21"/>
              </w:rPr>
            </w:pPr>
            <w:r w:rsidRPr="009B4643">
              <w:rPr>
                <w:b/>
                <w:sz w:val="21"/>
                <w:szCs w:val="21"/>
              </w:rPr>
              <w:t>2.</w:t>
            </w:r>
          </w:p>
        </w:tc>
        <w:tc>
          <w:tcPr>
            <w:tcW w:w="2977" w:type="dxa"/>
          </w:tcPr>
          <w:p w:rsidR="009B4643" w:rsidRPr="009B4643" w:rsidRDefault="009B4643" w:rsidP="009B4643">
            <w:pPr>
              <w:jc w:val="both"/>
              <w:rPr>
                <w:sz w:val="21"/>
                <w:szCs w:val="21"/>
              </w:rPr>
            </w:pPr>
            <w:r w:rsidRPr="009B4643">
              <w:rPr>
                <w:sz w:val="21"/>
                <w:szCs w:val="21"/>
              </w:rPr>
              <w:t>Keltuvas PSNK400, serijos Nr. 2101 (R</w:t>
            </w:r>
            <w:bookmarkStart w:id="11" w:name="_GoBack"/>
            <w:bookmarkEnd w:id="11"/>
            <w:r w:rsidRPr="009B4643">
              <w:rPr>
                <w:sz w:val="21"/>
                <w:szCs w:val="21"/>
              </w:rPr>
              <w:t>. Kalantos g. 55, Kaunas)</w:t>
            </w:r>
          </w:p>
        </w:tc>
        <w:tc>
          <w:tcPr>
            <w:tcW w:w="1569" w:type="dxa"/>
          </w:tcPr>
          <w:p w:rsidR="009B4643" w:rsidRPr="009B4643" w:rsidRDefault="009B4643" w:rsidP="009B4643">
            <w:pPr>
              <w:jc w:val="both"/>
              <w:rPr>
                <w:sz w:val="21"/>
                <w:szCs w:val="21"/>
              </w:rPr>
            </w:pPr>
          </w:p>
        </w:tc>
        <w:tc>
          <w:tcPr>
            <w:tcW w:w="1974" w:type="dxa"/>
          </w:tcPr>
          <w:p w:rsidR="009B4643" w:rsidRPr="009B4643" w:rsidRDefault="009B4643" w:rsidP="009B4643">
            <w:pPr>
              <w:jc w:val="both"/>
              <w:rPr>
                <w:b/>
                <w:sz w:val="21"/>
                <w:szCs w:val="21"/>
              </w:rPr>
            </w:pPr>
          </w:p>
        </w:tc>
        <w:tc>
          <w:tcPr>
            <w:tcW w:w="2503" w:type="dxa"/>
          </w:tcPr>
          <w:p w:rsidR="009B4643" w:rsidRPr="009B4643" w:rsidRDefault="009B4643" w:rsidP="009B4643">
            <w:pPr>
              <w:jc w:val="both"/>
              <w:rPr>
                <w:b/>
                <w:sz w:val="21"/>
                <w:szCs w:val="21"/>
              </w:rPr>
            </w:pPr>
          </w:p>
        </w:tc>
      </w:tr>
      <w:tr w:rsidR="009B4643" w:rsidRPr="009B4643" w:rsidTr="009F7634">
        <w:tc>
          <w:tcPr>
            <w:tcW w:w="841" w:type="dxa"/>
            <w:vAlign w:val="center"/>
          </w:tcPr>
          <w:p w:rsidR="009B4643" w:rsidRPr="009B4643" w:rsidRDefault="009B4643" w:rsidP="009B4643">
            <w:pPr>
              <w:rPr>
                <w:b/>
                <w:sz w:val="21"/>
                <w:szCs w:val="21"/>
              </w:rPr>
            </w:pPr>
            <w:r w:rsidRPr="009B4643">
              <w:rPr>
                <w:b/>
                <w:sz w:val="21"/>
                <w:szCs w:val="21"/>
              </w:rPr>
              <w:t>3.</w:t>
            </w:r>
          </w:p>
        </w:tc>
        <w:tc>
          <w:tcPr>
            <w:tcW w:w="2977" w:type="dxa"/>
          </w:tcPr>
          <w:p w:rsidR="009B4643" w:rsidRPr="009B4643" w:rsidRDefault="009B4643" w:rsidP="009B4643">
            <w:pPr>
              <w:jc w:val="both"/>
              <w:rPr>
                <w:sz w:val="21"/>
                <w:szCs w:val="21"/>
              </w:rPr>
            </w:pPr>
            <w:r w:rsidRPr="009B4643">
              <w:rPr>
                <w:sz w:val="21"/>
                <w:szCs w:val="21"/>
              </w:rPr>
              <w:t>Keleivinis liftas ORONA 3G X10, (R. Kalantos g. 57, Kaunas)</w:t>
            </w:r>
          </w:p>
        </w:tc>
        <w:tc>
          <w:tcPr>
            <w:tcW w:w="1569" w:type="dxa"/>
          </w:tcPr>
          <w:p w:rsidR="009B4643" w:rsidRPr="009B4643" w:rsidRDefault="009B4643" w:rsidP="009B4643">
            <w:pPr>
              <w:jc w:val="both"/>
              <w:rPr>
                <w:sz w:val="21"/>
                <w:szCs w:val="21"/>
              </w:rPr>
            </w:pPr>
          </w:p>
        </w:tc>
        <w:tc>
          <w:tcPr>
            <w:tcW w:w="1974" w:type="dxa"/>
          </w:tcPr>
          <w:p w:rsidR="009B4643" w:rsidRPr="009B4643" w:rsidRDefault="009B4643" w:rsidP="009B4643">
            <w:pPr>
              <w:jc w:val="both"/>
              <w:rPr>
                <w:b/>
                <w:sz w:val="21"/>
                <w:szCs w:val="21"/>
              </w:rPr>
            </w:pPr>
          </w:p>
        </w:tc>
        <w:tc>
          <w:tcPr>
            <w:tcW w:w="2503" w:type="dxa"/>
          </w:tcPr>
          <w:p w:rsidR="009B4643" w:rsidRPr="009B4643" w:rsidRDefault="009B4643" w:rsidP="009B4643">
            <w:pPr>
              <w:jc w:val="both"/>
              <w:rPr>
                <w:b/>
                <w:sz w:val="21"/>
                <w:szCs w:val="21"/>
              </w:rPr>
            </w:pPr>
          </w:p>
        </w:tc>
      </w:tr>
      <w:tr w:rsidR="009B4643" w:rsidTr="009F7634">
        <w:tc>
          <w:tcPr>
            <w:tcW w:w="7361" w:type="dxa"/>
            <w:gridSpan w:val="4"/>
            <w:vAlign w:val="center"/>
          </w:tcPr>
          <w:p w:rsidR="009B4643" w:rsidRDefault="009B4643" w:rsidP="009B4643">
            <w:pPr>
              <w:jc w:val="right"/>
              <w:rPr>
                <w:b/>
                <w:sz w:val="20"/>
                <w:szCs w:val="20"/>
              </w:rPr>
            </w:pPr>
            <w:r>
              <w:rPr>
                <w:b/>
                <w:sz w:val="20"/>
                <w:szCs w:val="20"/>
              </w:rPr>
              <w:t>Pasiūlymo kaina, Eur su PVM (skaičiais):</w:t>
            </w:r>
          </w:p>
        </w:tc>
        <w:tc>
          <w:tcPr>
            <w:tcW w:w="2503" w:type="dxa"/>
          </w:tcPr>
          <w:p w:rsidR="009B4643" w:rsidRDefault="009B4643" w:rsidP="009B4643">
            <w:pPr>
              <w:jc w:val="both"/>
              <w:rPr>
                <w:b/>
                <w:sz w:val="20"/>
                <w:szCs w:val="20"/>
              </w:rPr>
            </w:pPr>
          </w:p>
        </w:tc>
      </w:tr>
      <w:tr w:rsidR="009B4643" w:rsidTr="009F7634">
        <w:tc>
          <w:tcPr>
            <w:tcW w:w="7361" w:type="dxa"/>
            <w:gridSpan w:val="4"/>
            <w:shd w:val="clear" w:color="auto" w:fill="FFFF00"/>
            <w:vAlign w:val="center"/>
          </w:tcPr>
          <w:p w:rsidR="009B4643" w:rsidRDefault="009B4643" w:rsidP="009B4643">
            <w:pPr>
              <w:jc w:val="right"/>
              <w:rPr>
                <w:b/>
                <w:sz w:val="20"/>
                <w:szCs w:val="20"/>
              </w:rPr>
            </w:pPr>
            <w:r>
              <w:rPr>
                <w:b/>
                <w:sz w:val="20"/>
                <w:szCs w:val="20"/>
              </w:rPr>
              <w:t>Pasiūlymo kaina, Eur su PVM (žodžiais):</w:t>
            </w:r>
          </w:p>
        </w:tc>
        <w:tc>
          <w:tcPr>
            <w:tcW w:w="2503" w:type="dxa"/>
            <w:shd w:val="clear" w:color="auto" w:fill="FFFF00"/>
          </w:tcPr>
          <w:p w:rsidR="009B4643" w:rsidRDefault="009B4643" w:rsidP="009B4643">
            <w:pPr>
              <w:jc w:val="both"/>
              <w:rPr>
                <w:b/>
                <w:sz w:val="20"/>
                <w:szCs w:val="20"/>
              </w:rPr>
            </w:pPr>
          </w:p>
        </w:tc>
      </w:tr>
    </w:tbl>
    <w:p w:rsidR="004610D8" w:rsidRDefault="004610D8" w:rsidP="000C4966">
      <w:pPr>
        <w:ind w:firstLine="720"/>
        <w:jc w:val="both"/>
        <w:rPr>
          <w:b/>
          <w:sz w:val="20"/>
          <w:szCs w:val="20"/>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9F763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E5F" w:rsidRDefault="00E42E5F">
      <w:r>
        <w:separator/>
      </w:r>
    </w:p>
  </w:endnote>
  <w:endnote w:type="continuationSeparator" w:id="0">
    <w:p w:rsidR="00E42E5F" w:rsidRDefault="00E4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E5F" w:rsidRDefault="00E42E5F">
      <w:r>
        <w:separator/>
      </w:r>
    </w:p>
  </w:footnote>
  <w:footnote w:type="continuationSeparator" w:id="0">
    <w:p w:rsidR="00E42E5F" w:rsidRDefault="00E42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650D"/>
    <w:multiLevelType w:val="hybridMultilevel"/>
    <w:tmpl w:val="EAA2FAD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5"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6"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10"/>
  </w:num>
  <w:num w:numId="3">
    <w:abstractNumId w:val="24"/>
  </w:num>
  <w:num w:numId="4">
    <w:abstractNumId w:val="14"/>
  </w:num>
  <w:num w:numId="5">
    <w:abstractNumId w:val="22"/>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8"/>
  </w:num>
  <w:num w:numId="12">
    <w:abstractNumId w:val="2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26"/>
  </w:num>
  <w:num w:numId="17">
    <w:abstractNumId w:val="23"/>
  </w:num>
  <w:num w:numId="18">
    <w:abstractNumId w:val="17"/>
  </w:num>
  <w:num w:numId="19">
    <w:abstractNumId w:val="12"/>
  </w:num>
  <w:num w:numId="20">
    <w:abstractNumId w:val="19"/>
  </w:num>
  <w:num w:numId="21">
    <w:abstractNumId w:val="20"/>
  </w:num>
  <w:num w:numId="22">
    <w:abstractNumId w:val="30"/>
  </w:num>
  <w:num w:numId="23">
    <w:abstractNumId w:val="16"/>
  </w:num>
  <w:num w:numId="24">
    <w:abstractNumId w:val="16"/>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8"/>
  </w:num>
  <w:num w:numId="28">
    <w:abstractNumId w:val="2"/>
  </w:num>
  <w:num w:numId="29">
    <w:abstractNumId w:val="25"/>
  </w:num>
  <w:num w:numId="30">
    <w:abstractNumId w:val="4"/>
  </w:num>
  <w:num w:numId="31">
    <w:abstractNumId w:val="9"/>
  </w:num>
  <w:num w:numId="32">
    <w:abstractNumId w:val="15"/>
  </w:num>
  <w:num w:numId="33">
    <w:abstractNumId w:val="3"/>
  </w:num>
  <w:num w:numId="3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654FB"/>
    <w:rsid w:val="00077598"/>
    <w:rsid w:val="0008287A"/>
    <w:rsid w:val="000845F4"/>
    <w:rsid w:val="00085458"/>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31E"/>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7312"/>
    <w:rsid w:val="00377D87"/>
    <w:rsid w:val="00382DF8"/>
    <w:rsid w:val="003843A3"/>
    <w:rsid w:val="00386140"/>
    <w:rsid w:val="00387267"/>
    <w:rsid w:val="00392512"/>
    <w:rsid w:val="003968BE"/>
    <w:rsid w:val="003A31B7"/>
    <w:rsid w:val="003A404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610D8"/>
    <w:rsid w:val="00472FF3"/>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3AB8"/>
    <w:rsid w:val="00524065"/>
    <w:rsid w:val="005327F4"/>
    <w:rsid w:val="0053748E"/>
    <w:rsid w:val="0054118F"/>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E2C3A"/>
    <w:rsid w:val="006E6A1D"/>
    <w:rsid w:val="006F06FC"/>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27A3"/>
    <w:rsid w:val="00743C5D"/>
    <w:rsid w:val="0074478E"/>
    <w:rsid w:val="00751320"/>
    <w:rsid w:val="007515D3"/>
    <w:rsid w:val="00754580"/>
    <w:rsid w:val="007558B4"/>
    <w:rsid w:val="00755D4E"/>
    <w:rsid w:val="00761C71"/>
    <w:rsid w:val="0077477B"/>
    <w:rsid w:val="00774F23"/>
    <w:rsid w:val="00782D6F"/>
    <w:rsid w:val="00785B78"/>
    <w:rsid w:val="00790AA2"/>
    <w:rsid w:val="00793056"/>
    <w:rsid w:val="007A0877"/>
    <w:rsid w:val="007A1F57"/>
    <w:rsid w:val="007A35B8"/>
    <w:rsid w:val="007A5142"/>
    <w:rsid w:val="007A645C"/>
    <w:rsid w:val="007B0D17"/>
    <w:rsid w:val="007B1D3C"/>
    <w:rsid w:val="007B466A"/>
    <w:rsid w:val="007B5C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1720"/>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C70"/>
    <w:rsid w:val="00901A6F"/>
    <w:rsid w:val="00902E1E"/>
    <w:rsid w:val="00903684"/>
    <w:rsid w:val="0090380F"/>
    <w:rsid w:val="00905E40"/>
    <w:rsid w:val="00905F84"/>
    <w:rsid w:val="0091482D"/>
    <w:rsid w:val="00916825"/>
    <w:rsid w:val="00930636"/>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B4643"/>
    <w:rsid w:val="009C4B10"/>
    <w:rsid w:val="009D4012"/>
    <w:rsid w:val="009D46E8"/>
    <w:rsid w:val="009D53EE"/>
    <w:rsid w:val="009D5858"/>
    <w:rsid w:val="009D78E0"/>
    <w:rsid w:val="009E3A0E"/>
    <w:rsid w:val="009E48B8"/>
    <w:rsid w:val="009E6251"/>
    <w:rsid w:val="009E70C8"/>
    <w:rsid w:val="009E76BB"/>
    <w:rsid w:val="009F273E"/>
    <w:rsid w:val="009F344B"/>
    <w:rsid w:val="009F5E98"/>
    <w:rsid w:val="009F7634"/>
    <w:rsid w:val="00A0137D"/>
    <w:rsid w:val="00A06667"/>
    <w:rsid w:val="00A13A1C"/>
    <w:rsid w:val="00A15A1E"/>
    <w:rsid w:val="00A20A92"/>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2B19"/>
    <w:rsid w:val="00AB4129"/>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17C7"/>
    <w:rsid w:val="00B16AE7"/>
    <w:rsid w:val="00B21D81"/>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10D"/>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195B"/>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2E5F"/>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17F04"/>
    <w:rsid w:val="00F200BD"/>
    <w:rsid w:val="00F21894"/>
    <w:rsid w:val="00F23A5C"/>
    <w:rsid w:val="00F23E1D"/>
    <w:rsid w:val="00F24296"/>
    <w:rsid w:val="00F30E68"/>
    <w:rsid w:val="00F31AC3"/>
    <w:rsid w:val="00F4367D"/>
    <w:rsid w:val="00F459AE"/>
    <w:rsid w:val="00F5605D"/>
    <w:rsid w:val="00F616C2"/>
    <w:rsid w:val="00F63346"/>
    <w:rsid w:val="00F6758C"/>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E63A2-4481-43BE-8E1A-9455CB03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uiPriority w:val="99"/>
    <w:qFormat/>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FE6A-E74C-4A61-879A-E56B5B44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23638</Words>
  <Characters>13475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37039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10</cp:revision>
  <cp:lastPrinted>2022-02-08T06:05:00Z</cp:lastPrinted>
  <dcterms:created xsi:type="dcterms:W3CDTF">2023-12-08T10:48:00Z</dcterms:created>
  <dcterms:modified xsi:type="dcterms:W3CDTF">2025-02-10T09:54:00Z</dcterms:modified>
</cp:coreProperties>
</file>