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48F" w:rsidRPr="00BC104B" w:rsidRDefault="0077748F" w:rsidP="0077748F">
      <w:pPr>
        <w:pStyle w:val="Heading2"/>
        <w:ind w:left="5103"/>
        <w:jc w:val="both"/>
        <w:rPr>
          <w:rFonts w:eastAsia="Calibri" w:cs="Tahoma"/>
          <w:color w:val="auto"/>
          <w:szCs w:val="21"/>
        </w:rPr>
      </w:pPr>
      <w:bookmarkStart w:id="0" w:name="_Toc142385042"/>
      <w:r>
        <w:rPr>
          <w:rFonts w:eastAsia="Calibri" w:cs="Tahoma"/>
          <w:color w:val="auto"/>
          <w:szCs w:val="21"/>
        </w:rPr>
        <w:t>5</w:t>
      </w:r>
      <w:r w:rsidRPr="00BC104B">
        <w:rPr>
          <w:rFonts w:eastAsia="Calibri" w:cs="Tahoma"/>
          <w:color w:val="auto"/>
          <w:szCs w:val="21"/>
        </w:rPr>
        <w:t xml:space="preserve"> priedas „Tiekėjų kvalifikacijos reikalavimai ir reikalaujami energijos vartojimo efektyvumo ir (arba) aplinkos apsaugos ir (arba) socialiniai kriterijai“</w:t>
      </w:r>
      <w:bookmarkEnd w:id="0"/>
    </w:p>
    <w:p w:rsidR="0077748F" w:rsidRPr="00BC104B" w:rsidRDefault="0077748F" w:rsidP="0077748F">
      <w:pPr>
        <w:rPr>
          <w:rFonts w:ascii="Tahoma" w:hAnsi="Tahoma" w:cs="Tahoma"/>
          <w:b/>
          <w:bCs/>
          <w:smallCaps/>
          <w:sz w:val="22"/>
          <w:szCs w:val="22"/>
        </w:rPr>
      </w:pPr>
    </w:p>
    <w:p w:rsidR="0077748F" w:rsidRPr="00BC104B" w:rsidRDefault="0077748F" w:rsidP="0077748F">
      <w:pPr>
        <w:pStyle w:val="Subtitle"/>
        <w:spacing w:line="240" w:lineRule="auto"/>
        <w:jc w:val="center"/>
        <w:rPr>
          <w:rFonts w:ascii="Tahoma" w:hAnsi="Tahoma" w:cs="Tahoma"/>
          <w:smallCaps/>
          <w:color w:val="auto"/>
        </w:rPr>
      </w:pPr>
      <w:r w:rsidRPr="00BC104B">
        <w:rPr>
          <w:rFonts w:ascii="Tahoma" w:hAnsi="Tahoma" w:cs="Tahoma"/>
          <w:smallCaps/>
          <w:color w:val="auto"/>
        </w:rPr>
        <w:t xml:space="preserve">TIEKĖJŲ KVALIFIKACIJOS REIKALAVIMAI IR REIKALAUJAMI ENERGIJOS VARTOJIMO EFEKTYVUMO IR (ARBA) </w:t>
      </w:r>
      <w:r w:rsidRPr="00BC104B">
        <w:rPr>
          <w:rFonts w:ascii="Tahoma" w:hAnsi="Tahoma" w:cs="Tahoma"/>
          <w:color w:val="auto"/>
          <w:lang w:eastAsia="en-US"/>
        </w:rPr>
        <w:t>APLINKOS APSAUGOS IR (ARBA) SOCIALINIAI KRITERIJAI</w:t>
      </w:r>
    </w:p>
    <w:p w:rsidR="0077748F" w:rsidRPr="0077748F" w:rsidRDefault="0077748F" w:rsidP="0077748F">
      <w:pPr>
        <w:pStyle w:val="ListParagraph"/>
        <w:numPr>
          <w:ilvl w:val="0"/>
          <w:numId w:val="2"/>
        </w:numPr>
        <w:spacing w:after="0" w:line="20" w:lineRule="atLeast"/>
        <w:ind w:left="0" w:firstLine="567"/>
        <w:jc w:val="both"/>
        <w:rPr>
          <w:rFonts w:cs="Tahoma"/>
        </w:rPr>
      </w:pPr>
      <w:r w:rsidRPr="0077748F">
        <w:rPr>
          <w:rFonts w:cs="Tahoma"/>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rsidR="0077748F" w:rsidRPr="0077748F" w:rsidRDefault="0077748F" w:rsidP="0077748F">
      <w:pPr>
        <w:pStyle w:val="ListParagraph"/>
        <w:numPr>
          <w:ilvl w:val="0"/>
          <w:numId w:val="2"/>
        </w:numPr>
        <w:tabs>
          <w:tab w:val="left" w:pos="993"/>
        </w:tabs>
        <w:spacing w:after="0" w:line="240" w:lineRule="auto"/>
        <w:ind w:left="0" w:firstLine="567"/>
        <w:jc w:val="both"/>
        <w:rPr>
          <w:rFonts w:cs="Tahoma"/>
        </w:rPr>
      </w:pPr>
      <w:permStart w:id="594554116" w:edGrp="everyone"/>
      <w:r w:rsidRPr="0077748F">
        <w:rPr>
          <w:rFonts w:cs="Tahoma"/>
          <w:iCs/>
          <w:color w:val="000000" w:themeColor="text1"/>
        </w:rPr>
        <w:t xml:space="preserve">Jei pasiūlymas teikiamas ūkio subjektų grupės jungtinės veiklos sutarties pagrindu, bent vienas ūkio subjektų grupės narys arba visi ūkio subjektų grupės nariai </w:t>
      </w:r>
      <w:r w:rsidRPr="0077748F">
        <w:rPr>
          <w:rFonts w:cs="Tahoma"/>
          <w:iCs/>
        </w:rPr>
        <w:t>kartu turi atitikti šiame priede 1 lentelėje 2 punkte nustatytą reikalavimą ir pateikti nurodytus dokumentus</w:t>
      </w:r>
      <w:r w:rsidRPr="0077748F">
        <w:rPr>
          <w:rFonts w:cs="Tahoma"/>
        </w:rPr>
        <w:t>.</w:t>
      </w:r>
      <w:permEnd w:id="594554116"/>
    </w:p>
    <w:p w:rsidR="0077748F" w:rsidRPr="0077748F" w:rsidRDefault="0077748F" w:rsidP="0077748F">
      <w:pPr>
        <w:pStyle w:val="ListParagraph"/>
        <w:numPr>
          <w:ilvl w:val="0"/>
          <w:numId w:val="2"/>
        </w:numPr>
        <w:tabs>
          <w:tab w:val="left" w:pos="851"/>
        </w:tabs>
        <w:spacing w:after="0" w:line="240" w:lineRule="auto"/>
        <w:ind w:left="0" w:firstLine="567"/>
        <w:jc w:val="both"/>
        <w:rPr>
          <w:rFonts w:cs="Tahoma"/>
        </w:rPr>
      </w:pPr>
      <w:r w:rsidRPr="0077748F">
        <w:rPr>
          <w:rFonts w:cs="Tahoma"/>
        </w:rPr>
        <w:t>Kai tiekėjas remiasi kitų ūkio subjektų pajėgumais, kad atitiktų nustatytus ekonominio ir finansinio pajėgumo reikalavimus</w:t>
      </w:r>
      <w:r w:rsidRPr="0077748F">
        <w:rPr>
          <w:rFonts w:eastAsia="Calibri" w:cs="Tahoma"/>
          <w:color w:val="7030A0"/>
        </w:rPr>
        <w:t xml:space="preserve">, </w:t>
      </w:r>
      <w:r w:rsidRPr="0077748F">
        <w:rPr>
          <w:rFonts w:eastAsia="Calibri" w:cs="Tahoma"/>
        </w:rPr>
        <w:t xml:space="preserve">jie </w:t>
      </w:r>
      <w:r w:rsidRPr="0077748F">
        <w:rPr>
          <w:rFonts w:cs="Tahoma"/>
        </w:rPr>
        <w:t>privalo prisiimti solidarią atsakomybę už sutarties įvykdymą.</w:t>
      </w:r>
      <w:r w:rsidRPr="0077748F">
        <w:rPr>
          <w:rFonts w:eastAsia="Calibri" w:cs="Tahoma"/>
        </w:rPr>
        <w:t xml:space="preserve"> </w:t>
      </w:r>
    </w:p>
    <w:p w:rsidR="0077748F" w:rsidRPr="0077748F" w:rsidRDefault="0077748F" w:rsidP="0077748F">
      <w:pPr>
        <w:pStyle w:val="ListParagraph"/>
        <w:numPr>
          <w:ilvl w:val="0"/>
          <w:numId w:val="2"/>
        </w:numPr>
        <w:tabs>
          <w:tab w:val="left" w:pos="993"/>
        </w:tabs>
        <w:spacing w:after="0" w:line="240" w:lineRule="auto"/>
        <w:ind w:left="0" w:firstLine="567"/>
        <w:jc w:val="both"/>
        <w:rPr>
          <w:rFonts w:cs="Tahoma"/>
        </w:rPr>
      </w:pPr>
      <w:r w:rsidRPr="0077748F">
        <w:rPr>
          <w:rFonts w:cs="Tahoma"/>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rsidR="0077748F" w:rsidRPr="0077748F" w:rsidRDefault="0077748F" w:rsidP="0077748F">
      <w:pPr>
        <w:pStyle w:val="ListParagraph"/>
        <w:numPr>
          <w:ilvl w:val="0"/>
          <w:numId w:val="2"/>
        </w:numPr>
        <w:tabs>
          <w:tab w:val="left" w:pos="993"/>
        </w:tabs>
        <w:ind w:left="0" w:firstLine="567"/>
        <w:rPr>
          <w:rFonts w:cs="Tahoma"/>
        </w:rPr>
      </w:pPr>
      <w:r w:rsidRPr="0077748F">
        <w:rPr>
          <w:rFonts w:cs="Tahoma"/>
        </w:rPr>
        <w:t>Jeigu tiekėjas teikia lygiaverčius dokumentus, tai teikiamų dokumentų lygiavertiškumą turi įrodyti pats tiekėjas.</w:t>
      </w:r>
    </w:p>
    <w:p w:rsidR="0077748F" w:rsidRPr="0077748F" w:rsidRDefault="0077748F" w:rsidP="0077748F">
      <w:pPr>
        <w:spacing w:after="0" w:line="240" w:lineRule="auto"/>
        <w:jc w:val="both"/>
        <w:rPr>
          <w:rFonts w:ascii="Tahoma" w:hAnsi="Tahoma" w:cs="Tahoma"/>
          <w:sz w:val="22"/>
          <w:szCs w:val="22"/>
        </w:rPr>
      </w:pPr>
    </w:p>
    <w:p w:rsidR="0077748F" w:rsidRPr="00C4129C" w:rsidRDefault="0077748F" w:rsidP="0077748F">
      <w:pPr>
        <w:tabs>
          <w:tab w:val="left" w:pos="709"/>
        </w:tabs>
        <w:spacing w:after="0" w:line="240" w:lineRule="auto"/>
        <w:jc w:val="right"/>
        <w:rPr>
          <w:rFonts w:ascii="Tahoma" w:eastAsiaTheme="minorHAnsi" w:hAnsi="Tahoma" w:cs="Tahoma"/>
          <w:iCs/>
          <w:sz w:val="22"/>
          <w:szCs w:val="22"/>
          <w:lang w:eastAsia="en-US"/>
        </w:rPr>
      </w:pPr>
      <w:r w:rsidRPr="00C4129C">
        <w:rPr>
          <w:rFonts w:ascii="Tahoma" w:eastAsiaTheme="minorHAnsi" w:hAnsi="Tahoma" w:cs="Tahoma"/>
          <w:iCs/>
          <w:sz w:val="22"/>
          <w:szCs w:val="22"/>
          <w:lang w:eastAsia="en-US"/>
        </w:rPr>
        <w:t>1 lentelė</w:t>
      </w:r>
    </w:p>
    <w:tbl>
      <w:tblPr>
        <w:tblStyle w:val="TableGrid3"/>
        <w:tblW w:w="5000" w:type="pct"/>
        <w:tblLook w:val="04A0" w:firstRow="1" w:lastRow="0" w:firstColumn="1" w:lastColumn="0" w:noHBand="0" w:noVBand="1"/>
      </w:tblPr>
      <w:tblGrid>
        <w:gridCol w:w="553"/>
        <w:gridCol w:w="4209"/>
        <w:gridCol w:w="4866"/>
      </w:tblGrid>
      <w:tr w:rsidR="0077748F" w:rsidRPr="0077748F" w:rsidTr="00C4129C">
        <w:tc>
          <w:tcPr>
            <w:tcW w:w="287" w:type="pct"/>
            <w:shd w:val="clear" w:color="auto" w:fill="DEEAF6" w:themeFill="accent1" w:themeFillTint="33"/>
            <w:hideMark/>
          </w:tcPr>
          <w:p w:rsidR="0077748F" w:rsidRPr="0077748F" w:rsidRDefault="0077748F" w:rsidP="002D112C">
            <w:pPr>
              <w:spacing w:before="60" w:after="60" w:line="256" w:lineRule="auto"/>
              <w:rPr>
                <w:rFonts w:ascii="Tahoma" w:hAnsi="Tahoma" w:cs="Tahoma"/>
                <w:b/>
                <w:bCs/>
                <w:sz w:val="22"/>
                <w:szCs w:val="22"/>
              </w:rPr>
            </w:pPr>
            <w:r w:rsidRPr="0077748F">
              <w:rPr>
                <w:rFonts w:ascii="Tahoma" w:eastAsiaTheme="minorHAnsi" w:hAnsi="Tahoma" w:cs="Tahoma"/>
                <w:b/>
                <w:bCs/>
                <w:sz w:val="22"/>
                <w:szCs w:val="22"/>
              </w:rPr>
              <w:t>Eil. Nr.</w:t>
            </w:r>
          </w:p>
        </w:tc>
        <w:tc>
          <w:tcPr>
            <w:tcW w:w="2186" w:type="pct"/>
            <w:shd w:val="clear" w:color="auto" w:fill="DEEAF6" w:themeFill="accent1" w:themeFillTint="33"/>
            <w:hideMark/>
          </w:tcPr>
          <w:p w:rsidR="0077748F" w:rsidRPr="0077748F" w:rsidRDefault="0077748F" w:rsidP="002D112C">
            <w:pPr>
              <w:spacing w:before="60" w:after="60" w:line="256" w:lineRule="auto"/>
              <w:rPr>
                <w:rFonts w:ascii="Tahoma" w:eastAsiaTheme="minorHAnsi" w:hAnsi="Tahoma" w:cs="Tahoma"/>
                <w:b/>
                <w:bCs/>
                <w:sz w:val="22"/>
                <w:szCs w:val="22"/>
              </w:rPr>
            </w:pPr>
            <w:r w:rsidRPr="0077748F">
              <w:rPr>
                <w:rFonts w:ascii="Tahoma" w:hAnsi="Tahoma" w:cs="Tahoma"/>
                <w:b/>
                <w:bCs/>
                <w:color w:val="000000"/>
                <w:sz w:val="22"/>
                <w:szCs w:val="22"/>
              </w:rPr>
              <w:t>Kvalifikacijos reikalavimas</w:t>
            </w:r>
          </w:p>
        </w:tc>
        <w:tc>
          <w:tcPr>
            <w:tcW w:w="2526" w:type="pct"/>
            <w:shd w:val="clear" w:color="auto" w:fill="DEEAF6" w:themeFill="accent1" w:themeFillTint="33"/>
          </w:tcPr>
          <w:p w:rsidR="0077748F" w:rsidRPr="0077748F" w:rsidRDefault="0077748F" w:rsidP="002D112C">
            <w:pPr>
              <w:autoSpaceDE w:val="0"/>
              <w:autoSpaceDN w:val="0"/>
              <w:adjustRightInd w:val="0"/>
              <w:rPr>
                <w:rFonts w:ascii="Tahoma" w:hAnsi="Tahoma" w:cs="Tahoma"/>
                <w:b/>
                <w:bCs/>
                <w:color w:val="000000"/>
                <w:sz w:val="22"/>
                <w:szCs w:val="22"/>
              </w:rPr>
            </w:pPr>
            <w:r w:rsidRPr="0077748F">
              <w:rPr>
                <w:rFonts w:ascii="Tahoma" w:hAnsi="Tahoma" w:cs="Tahoma"/>
                <w:b/>
                <w:bCs/>
                <w:color w:val="000000"/>
                <w:sz w:val="22"/>
                <w:szCs w:val="22"/>
              </w:rPr>
              <w:t>Atitiktį reikalavimui įrodantys dokumentai</w:t>
            </w:r>
          </w:p>
        </w:tc>
      </w:tr>
      <w:tr w:rsidR="0077748F" w:rsidRPr="0077748F" w:rsidTr="00C4129C">
        <w:tc>
          <w:tcPr>
            <w:tcW w:w="287" w:type="pct"/>
          </w:tcPr>
          <w:p w:rsidR="0077748F" w:rsidRPr="0077748F" w:rsidRDefault="0077748F" w:rsidP="002D112C">
            <w:pPr>
              <w:spacing w:before="60" w:after="60" w:line="256" w:lineRule="auto"/>
              <w:rPr>
                <w:rFonts w:ascii="Tahoma" w:eastAsiaTheme="minorHAnsi" w:hAnsi="Tahoma" w:cs="Tahoma"/>
                <w:sz w:val="22"/>
                <w:szCs w:val="22"/>
              </w:rPr>
            </w:pPr>
            <w:r w:rsidRPr="0077748F">
              <w:rPr>
                <w:rFonts w:ascii="Tahoma" w:eastAsiaTheme="minorHAnsi" w:hAnsi="Tahoma" w:cs="Tahoma"/>
                <w:sz w:val="22"/>
                <w:szCs w:val="22"/>
              </w:rPr>
              <w:t>1.</w:t>
            </w:r>
          </w:p>
        </w:tc>
        <w:tc>
          <w:tcPr>
            <w:tcW w:w="2186" w:type="pct"/>
          </w:tcPr>
          <w:p w:rsidR="0077748F" w:rsidRPr="0077748F" w:rsidRDefault="0077748F" w:rsidP="002D112C">
            <w:pPr>
              <w:jc w:val="both"/>
              <w:rPr>
                <w:rFonts w:ascii="Tahoma" w:hAnsi="Tahoma" w:cs="Tahoma"/>
                <w:b/>
                <w:sz w:val="22"/>
                <w:szCs w:val="22"/>
              </w:rPr>
            </w:pPr>
            <w:r w:rsidRPr="0077748F">
              <w:rPr>
                <w:rFonts w:ascii="Tahoma" w:hAnsi="Tahoma" w:cs="Tahoma"/>
                <w:b/>
                <w:sz w:val="22"/>
                <w:szCs w:val="22"/>
              </w:rPr>
              <w:t>Tiekėjas, tiekėjų grupės partneriai, ūkio subjektai, kurių pajėgumais remiamasi ir jų pasitelkiami subtiekėjai neturi interesų, galinčių kelti grėsmę nacionaliniam saugumui.</w:t>
            </w:r>
          </w:p>
          <w:p w:rsidR="0077748F" w:rsidRPr="0077748F" w:rsidRDefault="0077748F" w:rsidP="002D112C">
            <w:pPr>
              <w:jc w:val="both"/>
              <w:rPr>
                <w:rFonts w:ascii="Tahoma" w:hAnsi="Tahoma" w:cs="Tahoma"/>
                <w:b/>
                <w:sz w:val="22"/>
                <w:szCs w:val="22"/>
              </w:rPr>
            </w:pPr>
          </w:p>
          <w:p w:rsidR="0077748F" w:rsidRPr="0077748F" w:rsidRDefault="0077748F" w:rsidP="002D112C">
            <w:pPr>
              <w:jc w:val="both"/>
              <w:rPr>
                <w:rFonts w:ascii="Tahoma" w:hAnsi="Tahoma" w:cs="Tahoma"/>
                <w:sz w:val="22"/>
                <w:szCs w:val="22"/>
              </w:rPr>
            </w:pPr>
            <w:r w:rsidRPr="0077748F">
              <w:rPr>
                <w:rFonts w:ascii="Tahoma" w:hAnsi="Tahoma" w:cs="Tahoma"/>
                <w:sz w:val="22"/>
                <w:szCs w:val="22"/>
              </w:rPr>
              <w:t>Draudžiama Pirkime daly</w:t>
            </w:r>
            <w:r w:rsidR="00C4129C">
              <w:rPr>
                <w:rFonts w:ascii="Tahoma" w:hAnsi="Tahoma" w:cs="Tahoma"/>
                <w:sz w:val="22"/>
                <w:szCs w:val="22"/>
              </w:rPr>
              <w:t>v</w:t>
            </w:r>
            <w:r w:rsidRPr="0077748F">
              <w:rPr>
                <w:rFonts w:ascii="Tahoma" w:hAnsi="Tahoma" w:cs="Tahoma"/>
                <w:sz w:val="22"/>
                <w:szCs w:val="22"/>
              </w:rPr>
              <w:t xml:space="preserve">auti tiekėjams, jų subtiekėjams ar ūkio subjektams, kurių pajėgumais remiamasi, kurie patys ar </w:t>
            </w:r>
            <w:r w:rsidR="00C4129C">
              <w:rPr>
                <w:rFonts w:ascii="Tahoma" w:hAnsi="Tahoma" w:cs="Tahoma"/>
                <w:sz w:val="22"/>
                <w:szCs w:val="22"/>
              </w:rPr>
              <w:t xml:space="preserve">juos kontroliuojantys asmenys – </w:t>
            </w:r>
            <w:r w:rsidRPr="0077748F">
              <w:rPr>
                <w:rFonts w:ascii="Tahoma" w:hAnsi="Tahoma" w:cs="Tahoma"/>
                <w:sz w:val="22"/>
                <w:szCs w:val="22"/>
              </w:rPr>
              <w:t xml:space="preserve">yra registruoti (jeigu tiekėjas, jo subtiekėjas, ūkio subjektas, kurio pajėgumais remiamasi, ar kontroliuojantis asmuo yra fizinis asmuo – nuolat gyvenantis ar turintis pilietybę) Viešųjų pirkimų </w:t>
            </w:r>
            <w:r w:rsidRPr="0077748F">
              <w:rPr>
                <w:rFonts w:ascii="Tahoma" w:hAnsi="Tahoma" w:cs="Tahoma"/>
                <w:sz w:val="22"/>
                <w:szCs w:val="22"/>
              </w:rPr>
              <w:lastRenderedPageBreak/>
              <w:t>įstatymo 92 straipsnio 14 dalyje numatytame sąraše nurodytose valstybėse ar teritorijose.</w:t>
            </w:r>
          </w:p>
          <w:p w:rsidR="0077748F" w:rsidRPr="0077748F" w:rsidRDefault="0077748F" w:rsidP="002D112C">
            <w:pPr>
              <w:autoSpaceDE w:val="0"/>
              <w:autoSpaceDN w:val="0"/>
              <w:adjustRightInd w:val="0"/>
              <w:rPr>
                <w:rFonts w:ascii="Tahoma" w:hAnsi="Tahoma" w:cs="Tahoma"/>
                <w:b/>
                <w:color w:val="000000"/>
                <w:sz w:val="22"/>
                <w:szCs w:val="22"/>
              </w:rPr>
            </w:pPr>
          </w:p>
        </w:tc>
        <w:tc>
          <w:tcPr>
            <w:tcW w:w="2526" w:type="pct"/>
          </w:tcPr>
          <w:p w:rsidR="0077748F" w:rsidRPr="0077748F" w:rsidRDefault="0077748F" w:rsidP="0077748F">
            <w:pPr>
              <w:pStyle w:val="ListParagraph"/>
              <w:numPr>
                <w:ilvl w:val="0"/>
                <w:numId w:val="4"/>
              </w:numPr>
              <w:tabs>
                <w:tab w:val="left" w:pos="318"/>
              </w:tabs>
              <w:autoSpaceDE w:val="0"/>
              <w:autoSpaceDN w:val="0"/>
              <w:adjustRightInd w:val="0"/>
              <w:spacing w:after="0" w:line="240" w:lineRule="auto"/>
              <w:ind w:left="0" w:firstLine="0"/>
              <w:jc w:val="both"/>
              <w:rPr>
                <w:rFonts w:cs="Tahoma"/>
              </w:rPr>
            </w:pPr>
            <w:r w:rsidRPr="0077748F">
              <w:rPr>
                <w:rFonts w:cs="Tahoma"/>
              </w:rPr>
              <w:lastRenderedPageBreak/>
              <w:t xml:space="preserve">Nacionalinio saugumo atitikties reikalavimų deklaracija pagal formą nustatytą Pirkimo sąlygų </w:t>
            </w:r>
            <w:r w:rsidRPr="0077748F">
              <w:rPr>
                <w:rFonts w:cs="Tahoma"/>
                <w:lang w:val="en-US"/>
              </w:rPr>
              <w:t>6</w:t>
            </w:r>
            <w:r w:rsidRPr="0077748F">
              <w:rPr>
                <w:rFonts w:cs="Tahoma"/>
              </w:rPr>
              <w:t xml:space="preserve"> priede. Teikiama kartu su pasiūlymu.</w:t>
            </w:r>
          </w:p>
          <w:p w:rsidR="0077748F" w:rsidRPr="0077748F" w:rsidRDefault="0077748F" w:rsidP="0077748F">
            <w:pPr>
              <w:pStyle w:val="ListParagraph"/>
              <w:numPr>
                <w:ilvl w:val="0"/>
                <w:numId w:val="4"/>
              </w:numPr>
              <w:tabs>
                <w:tab w:val="left" w:pos="318"/>
              </w:tabs>
              <w:autoSpaceDE w:val="0"/>
              <w:autoSpaceDN w:val="0"/>
              <w:adjustRightInd w:val="0"/>
              <w:spacing w:after="0" w:line="240" w:lineRule="auto"/>
              <w:ind w:left="0" w:firstLine="0"/>
              <w:jc w:val="both"/>
              <w:rPr>
                <w:rFonts w:cs="Tahoma"/>
              </w:rPr>
            </w:pPr>
            <w:r w:rsidRPr="0077748F">
              <w:rPr>
                <w:rFonts w:cs="Tahoma"/>
              </w:rPr>
              <w:t>Perkančioji organizacija iš ekonomiškai naudingiausią pasiūlymą pateikusio tiekėjo prašys pateikti vieną ar kelis šiuos dokumentus (arba atitinkamus valstybės narės ar trečiosios šalies dokumentus, ar kitus Perkančiajai organizacijai priimtinus dokumentus):</w:t>
            </w:r>
          </w:p>
          <w:p w:rsidR="0077748F" w:rsidRPr="0077748F" w:rsidRDefault="0077748F" w:rsidP="0077748F">
            <w:pPr>
              <w:pStyle w:val="ListParagraph"/>
              <w:numPr>
                <w:ilvl w:val="0"/>
                <w:numId w:val="1"/>
              </w:numPr>
              <w:autoSpaceDE w:val="0"/>
              <w:autoSpaceDN w:val="0"/>
              <w:adjustRightInd w:val="0"/>
              <w:spacing w:after="0" w:line="240" w:lineRule="auto"/>
              <w:ind w:left="177" w:hanging="142"/>
              <w:jc w:val="both"/>
              <w:rPr>
                <w:rFonts w:cs="Tahoma"/>
                <w:b/>
              </w:rPr>
            </w:pPr>
            <w:r w:rsidRPr="0077748F">
              <w:rPr>
                <w:rFonts w:eastAsia="Calibri" w:cs="Tahoma"/>
                <w:b/>
              </w:rPr>
              <w:t xml:space="preserve">jeigu tiekėjas, jo subtiekėjas, </w:t>
            </w:r>
            <w:r w:rsidRPr="0077748F">
              <w:rPr>
                <w:rFonts w:eastAsia="Calibri" w:cs="Tahoma"/>
                <w:b/>
                <w:bCs/>
              </w:rPr>
              <w:t>ūkio subjektas, kurio pajėgumais remiamasi,</w:t>
            </w:r>
            <w:r w:rsidRPr="0077748F">
              <w:rPr>
                <w:rFonts w:eastAsia="Calibri" w:cs="Tahoma"/>
                <w:b/>
              </w:rPr>
              <w:t xml:space="preserve"> ar juos kontroliuojantis asmuo yra juridinis asmuo, pateikiama juridinio asmens vadovo patvirtinta juridinio asmens steigimo dokumentų kopija, Juridinių asmenų registro išplėstinis išrašas su istorija, </w:t>
            </w:r>
            <w:r w:rsidRPr="0077748F">
              <w:rPr>
                <w:rFonts w:cs="Tahoma"/>
                <w:b/>
                <w:bCs/>
              </w:rPr>
              <w:t>Juridinių asmenų dalyvių informacinės sistemos išrašas</w:t>
            </w:r>
            <w:r w:rsidRPr="0077748F">
              <w:rPr>
                <w:rFonts w:cs="Tahoma"/>
                <w:b/>
              </w:rPr>
              <w:t>;</w:t>
            </w:r>
          </w:p>
          <w:p w:rsidR="0077748F" w:rsidRPr="0077748F" w:rsidRDefault="0077748F" w:rsidP="0077748F">
            <w:pPr>
              <w:pStyle w:val="ListParagraph"/>
              <w:numPr>
                <w:ilvl w:val="0"/>
                <w:numId w:val="1"/>
              </w:numPr>
              <w:autoSpaceDE w:val="0"/>
              <w:autoSpaceDN w:val="0"/>
              <w:adjustRightInd w:val="0"/>
              <w:spacing w:after="0" w:line="240" w:lineRule="auto"/>
              <w:ind w:left="177" w:hanging="142"/>
              <w:jc w:val="both"/>
              <w:rPr>
                <w:rFonts w:cs="Tahoma"/>
                <w:b/>
              </w:rPr>
            </w:pPr>
            <w:r w:rsidRPr="0077748F">
              <w:rPr>
                <w:rFonts w:eastAsia="Calibri" w:cs="Tahoma"/>
                <w:b/>
              </w:rPr>
              <w:t xml:space="preserve">jeigu tiekėjas, jo subtiekėjas, </w:t>
            </w:r>
            <w:r w:rsidRPr="0077748F">
              <w:rPr>
                <w:rFonts w:eastAsia="Calibri" w:cs="Tahoma"/>
                <w:b/>
                <w:bCs/>
              </w:rPr>
              <w:t>ūkio subjektas, kurio pajėgumais remiamasi,</w:t>
            </w:r>
            <w:r w:rsidRPr="0077748F">
              <w:rPr>
                <w:rFonts w:eastAsia="Calibri" w:cs="Tahoma"/>
                <w:b/>
              </w:rPr>
              <w:t xml:space="preserve"> </w:t>
            </w:r>
            <w:r w:rsidRPr="0077748F">
              <w:rPr>
                <w:rFonts w:eastAsia="Calibri" w:cs="Tahoma"/>
                <w:b/>
              </w:rPr>
              <w:lastRenderedPageBreak/>
              <w:t>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w:t>
            </w:r>
            <w:r w:rsidRPr="0077748F">
              <w:rPr>
                <w:rFonts w:cs="Tahoma"/>
                <w:b/>
              </w:rPr>
              <w:t>.</w:t>
            </w:r>
          </w:p>
          <w:p w:rsidR="0077748F" w:rsidRPr="0077748F" w:rsidRDefault="0077748F" w:rsidP="002D112C">
            <w:pPr>
              <w:autoSpaceDE w:val="0"/>
              <w:autoSpaceDN w:val="0"/>
              <w:adjustRightInd w:val="0"/>
              <w:jc w:val="both"/>
              <w:rPr>
                <w:rFonts w:ascii="Tahoma" w:hAnsi="Tahoma" w:cs="Tahoma"/>
                <w:b/>
                <w:sz w:val="22"/>
                <w:szCs w:val="22"/>
              </w:rPr>
            </w:pPr>
          </w:p>
          <w:p w:rsidR="0077748F" w:rsidRPr="0077748F" w:rsidRDefault="0077748F" w:rsidP="002D112C">
            <w:pPr>
              <w:autoSpaceDE w:val="0"/>
              <w:autoSpaceDN w:val="0"/>
              <w:adjustRightInd w:val="0"/>
              <w:jc w:val="both"/>
              <w:rPr>
                <w:rFonts w:ascii="Tahoma" w:hAnsi="Tahoma" w:cs="Tahoma"/>
                <w:b/>
                <w:sz w:val="22"/>
                <w:szCs w:val="22"/>
              </w:rPr>
            </w:pPr>
            <w:r w:rsidRPr="0077748F">
              <w:rPr>
                <w:rFonts w:ascii="Tahoma" w:hAnsi="Tahoma" w:cs="Tahoma"/>
                <w:sz w:val="22"/>
                <w:szCs w:val="22"/>
              </w:rPr>
              <w:t xml:space="preserve">Dokumentai, kuriuose nenurodytas jų galiojimo terminas, turi būti išduoti ar atspausdinti iš informacinės sistemos ne anksčiau kaip </w:t>
            </w:r>
            <w:r w:rsidRPr="0077748F">
              <w:rPr>
                <w:rFonts w:ascii="Tahoma" w:hAnsi="Tahoma" w:cs="Tahoma"/>
                <w:b/>
                <w:sz w:val="22"/>
                <w:szCs w:val="22"/>
              </w:rPr>
              <w:t xml:space="preserve">likus 3 mėnesiams </w:t>
            </w:r>
            <w:r w:rsidRPr="0077748F">
              <w:rPr>
                <w:rFonts w:ascii="Tahoma" w:hAnsi="Tahoma" w:cs="Tahoma"/>
                <w:sz w:val="22"/>
                <w:szCs w:val="22"/>
              </w:rPr>
              <w:t>iki tos dienos, kurią perkančiosios organizacijos prašymu tiekėjas turi pateikti dokumentus.</w:t>
            </w:r>
          </w:p>
        </w:tc>
      </w:tr>
      <w:tr w:rsidR="0077748F" w:rsidRPr="0077748F" w:rsidTr="00C4129C">
        <w:tc>
          <w:tcPr>
            <w:tcW w:w="287" w:type="pct"/>
          </w:tcPr>
          <w:p w:rsidR="0077748F" w:rsidRPr="0077748F" w:rsidRDefault="0077748F" w:rsidP="0077748F">
            <w:pPr>
              <w:spacing w:before="60" w:after="60" w:line="256" w:lineRule="auto"/>
              <w:rPr>
                <w:rFonts w:ascii="Tahoma" w:eastAsiaTheme="minorHAnsi" w:hAnsi="Tahoma" w:cs="Tahoma"/>
                <w:sz w:val="22"/>
                <w:szCs w:val="22"/>
              </w:rPr>
            </w:pPr>
            <w:r w:rsidRPr="0077748F">
              <w:rPr>
                <w:rFonts w:ascii="Tahoma" w:eastAsiaTheme="minorHAnsi" w:hAnsi="Tahoma" w:cs="Tahoma"/>
                <w:sz w:val="22"/>
                <w:szCs w:val="22"/>
              </w:rPr>
              <w:lastRenderedPageBreak/>
              <w:t>2.</w:t>
            </w:r>
          </w:p>
        </w:tc>
        <w:tc>
          <w:tcPr>
            <w:tcW w:w="2186" w:type="pct"/>
          </w:tcPr>
          <w:p w:rsidR="0077748F" w:rsidRPr="0077748F" w:rsidRDefault="0077748F" w:rsidP="0077748F">
            <w:pPr>
              <w:tabs>
                <w:tab w:val="left" w:pos="567"/>
              </w:tabs>
              <w:spacing w:after="200"/>
              <w:jc w:val="both"/>
              <w:rPr>
                <w:rFonts w:ascii="Tahoma" w:eastAsiaTheme="minorHAnsi" w:hAnsi="Tahoma" w:cs="Tahoma"/>
                <w:sz w:val="22"/>
                <w:szCs w:val="22"/>
              </w:rPr>
            </w:pPr>
            <w:r w:rsidRPr="0077748F">
              <w:rPr>
                <w:rFonts w:ascii="Tahoma" w:eastAsiaTheme="minorHAnsi" w:hAnsi="Tahoma" w:cs="Tahoma"/>
                <w:sz w:val="22"/>
                <w:szCs w:val="22"/>
              </w:rPr>
              <w:t xml:space="preserve">Tiekėjas, per pastaruosius 3 metus arba per laiką nuo Tiekėjo įregistravimo dienos (jeigu Tiekėjas veiklą vykdė mažiau nei 3 metus) turi būti įvykdęs ne mažiau kaip </w:t>
            </w:r>
            <w:r w:rsidRPr="0077748F">
              <w:rPr>
                <w:rFonts w:ascii="Tahoma" w:eastAsiaTheme="minorHAnsi" w:hAnsi="Tahoma" w:cs="Tahoma"/>
                <w:sz w:val="22"/>
                <w:szCs w:val="22"/>
                <w:lang w:val="en-US"/>
              </w:rPr>
              <w:t>1</w:t>
            </w:r>
            <w:r w:rsidRPr="0077748F">
              <w:rPr>
                <w:rFonts w:ascii="Tahoma" w:eastAsiaTheme="minorHAnsi" w:hAnsi="Tahoma" w:cs="Tahoma"/>
                <w:sz w:val="22"/>
                <w:szCs w:val="22"/>
              </w:rPr>
              <w:t xml:space="preserve"> mobiliųjų telefonų</w:t>
            </w:r>
            <w:r w:rsidR="00EB358F">
              <w:rPr>
                <w:rFonts w:ascii="Tahoma" w:eastAsiaTheme="minorHAnsi" w:hAnsi="Tahoma" w:cs="Tahoma"/>
                <w:sz w:val="22"/>
                <w:szCs w:val="22"/>
              </w:rPr>
              <w:t xml:space="preserve"> pardavimo</w:t>
            </w:r>
            <w:r w:rsidRPr="0077748F">
              <w:rPr>
                <w:rFonts w:ascii="Tahoma" w:eastAsiaTheme="minorHAnsi" w:hAnsi="Tahoma" w:cs="Tahoma"/>
                <w:sz w:val="22"/>
                <w:szCs w:val="22"/>
              </w:rPr>
              <w:t xml:space="preserve"> sutartį.</w:t>
            </w:r>
          </w:p>
          <w:p w:rsidR="0077748F" w:rsidRPr="0077748F" w:rsidRDefault="0077748F" w:rsidP="0077748F">
            <w:pPr>
              <w:jc w:val="both"/>
              <w:rPr>
                <w:rFonts w:ascii="Tahoma" w:hAnsi="Tahoma" w:cs="Tahoma"/>
                <w:b/>
                <w:sz w:val="22"/>
                <w:szCs w:val="22"/>
              </w:rPr>
            </w:pPr>
          </w:p>
        </w:tc>
        <w:tc>
          <w:tcPr>
            <w:tcW w:w="2526" w:type="pct"/>
          </w:tcPr>
          <w:p w:rsidR="0077748F" w:rsidRPr="0077748F" w:rsidRDefault="0077748F" w:rsidP="0077748F">
            <w:pPr>
              <w:autoSpaceDE w:val="0"/>
              <w:autoSpaceDN w:val="0"/>
              <w:adjustRightInd w:val="0"/>
              <w:jc w:val="both"/>
              <w:rPr>
                <w:rFonts w:ascii="Tahoma" w:eastAsia="Calibri" w:hAnsi="Tahoma" w:cs="Tahoma"/>
                <w:sz w:val="22"/>
                <w:szCs w:val="22"/>
              </w:rPr>
            </w:pPr>
            <w:r w:rsidRPr="0077748F">
              <w:rPr>
                <w:rFonts w:ascii="Tahoma" w:eastAsia="Calibri" w:hAnsi="Tahoma" w:cs="Tahoma"/>
                <w:sz w:val="22"/>
                <w:szCs w:val="22"/>
              </w:rPr>
              <w:t>Perkančioji organizacija prašo kartu su paraiška pateikti:</w:t>
            </w:r>
          </w:p>
          <w:p w:rsidR="0077748F" w:rsidRPr="0077748F" w:rsidRDefault="0077748F" w:rsidP="0077748F">
            <w:pPr>
              <w:autoSpaceDE w:val="0"/>
              <w:autoSpaceDN w:val="0"/>
              <w:adjustRightInd w:val="0"/>
              <w:jc w:val="both"/>
              <w:rPr>
                <w:rFonts w:ascii="Tahoma" w:hAnsi="Tahoma" w:cs="Tahoma"/>
                <w:color w:val="000000"/>
                <w:sz w:val="22"/>
                <w:szCs w:val="22"/>
                <w:lang w:val="en-US"/>
              </w:rPr>
            </w:pPr>
            <w:r w:rsidRPr="0077748F">
              <w:rPr>
                <w:rFonts w:ascii="Tahoma" w:hAnsi="Tahoma" w:cs="Tahoma"/>
                <w:color w:val="000000"/>
                <w:sz w:val="22"/>
                <w:szCs w:val="22"/>
              </w:rPr>
              <w:t xml:space="preserve">per pastaruosius 3 (trejus) metus arba per laiką nuo Tiekėjo įregistravimo dienos (jeigu Tiekėjas veiklą vykdė mažiau nei </w:t>
            </w:r>
            <w:r w:rsidRPr="0077748F">
              <w:rPr>
                <w:rFonts w:ascii="Tahoma" w:hAnsi="Tahoma" w:cs="Tahoma"/>
                <w:color w:val="000000"/>
                <w:sz w:val="22"/>
                <w:szCs w:val="22"/>
                <w:lang w:val="en-US"/>
              </w:rPr>
              <w:t>3 metus)</w:t>
            </w:r>
            <w:r w:rsidRPr="0077748F">
              <w:rPr>
                <w:rFonts w:ascii="Tahoma" w:hAnsi="Tahoma" w:cs="Tahoma"/>
                <w:color w:val="000000"/>
                <w:sz w:val="22"/>
                <w:szCs w:val="22"/>
              </w:rPr>
              <w:t xml:space="preserve"> </w:t>
            </w:r>
            <w:r w:rsidRPr="0077748F">
              <w:rPr>
                <w:rFonts w:ascii="Tahoma" w:hAnsi="Tahoma" w:cs="Tahoma"/>
                <w:sz w:val="22"/>
                <w:szCs w:val="22"/>
              </w:rPr>
              <w:t>įvykdytų sutarčių sąrašą</w:t>
            </w:r>
            <w:r w:rsidRPr="0077748F">
              <w:rPr>
                <w:rFonts w:ascii="Tahoma" w:hAnsi="Tahoma" w:cs="Tahoma"/>
                <w:color w:val="000000"/>
                <w:sz w:val="22"/>
                <w:szCs w:val="22"/>
              </w:rPr>
              <w:t xml:space="preserve"> (užpildomas priedas Nr. </w:t>
            </w:r>
            <w:r w:rsidR="00B6020E">
              <w:rPr>
                <w:rFonts w:ascii="Tahoma" w:hAnsi="Tahoma" w:cs="Tahoma"/>
                <w:color w:val="000000"/>
                <w:sz w:val="22"/>
                <w:szCs w:val="22"/>
                <w:lang w:val="en-US"/>
              </w:rPr>
              <w:t>9</w:t>
            </w:r>
            <w:bookmarkStart w:id="1" w:name="_GoBack"/>
            <w:bookmarkEnd w:id="1"/>
            <w:r w:rsidRPr="0077748F">
              <w:rPr>
                <w:rFonts w:ascii="Tahoma" w:hAnsi="Tahoma" w:cs="Tahoma"/>
                <w:color w:val="000000"/>
                <w:sz w:val="22"/>
                <w:szCs w:val="22"/>
                <w:lang w:val="en-US"/>
              </w:rPr>
              <w:t>)</w:t>
            </w:r>
            <w:r w:rsidRPr="0077748F">
              <w:rPr>
                <w:rFonts w:ascii="Tahoma" w:hAnsi="Tahoma" w:cs="Tahoma"/>
                <w:color w:val="000000"/>
                <w:sz w:val="22"/>
                <w:szCs w:val="22"/>
              </w:rPr>
              <w:t>.</w:t>
            </w:r>
          </w:p>
          <w:p w:rsidR="0077748F" w:rsidRPr="0077748F" w:rsidRDefault="0077748F" w:rsidP="0077748F">
            <w:pPr>
              <w:pStyle w:val="ListParagraph"/>
              <w:tabs>
                <w:tab w:val="left" w:pos="318"/>
              </w:tabs>
              <w:autoSpaceDE w:val="0"/>
              <w:autoSpaceDN w:val="0"/>
              <w:adjustRightInd w:val="0"/>
              <w:spacing w:after="0" w:line="240" w:lineRule="auto"/>
              <w:ind w:left="0"/>
              <w:jc w:val="both"/>
              <w:rPr>
                <w:rFonts w:cs="Tahoma"/>
              </w:rPr>
            </w:pPr>
            <w:r w:rsidRPr="0077748F">
              <w:rPr>
                <w:rFonts w:cs="Tahoma"/>
              </w:rPr>
              <w:t xml:space="preserve">PASTABA. Perkančioji organizacija pasilieka sau teisę reikalauti užsakovo pažymų, </w:t>
            </w:r>
            <w:r w:rsidRPr="0077748F">
              <w:rPr>
                <w:rFonts w:cs="Tahoma"/>
                <w:color w:val="000000"/>
              </w:rPr>
              <w:t>kuriose būtų nurodytos prekių datos ir vieta, prekių gavėjai, ar prekės buvo pristatytos tinkamai.</w:t>
            </w:r>
          </w:p>
        </w:tc>
      </w:tr>
    </w:tbl>
    <w:p w:rsidR="0077748F" w:rsidRPr="0077748F" w:rsidRDefault="0077748F" w:rsidP="0077748F">
      <w:pPr>
        <w:tabs>
          <w:tab w:val="left" w:pos="720"/>
        </w:tabs>
        <w:spacing w:after="0" w:line="240" w:lineRule="auto"/>
        <w:jc w:val="both"/>
        <w:rPr>
          <w:rFonts w:ascii="Tahoma" w:eastAsia="Calibri" w:hAnsi="Tahoma" w:cs="Tahoma"/>
          <w:sz w:val="22"/>
          <w:szCs w:val="22"/>
          <w:lang w:eastAsia="en-US"/>
        </w:rPr>
      </w:pPr>
    </w:p>
    <w:p w:rsidR="0077748F" w:rsidRPr="0077748F" w:rsidRDefault="0077748F" w:rsidP="0077748F">
      <w:pPr>
        <w:numPr>
          <w:ilvl w:val="0"/>
          <w:numId w:val="2"/>
        </w:numPr>
        <w:spacing w:line="20" w:lineRule="atLeast"/>
        <w:ind w:left="0" w:firstLine="567"/>
        <w:contextualSpacing/>
        <w:jc w:val="both"/>
        <w:rPr>
          <w:rFonts w:ascii="Tahoma" w:eastAsiaTheme="minorHAnsi" w:hAnsi="Tahoma" w:cs="Tahoma"/>
          <w:sz w:val="22"/>
          <w:szCs w:val="22"/>
        </w:rPr>
      </w:pPr>
      <w:r w:rsidRPr="0077748F">
        <w:rPr>
          <w:rFonts w:ascii="Tahoma" w:eastAsiaTheme="minorHAnsi" w:hAnsi="Tahoma" w:cs="Tahoma"/>
          <w:sz w:val="22"/>
          <w:szCs w:val="22"/>
        </w:rPr>
        <w:t>Jei patikslintuose duomenyse, vertinant jų visumą, tiekėjas neištaisė visų trūkumų ar padarė naujų klaidų, siekiant užtikrinti viešųjų pirkimų procedūrų koncentruotumą, šių santykių dalyvių interesų pusiausvyrą ir nepažeisti atidaus ir apdairaus žmogaus standarto, pardavėjui ir pirkėjui netaikytinos įstatyme įtvirtintos atitinkamai teisė dar kartą tikslinti ūkio subjekto pajėgumo informaciją ir pareiga reikalauti tai daryti.</w:t>
      </w:r>
    </w:p>
    <w:p w:rsidR="0077748F" w:rsidRPr="0077748F" w:rsidRDefault="0077748F" w:rsidP="0077748F">
      <w:pPr>
        <w:numPr>
          <w:ilvl w:val="0"/>
          <w:numId w:val="2"/>
        </w:numPr>
        <w:spacing w:line="20" w:lineRule="atLeast"/>
        <w:ind w:left="0" w:firstLine="567"/>
        <w:contextualSpacing/>
        <w:jc w:val="both"/>
        <w:rPr>
          <w:rFonts w:ascii="Tahoma" w:eastAsiaTheme="minorHAnsi" w:hAnsi="Tahoma" w:cs="Tahoma"/>
          <w:sz w:val="22"/>
          <w:szCs w:val="22"/>
        </w:rPr>
      </w:pPr>
      <w:r w:rsidRPr="0077748F">
        <w:rPr>
          <w:rFonts w:ascii="Tahoma" w:eastAsiaTheme="minorHAnsi" w:hAnsi="Tahoma" w:cs="Tahoma"/>
          <w:sz w:val="22"/>
          <w:szCs w:val="22"/>
        </w:rPr>
        <w:t>Tiekėjų galimybė patikslinti kvalifikacijos duomenis taikytina tik pradiniam, bet ne pakartotiniam kvalifikacijos duomenų aiškinimui (tikslinimui).</w:t>
      </w:r>
    </w:p>
    <w:p w:rsidR="0077748F" w:rsidRPr="0077748F" w:rsidRDefault="0077748F" w:rsidP="0077748F">
      <w:pPr>
        <w:numPr>
          <w:ilvl w:val="0"/>
          <w:numId w:val="2"/>
        </w:numPr>
        <w:spacing w:line="20" w:lineRule="atLeast"/>
        <w:ind w:left="0" w:firstLine="567"/>
        <w:contextualSpacing/>
        <w:jc w:val="both"/>
        <w:rPr>
          <w:rFonts w:ascii="Tahoma" w:eastAsiaTheme="minorHAnsi" w:hAnsi="Tahoma" w:cs="Tahoma"/>
          <w:sz w:val="22"/>
          <w:szCs w:val="22"/>
        </w:rPr>
      </w:pPr>
      <w:r w:rsidRPr="0077748F">
        <w:rPr>
          <w:rFonts w:ascii="Tahoma" w:eastAsiaTheme="minorHAnsi" w:hAnsi="Tahoma" w:cs="Tahoma"/>
          <w:sz w:val="22"/>
          <w:szCs w:val="22"/>
        </w:rPr>
        <w:t>Kitos pastabos:</w:t>
      </w:r>
    </w:p>
    <w:p w:rsidR="0077748F" w:rsidRPr="0077748F" w:rsidRDefault="0077748F" w:rsidP="0077748F">
      <w:pPr>
        <w:numPr>
          <w:ilvl w:val="0"/>
          <w:numId w:val="3"/>
        </w:numPr>
        <w:spacing w:line="20" w:lineRule="atLeast"/>
        <w:ind w:left="0" w:firstLine="567"/>
        <w:contextualSpacing/>
        <w:jc w:val="both"/>
        <w:rPr>
          <w:rFonts w:ascii="Tahoma" w:eastAsiaTheme="minorHAnsi" w:hAnsi="Tahoma" w:cs="Tahoma"/>
          <w:sz w:val="22"/>
          <w:szCs w:val="22"/>
        </w:rPr>
      </w:pPr>
      <w:r w:rsidRPr="0077748F">
        <w:rPr>
          <w:rFonts w:ascii="Tahoma" w:eastAsiaTheme="minorHAnsi" w:hAnsi="Tahoma" w:cs="Tahoma"/>
          <w:sz w:val="22"/>
          <w:szCs w:val="22"/>
        </w:rPr>
        <w:t>jeigu pasiūlymą teikia ūkio subjektų grupė – reikalavimą turi atitikti ūkio subjektų grupės nario (-ių) specialistai, atsižvelgiant į jų prisiimamus įsipareigojimus pirkimo sutarčiai vykdyti;</w:t>
      </w:r>
    </w:p>
    <w:p w:rsidR="0077748F" w:rsidRPr="0077748F" w:rsidRDefault="0077748F" w:rsidP="0077748F">
      <w:pPr>
        <w:numPr>
          <w:ilvl w:val="0"/>
          <w:numId w:val="3"/>
        </w:numPr>
        <w:spacing w:line="20" w:lineRule="atLeast"/>
        <w:ind w:left="0" w:firstLine="567"/>
        <w:contextualSpacing/>
        <w:jc w:val="both"/>
        <w:rPr>
          <w:rFonts w:ascii="Tahoma" w:eastAsiaTheme="minorHAnsi" w:hAnsi="Tahoma" w:cs="Tahoma"/>
          <w:sz w:val="22"/>
          <w:szCs w:val="22"/>
        </w:rPr>
      </w:pPr>
      <w:r w:rsidRPr="0077748F">
        <w:rPr>
          <w:rFonts w:ascii="Tahoma" w:eastAsiaTheme="minorHAnsi" w:hAnsi="Tahoma" w:cs="Tahoma"/>
          <w:sz w:val="22"/>
          <w:szCs w:val="22"/>
        </w:rPr>
        <w:t>tiekėjas gali remtis kitų ūkio subjektų pajėgumu tik tuo atveju, jeigu tie subjektai (jų darbuotojai) patys vykdys tą pirkimo sutarties dalį, kuriai reikia jų turimo pajėgumo;</w:t>
      </w:r>
    </w:p>
    <w:p w:rsidR="0077748F" w:rsidRPr="0077748F" w:rsidRDefault="0077748F" w:rsidP="0077748F">
      <w:pPr>
        <w:numPr>
          <w:ilvl w:val="0"/>
          <w:numId w:val="3"/>
        </w:numPr>
        <w:spacing w:line="20" w:lineRule="atLeast"/>
        <w:ind w:left="0" w:firstLine="567"/>
        <w:contextualSpacing/>
        <w:jc w:val="both"/>
        <w:rPr>
          <w:rFonts w:ascii="Tahoma" w:eastAsiaTheme="minorHAnsi" w:hAnsi="Tahoma" w:cs="Tahoma"/>
          <w:sz w:val="22"/>
          <w:szCs w:val="22"/>
        </w:rPr>
      </w:pPr>
      <w:r w:rsidRPr="0077748F">
        <w:rPr>
          <w:rFonts w:ascii="Tahoma" w:eastAsiaTheme="minorHAnsi" w:hAnsi="Tahoma" w:cs="Tahoma"/>
          <w:sz w:val="22"/>
          <w:szCs w:val="22"/>
        </w:rPr>
        <w:t>Subtiekėjas – tiekėjo pirkimo sutarties vykdymui pasitelkiamas trečiasis asmuo, kurio kvalifikacija tiekėjas nesiremia, kad atitiktų kvalifikacijos reikalavimu.</w:t>
      </w:r>
    </w:p>
    <w:p w:rsidR="0077748F" w:rsidRPr="0077748F" w:rsidRDefault="0077748F" w:rsidP="0077748F">
      <w:pPr>
        <w:numPr>
          <w:ilvl w:val="0"/>
          <w:numId w:val="2"/>
        </w:numPr>
        <w:spacing w:after="0" w:line="20" w:lineRule="atLeast"/>
        <w:ind w:left="0" w:firstLine="567"/>
        <w:contextualSpacing/>
        <w:jc w:val="both"/>
        <w:rPr>
          <w:rFonts w:ascii="Tahoma" w:eastAsiaTheme="minorHAnsi" w:hAnsi="Tahoma" w:cs="Tahoma"/>
          <w:sz w:val="22"/>
          <w:szCs w:val="22"/>
        </w:rPr>
      </w:pPr>
      <w:permStart w:id="132788870" w:edGrp="everyone"/>
      <w:r w:rsidRPr="0077748F">
        <w:rPr>
          <w:rFonts w:ascii="Tahoma" w:eastAsia="Calibri" w:hAnsi="Tahoma" w:cs="Tahoma"/>
          <w:sz w:val="22"/>
          <w:szCs w:val="22"/>
          <w:lang w:eastAsia="en-US"/>
        </w:rPr>
        <w:t xml:space="preserve">Perkančioji organizacija nereikalauja, kad tiekėjai laikytųsi energijos vartojimo efektyvumo ir (arba) </w:t>
      </w:r>
      <w:r w:rsidRPr="0077748F">
        <w:rPr>
          <w:rFonts w:ascii="Tahoma" w:eastAsia="Calibri" w:hAnsi="Tahoma" w:cs="Tahoma"/>
          <w:iCs/>
          <w:sz w:val="22"/>
          <w:szCs w:val="22"/>
          <w:lang w:eastAsia="en-US"/>
        </w:rPr>
        <w:t>aplinkos apsaugos ir (arba) socialinių kriterijų.</w:t>
      </w:r>
    </w:p>
    <w:permEnd w:id="132788870"/>
    <w:p w:rsidR="0077748F" w:rsidRPr="0077748F" w:rsidRDefault="0077748F" w:rsidP="0077748F">
      <w:pPr>
        <w:numPr>
          <w:ilvl w:val="0"/>
          <w:numId w:val="2"/>
        </w:numPr>
        <w:spacing w:before="240" w:after="0" w:line="240" w:lineRule="auto"/>
        <w:ind w:left="0" w:firstLine="567"/>
        <w:contextualSpacing/>
        <w:jc w:val="both"/>
        <w:rPr>
          <w:rFonts w:ascii="Tahoma" w:eastAsiaTheme="minorHAnsi" w:hAnsi="Tahoma" w:cs="Tahoma"/>
          <w:sz w:val="22"/>
          <w:szCs w:val="22"/>
          <w:lang w:eastAsia="en-US"/>
        </w:rPr>
      </w:pPr>
      <w:r w:rsidRPr="0077748F">
        <w:rPr>
          <w:rFonts w:ascii="Tahoma" w:hAnsi="Tahoma" w:cs="Tahoma"/>
          <w:sz w:val="22"/>
          <w:szCs w:val="22"/>
        </w:rPr>
        <w:t>Šiame priede reikalaujama kvalifikacija ir (arba) atitiktis energijos vartojimo ir (arba) aplinkos apsaugos ir (arba) socialinių kriterijų reikalavimams turi būti įgyta iki pasiūlymų pateikimo termino pabaigos.</w:t>
      </w:r>
    </w:p>
    <w:p w:rsidR="002A7375" w:rsidRPr="00F350AC" w:rsidRDefault="0077748F" w:rsidP="0077748F">
      <w:pPr>
        <w:spacing w:after="0" w:line="240" w:lineRule="auto"/>
        <w:jc w:val="center"/>
        <w:rPr>
          <w:rFonts w:cs="Tahoma"/>
        </w:rPr>
      </w:pPr>
      <w:r w:rsidRPr="00BC104B">
        <w:rPr>
          <w:rFonts w:ascii="Tahoma" w:eastAsiaTheme="minorHAnsi" w:hAnsi="Tahoma" w:cs="Tahoma"/>
          <w:lang w:eastAsia="en-US"/>
        </w:rPr>
        <w:t>__________</w:t>
      </w:r>
    </w:p>
    <w:sectPr w:rsidR="002A7375" w:rsidRPr="00F350AC"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E4C" w:rsidRDefault="001F2E4C" w:rsidP="00DD3A79">
      <w:pPr>
        <w:spacing w:line="240" w:lineRule="auto"/>
      </w:pPr>
      <w:r>
        <w:separator/>
      </w:r>
    </w:p>
  </w:endnote>
  <w:endnote w:type="continuationSeparator" w:id="0">
    <w:p w:rsidR="001F2E4C" w:rsidRDefault="001F2E4C"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E4C" w:rsidRDefault="001F2E4C" w:rsidP="00DD3A79">
      <w:pPr>
        <w:spacing w:line="240" w:lineRule="auto"/>
      </w:pPr>
      <w:r>
        <w:separator/>
      </w:r>
    </w:p>
  </w:footnote>
  <w:footnote w:type="continuationSeparator" w:id="0">
    <w:p w:rsidR="001F2E4C" w:rsidRDefault="001F2E4C"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ahoma"/>
      </w:rPr>
      <w:id w:val="673924340"/>
      <w:docPartObj>
        <w:docPartGallery w:val="Page Numbers (Top of Page)"/>
        <w:docPartUnique/>
      </w:docPartObj>
    </w:sdtPr>
    <w:sdtEndPr/>
    <w:sdtContent>
      <w:p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B6020E">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B6020E">
          <w:rPr>
            <w:rFonts w:cs="Tahoma"/>
            <w:bCs/>
            <w:noProof/>
          </w:rPr>
          <w:t>2</w:t>
        </w:r>
        <w:r w:rsidRPr="00F350AC">
          <w:rPr>
            <w:rFonts w:cs="Tahoma"/>
            <w:bCs/>
          </w:rPr>
          <w:fldChar w:fldCharType="end"/>
        </w:r>
      </w:p>
    </w:sdtContent>
  </w:sdt>
  <w:p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8F"/>
    <w:rsid w:val="000119C9"/>
    <w:rsid w:val="001F2E4C"/>
    <w:rsid w:val="002577F0"/>
    <w:rsid w:val="002A7375"/>
    <w:rsid w:val="003E48E6"/>
    <w:rsid w:val="00672D56"/>
    <w:rsid w:val="0077748F"/>
    <w:rsid w:val="008435F7"/>
    <w:rsid w:val="00AB57A3"/>
    <w:rsid w:val="00B6020E"/>
    <w:rsid w:val="00B76466"/>
    <w:rsid w:val="00C4129C"/>
    <w:rsid w:val="00C5031C"/>
    <w:rsid w:val="00DD3A79"/>
    <w:rsid w:val="00E77AF8"/>
    <w:rsid w:val="00EB358F"/>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15E47C"/>
  <w15:chartTrackingRefBased/>
  <w15:docId w15:val="{ABDBE15F-7A22-4D23-9277-67F70199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48F"/>
    <w:pPr>
      <w:spacing w:after="160" w:line="276" w:lineRule="auto"/>
      <w:ind w:firstLine="0"/>
    </w:pPr>
    <w:rPr>
      <w:rFonts w:asciiTheme="minorHAnsi" w:eastAsiaTheme="minorEastAsia" w:hAnsiTheme="minorHAnsi"/>
      <w:sz w:val="21"/>
      <w:szCs w:val="21"/>
      <w:lang w:eastAsia="lt-LT"/>
    </w:rPr>
  </w:style>
  <w:style w:type="paragraph" w:styleId="Heading2">
    <w:name w:val="heading 2"/>
    <w:basedOn w:val="Normal"/>
    <w:next w:val="Normal"/>
    <w:link w:val="Heading2Char"/>
    <w:uiPriority w:val="9"/>
    <w:unhideWhenUsed/>
    <w:qFormat/>
    <w:rsid w:val="0077748F"/>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2Char">
    <w:name w:val="Heading 2 Char"/>
    <w:basedOn w:val="DefaultParagraphFont"/>
    <w:link w:val="Heading2"/>
    <w:uiPriority w:val="9"/>
    <w:rsid w:val="0077748F"/>
    <w:rPr>
      <w:rFonts w:eastAsiaTheme="majorEastAsia" w:cstheme="majorBidi"/>
      <w:color w:val="000000" w:themeColor="text1"/>
      <w:sz w:val="21"/>
      <w:szCs w:val="36"/>
      <w:lang w:eastAsia="lt-LT"/>
    </w:rPr>
  </w:style>
  <w:style w:type="paragraph" w:styleId="Subtitle">
    <w:name w:val="Subtitle"/>
    <w:basedOn w:val="Normal"/>
    <w:next w:val="Normal"/>
    <w:link w:val="SubtitleChar"/>
    <w:uiPriority w:val="99"/>
    <w:qFormat/>
    <w:rsid w:val="0077748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77748F"/>
    <w:rPr>
      <w:rFonts w:asciiTheme="minorHAnsi" w:eastAsiaTheme="minorEastAsia" w:hAnsiTheme="minorHAnsi"/>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7748F"/>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77748F"/>
    <w:pPr>
      <w:ind w:left="720"/>
      <w:contextualSpacing/>
    </w:pPr>
    <w:rPr>
      <w:rFonts w:ascii="Tahoma" w:eastAsiaTheme="minorHAnsi" w:hAnsi="Tahoma"/>
      <w:sz w:val="22"/>
      <w:szCs w:val="22"/>
      <w:lang w:eastAsia="en-US"/>
    </w:rPr>
  </w:style>
  <w:style w:type="paragraph" w:styleId="NormalWeb">
    <w:name w:val="Normal (Web)"/>
    <w:basedOn w:val="Normal"/>
    <w:uiPriority w:val="99"/>
    <w:semiHidden/>
    <w:unhideWhenUsed/>
    <w:rsid w:val="0077748F"/>
    <w:pPr>
      <w:spacing w:before="100" w:beforeAutospacing="1" w:after="100" w:afterAutospacing="1"/>
    </w:pPr>
  </w:style>
  <w:style w:type="table" w:customStyle="1" w:styleId="TableGrid3">
    <w:name w:val="Table Grid3"/>
    <w:basedOn w:val="TableNormal"/>
    <w:next w:val="TableGrid"/>
    <w:uiPriority w:val="39"/>
    <w:rsid w:val="0077748F"/>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77748F"/>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774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7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48F"/>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AF924-B4B2-40D8-9403-230BC853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3880</Words>
  <Characters>2213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Viktorija Uzdilienė</cp:lastModifiedBy>
  <cp:revision>7</cp:revision>
  <dcterms:created xsi:type="dcterms:W3CDTF">2023-09-18T09:39:00Z</dcterms:created>
  <dcterms:modified xsi:type="dcterms:W3CDTF">2023-10-18T06:42:00Z</dcterms:modified>
</cp:coreProperties>
</file>