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48D" w14:textId="7240716F" w:rsidR="00FE35CE" w:rsidRDefault="008E2376" w:rsidP="00FE35CE">
      <w:pPr>
        <w:jc w:val="right"/>
        <w:rPr>
          <w:sz w:val="22"/>
          <w:szCs w:val="22"/>
        </w:rPr>
      </w:pPr>
      <w:r w:rsidRPr="008E2376">
        <w:rPr>
          <w:sz w:val="22"/>
          <w:szCs w:val="22"/>
        </w:rPr>
        <w:t>P</w:t>
      </w:r>
      <w:r>
        <w:rPr>
          <w:sz w:val="22"/>
          <w:szCs w:val="22"/>
        </w:rPr>
        <w:t>irkimo sąlygų 2 priedas „Techninė specifikacija“</w:t>
      </w:r>
    </w:p>
    <w:p w14:paraId="3E12C1C6" w14:textId="77777777" w:rsidR="00A15577" w:rsidRPr="008E2376" w:rsidRDefault="00A15577" w:rsidP="00FE35CE">
      <w:pPr>
        <w:jc w:val="right"/>
        <w:rPr>
          <w:sz w:val="22"/>
          <w:szCs w:val="22"/>
        </w:rPr>
      </w:pPr>
    </w:p>
    <w:p w14:paraId="3391DEE6" w14:textId="77777777" w:rsidR="00FE35CE" w:rsidRDefault="00FE35CE" w:rsidP="00464C8F">
      <w:pPr>
        <w:jc w:val="center"/>
        <w:rPr>
          <w:b/>
          <w:bCs/>
          <w:sz w:val="22"/>
          <w:szCs w:val="22"/>
        </w:rPr>
      </w:pPr>
    </w:p>
    <w:p w14:paraId="45411966" w14:textId="5C6AE61B" w:rsidR="00464C8F" w:rsidRDefault="00464C8F" w:rsidP="00464C8F">
      <w:pPr>
        <w:jc w:val="center"/>
        <w:rPr>
          <w:b/>
          <w:bCs/>
          <w:sz w:val="22"/>
          <w:szCs w:val="22"/>
        </w:rPr>
      </w:pPr>
      <w:r>
        <w:rPr>
          <w:b/>
          <w:bCs/>
          <w:sz w:val="22"/>
          <w:szCs w:val="22"/>
        </w:rPr>
        <w:t>TECHNINĖ SPECIFIKACIJA</w:t>
      </w:r>
    </w:p>
    <w:p w14:paraId="6D783BB6" w14:textId="77777777" w:rsidR="00464C8F" w:rsidRDefault="00464C8F" w:rsidP="00464C8F">
      <w:pPr>
        <w:rPr>
          <w:b/>
          <w:bCs/>
          <w:sz w:val="22"/>
          <w:szCs w:val="22"/>
        </w:rPr>
      </w:pPr>
    </w:p>
    <w:p w14:paraId="3897B745" w14:textId="77777777" w:rsidR="00464C8F" w:rsidRPr="0032261F" w:rsidRDefault="00464C8F" w:rsidP="00464C8F">
      <w:pPr>
        <w:autoSpaceDN/>
        <w:spacing w:line="360" w:lineRule="auto"/>
        <w:jc w:val="both"/>
      </w:pPr>
      <w:r>
        <w:rPr>
          <w:b/>
          <w:bCs/>
          <w:sz w:val="22"/>
          <w:szCs w:val="22"/>
        </w:rPr>
        <w:t>Pirkimo objektas</w:t>
      </w:r>
      <w:r w:rsidRPr="0032261F">
        <w:rPr>
          <w:sz w:val="22"/>
          <w:szCs w:val="22"/>
        </w:rPr>
        <w:t xml:space="preserve">.  </w:t>
      </w:r>
      <w:r w:rsidRPr="0032261F">
        <w:t xml:space="preserve">Gamybinių nuotekų (filtrato) atvirkštinės </w:t>
      </w:r>
      <w:proofErr w:type="spellStart"/>
      <w:r w:rsidRPr="0032261F">
        <w:t>osmozės</w:t>
      </w:r>
      <w:proofErr w:type="spellEnd"/>
      <w:r w:rsidRPr="0032261F">
        <w:t xml:space="preserve"> valymo įrenginys. </w:t>
      </w:r>
      <w:r w:rsidRPr="0032261F">
        <w:rPr>
          <w:sz w:val="22"/>
          <w:szCs w:val="22"/>
        </w:rPr>
        <w:t xml:space="preserve">Įranga turi būti pristatyta ir instaliuota prie esamos atvirkštinės </w:t>
      </w:r>
      <w:proofErr w:type="spellStart"/>
      <w:r w:rsidRPr="0032261F">
        <w:rPr>
          <w:sz w:val="22"/>
          <w:szCs w:val="22"/>
        </w:rPr>
        <w:t>osmozės</w:t>
      </w:r>
      <w:proofErr w:type="spellEnd"/>
      <w:r w:rsidRPr="0032261F">
        <w:rPr>
          <w:sz w:val="22"/>
          <w:szCs w:val="22"/>
        </w:rPr>
        <w:t xml:space="preserve"> sistemos filtrato padavimo, </w:t>
      </w:r>
      <w:proofErr w:type="spellStart"/>
      <w:r w:rsidRPr="0032261F">
        <w:rPr>
          <w:sz w:val="22"/>
          <w:szCs w:val="22"/>
        </w:rPr>
        <w:t>permeato</w:t>
      </w:r>
      <w:proofErr w:type="spellEnd"/>
      <w:r w:rsidRPr="0032261F">
        <w:rPr>
          <w:sz w:val="22"/>
          <w:szCs w:val="22"/>
        </w:rPr>
        <w:t xml:space="preserve"> nuvedimo ir koncentrato grąžinimo į kaupą Tauragės regioniniame nepavojingų atliekų sąvartyne.</w:t>
      </w:r>
    </w:p>
    <w:p w14:paraId="2F5E992D" w14:textId="77777777" w:rsidR="00464C8F" w:rsidRPr="0032261F" w:rsidRDefault="00464C8F" w:rsidP="00464C8F">
      <w:pPr>
        <w:autoSpaceDN/>
        <w:spacing w:line="360" w:lineRule="auto"/>
        <w:jc w:val="both"/>
      </w:pPr>
      <w:r>
        <w:t>Įrenginys statomas/montuojamas</w:t>
      </w:r>
      <w:r w:rsidRPr="00A462A2">
        <w:t xml:space="preserve"> Tauragės regiono nepavojingų atliekų sąvartyne, Kaupių k. 4, Žygaičių sen., Tauragės r. sav. </w:t>
      </w:r>
    </w:p>
    <w:p w14:paraId="5B271549" w14:textId="77777777" w:rsidR="00464C8F" w:rsidRPr="00C81224" w:rsidRDefault="00464C8F" w:rsidP="00464C8F">
      <w:pPr>
        <w:pStyle w:val="HTMLiankstoformatuotas"/>
        <w:spacing w:line="360" w:lineRule="auto"/>
        <w:jc w:val="both"/>
        <w:rPr>
          <w:rFonts w:ascii="Times New Roman" w:hAnsi="Times New Roman" w:cs="Times New Roman"/>
          <w:b/>
          <w:bCs/>
          <w:sz w:val="22"/>
          <w:szCs w:val="22"/>
        </w:rPr>
      </w:pPr>
      <w:r w:rsidRPr="00C81224">
        <w:rPr>
          <w:rFonts w:ascii="Times New Roman" w:hAnsi="Times New Roman" w:cs="Times New Roman"/>
          <w:b/>
          <w:bCs/>
          <w:sz w:val="22"/>
          <w:szCs w:val="22"/>
        </w:rPr>
        <w:t>Reikalavimai įrenginiui:</w:t>
      </w:r>
    </w:p>
    <w:p w14:paraId="0568655E" w14:textId="77777777" w:rsidR="00464C8F" w:rsidRPr="00E71AB8" w:rsidRDefault="00464C8F" w:rsidP="00464C8F">
      <w:pPr>
        <w:jc w:val="center"/>
        <w:rPr>
          <w:b/>
          <w:bCs/>
          <w:sz w:val="22"/>
          <w:szCs w:val="22"/>
        </w:rPr>
      </w:pPr>
    </w:p>
    <w:tbl>
      <w:tblPr>
        <w:tblpPr w:leftFromText="180" w:rightFromText="180" w:vertAnchor="text" w:tblpX="119"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699"/>
        <w:gridCol w:w="6301"/>
      </w:tblGrid>
      <w:tr w:rsidR="00464C8F" w14:paraId="3502AB4A" w14:textId="77777777" w:rsidTr="00E00E6E">
        <w:trPr>
          <w:trHeight w:val="236"/>
        </w:trPr>
        <w:tc>
          <w:tcPr>
            <w:tcW w:w="1188" w:type="dxa"/>
            <w:shd w:val="clear" w:color="auto" w:fill="auto"/>
          </w:tcPr>
          <w:p w14:paraId="11058471" w14:textId="77777777" w:rsidR="00464C8F" w:rsidRDefault="00464C8F" w:rsidP="00E00E6E">
            <w:pPr>
              <w:widowControl w:val="0"/>
              <w:autoSpaceDE w:val="0"/>
              <w:adjustRightInd w:val="0"/>
              <w:jc w:val="center"/>
              <w:rPr>
                <w:b/>
                <w:bCs/>
                <w:color w:val="000000"/>
                <w:sz w:val="22"/>
                <w:szCs w:val="22"/>
              </w:rPr>
            </w:pPr>
            <w:r>
              <w:rPr>
                <w:b/>
                <w:color w:val="000000"/>
                <w:sz w:val="22"/>
                <w:szCs w:val="22"/>
              </w:rPr>
              <w:t>Eil. Nr.</w:t>
            </w:r>
          </w:p>
        </w:tc>
        <w:tc>
          <w:tcPr>
            <w:tcW w:w="2699" w:type="dxa"/>
            <w:shd w:val="clear" w:color="auto" w:fill="auto"/>
          </w:tcPr>
          <w:p w14:paraId="1BB6ACDC" w14:textId="77777777" w:rsidR="00464C8F" w:rsidRDefault="00464C8F" w:rsidP="00E00E6E">
            <w:pPr>
              <w:widowControl w:val="0"/>
              <w:autoSpaceDE w:val="0"/>
              <w:adjustRightInd w:val="0"/>
              <w:jc w:val="center"/>
              <w:rPr>
                <w:b/>
                <w:bCs/>
                <w:color w:val="000000"/>
                <w:sz w:val="22"/>
                <w:szCs w:val="22"/>
              </w:rPr>
            </w:pPr>
            <w:r>
              <w:rPr>
                <w:b/>
                <w:color w:val="000000"/>
                <w:sz w:val="22"/>
                <w:szCs w:val="22"/>
              </w:rPr>
              <w:t>Techninės charakteristikos ir reikalavimai</w:t>
            </w:r>
          </w:p>
        </w:tc>
        <w:tc>
          <w:tcPr>
            <w:tcW w:w="6301" w:type="dxa"/>
            <w:shd w:val="clear" w:color="auto" w:fill="auto"/>
          </w:tcPr>
          <w:p w14:paraId="4A12242D" w14:textId="77777777" w:rsidR="00464C8F" w:rsidRDefault="00464C8F" w:rsidP="00E00E6E">
            <w:pPr>
              <w:widowControl w:val="0"/>
              <w:autoSpaceDE w:val="0"/>
              <w:adjustRightInd w:val="0"/>
              <w:jc w:val="center"/>
              <w:rPr>
                <w:b/>
                <w:bCs/>
                <w:color w:val="000000"/>
                <w:sz w:val="22"/>
                <w:szCs w:val="22"/>
              </w:rPr>
            </w:pPr>
            <w:r>
              <w:rPr>
                <w:b/>
                <w:color w:val="000000"/>
                <w:sz w:val="22"/>
                <w:szCs w:val="22"/>
              </w:rPr>
              <w:t>Reikalaujama rodiklio reikšmė</w:t>
            </w:r>
          </w:p>
        </w:tc>
      </w:tr>
      <w:tr w:rsidR="00464C8F" w14:paraId="49401975" w14:textId="77777777" w:rsidTr="00E00E6E">
        <w:trPr>
          <w:trHeight w:val="397"/>
        </w:trPr>
        <w:tc>
          <w:tcPr>
            <w:tcW w:w="1188" w:type="dxa"/>
            <w:shd w:val="clear" w:color="auto" w:fill="auto"/>
          </w:tcPr>
          <w:p w14:paraId="427200A9" w14:textId="77777777" w:rsidR="00464C8F" w:rsidRDefault="00464C8F" w:rsidP="00E00E6E">
            <w:pPr>
              <w:widowControl w:val="0"/>
              <w:autoSpaceDE w:val="0"/>
              <w:adjustRightInd w:val="0"/>
              <w:jc w:val="center"/>
              <w:rPr>
                <w:color w:val="000000"/>
                <w:sz w:val="22"/>
                <w:szCs w:val="22"/>
              </w:rPr>
            </w:pPr>
            <w:r>
              <w:rPr>
                <w:color w:val="000000"/>
                <w:sz w:val="22"/>
                <w:szCs w:val="22"/>
              </w:rPr>
              <w:t>1.</w:t>
            </w:r>
          </w:p>
        </w:tc>
        <w:tc>
          <w:tcPr>
            <w:tcW w:w="2699" w:type="dxa"/>
            <w:shd w:val="clear" w:color="auto" w:fill="auto"/>
          </w:tcPr>
          <w:p w14:paraId="2A9037E0" w14:textId="77777777" w:rsidR="00464C8F" w:rsidRDefault="00464C8F" w:rsidP="00E00E6E">
            <w:pPr>
              <w:widowControl w:val="0"/>
              <w:autoSpaceDE w:val="0"/>
              <w:adjustRightInd w:val="0"/>
              <w:rPr>
                <w:b/>
                <w:bCs/>
                <w:color w:val="000000"/>
                <w:sz w:val="22"/>
                <w:szCs w:val="22"/>
              </w:rPr>
            </w:pPr>
            <w:r>
              <w:rPr>
                <w:rFonts w:eastAsia="Arial"/>
                <w:color w:val="000000"/>
                <w:sz w:val="22"/>
                <w:szCs w:val="22"/>
              </w:rPr>
              <w:t>Įrangos technologija</w:t>
            </w:r>
          </w:p>
        </w:tc>
        <w:tc>
          <w:tcPr>
            <w:tcW w:w="6301" w:type="dxa"/>
            <w:shd w:val="clear" w:color="auto" w:fill="auto"/>
          </w:tcPr>
          <w:p w14:paraId="79BC561A" w14:textId="77777777" w:rsidR="00464C8F" w:rsidRDefault="00464C8F" w:rsidP="00E00E6E">
            <w:pPr>
              <w:widowControl w:val="0"/>
              <w:autoSpaceDE w:val="0"/>
              <w:adjustRightInd w:val="0"/>
              <w:rPr>
                <w:b/>
                <w:bCs/>
                <w:color w:val="000000"/>
                <w:sz w:val="22"/>
                <w:szCs w:val="22"/>
              </w:rPr>
            </w:pPr>
            <w:r>
              <w:rPr>
                <w:rFonts w:eastAsia="Arial"/>
                <w:color w:val="000000"/>
                <w:sz w:val="22"/>
                <w:szCs w:val="22"/>
                <w:lang w:eastAsia="lv-LV"/>
              </w:rPr>
              <w:t xml:space="preserve">Atvirkštinis </w:t>
            </w:r>
            <w:proofErr w:type="spellStart"/>
            <w:r>
              <w:rPr>
                <w:rFonts w:eastAsia="Arial"/>
                <w:color w:val="000000"/>
                <w:sz w:val="22"/>
                <w:szCs w:val="22"/>
                <w:lang w:eastAsia="lv-LV"/>
              </w:rPr>
              <w:t>osmosas</w:t>
            </w:r>
            <w:proofErr w:type="spellEnd"/>
            <w:r>
              <w:rPr>
                <w:rFonts w:eastAsia="Arial"/>
                <w:color w:val="000000"/>
                <w:sz w:val="22"/>
                <w:szCs w:val="22"/>
                <w:lang w:eastAsia="lv-LV"/>
              </w:rPr>
              <w:t xml:space="preserve"> (toliau – AO) mažiausiai 2 pakopų membraninės technologijos mobilus valymo įrenginys, skirtas nepavojingų atliekų sąvartyno filtratui valyti.</w:t>
            </w:r>
          </w:p>
        </w:tc>
      </w:tr>
      <w:tr w:rsidR="00464C8F" w14:paraId="11A31952" w14:textId="77777777" w:rsidTr="00E00E6E">
        <w:trPr>
          <w:trHeight w:val="1437"/>
        </w:trPr>
        <w:tc>
          <w:tcPr>
            <w:tcW w:w="1188" w:type="dxa"/>
            <w:shd w:val="clear" w:color="auto" w:fill="auto"/>
          </w:tcPr>
          <w:p w14:paraId="3B1D7AA4" w14:textId="77777777" w:rsidR="00464C8F" w:rsidRDefault="00464C8F" w:rsidP="00E00E6E">
            <w:pPr>
              <w:widowControl w:val="0"/>
              <w:autoSpaceDE w:val="0"/>
              <w:adjustRightInd w:val="0"/>
              <w:jc w:val="center"/>
              <w:rPr>
                <w:color w:val="000000"/>
                <w:sz w:val="22"/>
                <w:szCs w:val="22"/>
              </w:rPr>
            </w:pPr>
            <w:r>
              <w:rPr>
                <w:color w:val="000000"/>
                <w:sz w:val="22"/>
                <w:szCs w:val="22"/>
              </w:rPr>
              <w:t>2.</w:t>
            </w:r>
          </w:p>
        </w:tc>
        <w:tc>
          <w:tcPr>
            <w:tcW w:w="2699" w:type="dxa"/>
            <w:shd w:val="clear" w:color="auto" w:fill="auto"/>
          </w:tcPr>
          <w:p w14:paraId="74F6B6F3" w14:textId="77777777" w:rsidR="00464C8F" w:rsidRDefault="00464C8F" w:rsidP="00E00E6E">
            <w:pPr>
              <w:widowControl w:val="0"/>
              <w:autoSpaceDE w:val="0"/>
              <w:adjustRightInd w:val="0"/>
              <w:rPr>
                <w:color w:val="000000"/>
                <w:sz w:val="22"/>
                <w:szCs w:val="22"/>
              </w:rPr>
            </w:pPr>
            <w:r>
              <w:rPr>
                <w:color w:val="000000"/>
                <w:sz w:val="22"/>
                <w:szCs w:val="22"/>
              </w:rPr>
              <w:t>Įrangos patalpa</w:t>
            </w:r>
          </w:p>
        </w:tc>
        <w:tc>
          <w:tcPr>
            <w:tcW w:w="6301" w:type="dxa"/>
            <w:shd w:val="clear" w:color="auto" w:fill="auto"/>
          </w:tcPr>
          <w:p w14:paraId="37D56C28" w14:textId="77777777" w:rsidR="00464C8F" w:rsidRDefault="00464C8F" w:rsidP="00E00E6E">
            <w:pPr>
              <w:widowControl w:val="0"/>
              <w:autoSpaceDE w:val="0"/>
              <w:adjustRightInd w:val="0"/>
              <w:rPr>
                <w:b/>
                <w:bCs/>
                <w:color w:val="000000"/>
                <w:sz w:val="22"/>
                <w:szCs w:val="22"/>
              </w:rPr>
            </w:pPr>
            <w:r>
              <w:rPr>
                <w:rFonts w:eastAsia="Arial"/>
                <w:color w:val="000000"/>
                <w:sz w:val="22"/>
                <w:szCs w:val="22"/>
              </w:rPr>
              <w:t>Įranga turi būti sukomplektuota mobiliame konteineryje</w:t>
            </w:r>
            <w:r>
              <w:rPr>
                <w:color w:val="000000"/>
                <w:sz w:val="22"/>
                <w:szCs w:val="22"/>
              </w:rPr>
              <w:t xml:space="preserve"> - standartinis jūrinis </w:t>
            </w:r>
            <w:r>
              <w:rPr>
                <w:rFonts w:eastAsia="Arial"/>
                <w:color w:val="000000"/>
                <w:sz w:val="22"/>
                <w:szCs w:val="22"/>
              </w:rPr>
              <w:t xml:space="preserve">Konteineris turi būti metalinis, pramoniniu būdu pagamintas su grindų danga, neleidžiančia skysčiams (filtratui, cheminėms medžiagoms) patekti į aplinką. Talpyklos grindys turi būti iš neslidžios, chemiškai atsparia plastiko danga, kad būtų galima reguliariai plauti vandeniu. Žemiausiame grindų taške turi būti vandens išleistuvas plovimo vandeniui. Konteineris turi būti pilnai aprūpintas visais reikalingais vidiniais laidais ir ryšių prievadais, kad būtų užtikrintas visiškas įrangos veikimas. </w:t>
            </w:r>
          </w:p>
        </w:tc>
      </w:tr>
      <w:tr w:rsidR="00464C8F" w14:paraId="2CBBBC0C" w14:textId="77777777" w:rsidTr="00E00E6E">
        <w:trPr>
          <w:trHeight w:val="160"/>
        </w:trPr>
        <w:tc>
          <w:tcPr>
            <w:tcW w:w="1188" w:type="dxa"/>
            <w:shd w:val="clear" w:color="auto" w:fill="auto"/>
          </w:tcPr>
          <w:p w14:paraId="390F09A6" w14:textId="77777777" w:rsidR="00464C8F" w:rsidRDefault="00464C8F" w:rsidP="00E00E6E">
            <w:pPr>
              <w:widowControl w:val="0"/>
              <w:autoSpaceDE w:val="0"/>
              <w:adjustRightInd w:val="0"/>
              <w:jc w:val="center"/>
              <w:rPr>
                <w:color w:val="000000"/>
                <w:sz w:val="22"/>
                <w:szCs w:val="22"/>
              </w:rPr>
            </w:pPr>
            <w:r>
              <w:rPr>
                <w:color w:val="000000"/>
                <w:sz w:val="22"/>
                <w:szCs w:val="22"/>
              </w:rPr>
              <w:t>3.</w:t>
            </w:r>
          </w:p>
        </w:tc>
        <w:tc>
          <w:tcPr>
            <w:tcW w:w="2699" w:type="dxa"/>
            <w:shd w:val="clear" w:color="auto" w:fill="auto"/>
          </w:tcPr>
          <w:p w14:paraId="10F1FB40" w14:textId="77777777" w:rsidR="00464C8F" w:rsidRDefault="00464C8F" w:rsidP="00E00E6E">
            <w:pPr>
              <w:widowControl w:val="0"/>
              <w:autoSpaceDE w:val="0"/>
              <w:adjustRightInd w:val="0"/>
              <w:rPr>
                <w:b/>
                <w:bCs/>
                <w:color w:val="000000"/>
                <w:sz w:val="22"/>
                <w:szCs w:val="22"/>
              </w:rPr>
            </w:pPr>
            <w:r>
              <w:rPr>
                <w:color w:val="000000"/>
                <w:sz w:val="22"/>
                <w:szCs w:val="22"/>
              </w:rPr>
              <w:t>Filtrato apdorojimo pajėgumas</w:t>
            </w:r>
          </w:p>
        </w:tc>
        <w:tc>
          <w:tcPr>
            <w:tcW w:w="6301" w:type="dxa"/>
            <w:shd w:val="clear" w:color="auto" w:fill="auto"/>
          </w:tcPr>
          <w:p w14:paraId="2E4086D7" w14:textId="77777777" w:rsidR="00464C8F" w:rsidRPr="000415DD" w:rsidRDefault="00464C8F" w:rsidP="00E00E6E">
            <w:pPr>
              <w:jc w:val="both"/>
              <w:rPr>
                <w:rFonts w:eastAsia="Arial"/>
                <w:color w:val="000000"/>
                <w:sz w:val="22"/>
                <w:szCs w:val="22"/>
              </w:rPr>
            </w:pPr>
            <w:r w:rsidRPr="000415DD">
              <w:rPr>
                <w:rFonts w:eastAsia="Arial"/>
                <w:color w:val="000000"/>
                <w:sz w:val="22"/>
                <w:szCs w:val="22"/>
              </w:rPr>
              <w:t>Projektinis įrenginių išvalyto vandens (</w:t>
            </w:r>
            <w:proofErr w:type="spellStart"/>
            <w:r w:rsidRPr="000415DD">
              <w:rPr>
                <w:rFonts w:eastAsia="Arial"/>
                <w:color w:val="000000"/>
                <w:sz w:val="22"/>
                <w:szCs w:val="22"/>
              </w:rPr>
              <w:t>permeato</w:t>
            </w:r>
            <w:proofErr w:type="spellEnd"/>
            <w:r w:rsidRPr="000415DD">
              <w:rPr>
                <w:rFonts w:eastAsia="Arial"/>
                <w:color w:val="000000"/>
                <w:sz w:val="22"/>
                <w:szCs w:val="22"/>
              </w:rPr>
              <w:t xml:space="preserve">) našumas turi siekti 2,5 m³/val. (60 m³/d.). </w:t>
            </w:r>
          </w:p>
          <w:p w14:paraId="7C81AF9B" w14:textId="77777777" w:rsidR="00464C8F" w:rsidRPr="000415DD" w:rsidRDefault="00464C8F" w:rsidP="00E00E6E">
            <w:pPr>
              <w:jc w:val="both"/>
              <w:rPr>
                <w:rFonts w:eastAsia="Arial"/>
                <w:color w:val="000000"/>
                <w:sz w:val="22"/>
                <w:szCs w:val="22"/>
              </w:rPr>
            </w:pPr>
            <w:r w:rsidRPr="000415DD">
              <w:rPr>
                <w:rFonts w:eastAsia="Arial"/>
                <w:color w:val="000000"/>
                <w:sz w:val="22"/>
                <w:szCs w:val="22"/>
              </w:rPr>
              <w:t xml:space="preserve">Po dviejų laipsnių valymo efektyvumas (taršos mažinimas) turės siekti iki 98 proc. lyginant su pradiniu filtratu. </w:t>
            </w:r>
          </w:p>
          <w:p w14:paraId="163AD4C8" w14:textId="77777777" w:rsidR="00464C8F" w:rsidRPr="000415DD" w:rsidRDefault="00464C8F" w:rsidP="00E00E6E">
            <w:pPr>
              <w:jc w:val="both"/>
              <w:rPr>
                <w:rFonts w:eastAsia="Arial"/>
                <w:color w:val="000000"/>
                <w:sz w:val="22"/>
                <w:szCs w:val="22"/>
              </w:rPr>
            </w:pPr>
            <w:r w:rsidRPr="000415DD">
              <w:rPr>
                <w:rFonts w:eastAsia="Arial"/>
                <w:color w:val="000000"/>
                <w:sz w:val="22"/>
                <w:szCs w:val="22"/>
              </w:rPr>
              <w:t>Bendro azoto kiekis, lyginant su filtrate esančia koncentracija, sumažinamas ne mažiau 94 proc. po I-</w:t>
            </w:r>
            <w:proofErr w:type="spellStart"/>
            <w:r w:rsidRPr="000415DD">
              <w:rPr>
                <w:rFonts w:eastAsia="Arial"/>
                <w:color w:val="000000"/>
                <w:sz w:val="22"/>
                <w:szCs w:val="22"/>
              </w:rPr>
              <w:t>ojo</w:t>
            </w:r>
            <w:proofErr w:type="spellEnd"/>
            <w:r w:rsidRPr="000415DD">
              <w:rPr>
                <w:rFonts w:eastAsia="Arial"/>
                <w:color w:val="000000"/>
                <w:sz w:val="22"/>
                <w:szCs w:val="22"/>
              </w:rPr>
              <w:t xml:space="preserve"> laipsnio, o po II-</w:t>
            </w:r>
            <w:proofErr w:type="spellStart"/>
            <w:r w:rsidRPr="000415DD">
              <w:rPr>
                <w:rFonts w:eastAsia="Arial"/>
                <w:color w:val="000000"/>
                <w:sz w:val="22"/>
                <w:szCs w:val="22"/>
              </w:rPr>
              <w:t>ojo</w:t>
            </w:r>
            <w:proofErr w:type="spellEnd"/>
            <w:r w:rsidRPr="000415DD">
              <w:rPr>
                <w:rFonts w:eastAsia="Arial"/>
                <w:color w:val="000000"/>
                <w:sz w:val="22"/>
                <w:szCs w:val="22"/>
              </w:rPr>
              <w:t xml:space="preserve">  ne mažiau 99,2 proc. </w:t>
            </w:r>
          </w:p>
          <w:p w14:paraId="6A01BFB7" w14:textId="77777777" w:rsidR="00464C8F" w:rsidRPr="000415DD" w:rsidRDefault="00464C8F" w:rsidP="00E00E6E">
            <w:pPr>
              <w:jc w:val="both"/>
              <w:rPr>
                <w:rFonts w:eastAsia="Arial"/>
                <w:color w:val="000000"/>
                <w:sz w:val="22"/>
                <w:szCs w:val="22"/>
              </w:rPr>
            </w:pPr>
            <w:r w:rsidRPr="000415DD">
              <w:rPr>
                <w:rFonts w:eastAsia="Arial"/>
                <w:color w:val="000000"/>
                <w:sz w:val="22"/>
                <w:szCs w:val="22"/>
              </w:rPr>
              <w:t xml:space="preserve">Bendro fosforo kiekis, lyginant su filtrate esančia koncentracija, sumažinamas 99,9 proc. </w:t>
            </w:r>
          </w:p>
          <w:p w14:paraId="6024BF1F" w14:textId="77777777" w:rsidR="00464C8F" w:rsidRPr="000415DD" w:rsidRDefault="00464C8F" w:rsidP="00E00E6E">
            <w:pPr>
              <w:jc w:val="both"/>
              <w:rPr>
                <w:rFonts w:eastAsia="Arial"/>
                <w:color w:val="000000"/>
                <w:sz w:val="22"/>
                <w:szCs w:val="22"/>
              </w:rPr>
            </w:pPr>
            <w:r w:rsidRPr="000415DD">
              <w:rPr>
                <w:rFonts w:eastAsia="Arial"/>
                <w:color w:val="000000"/>
                <w:sz w:val="22"/>
                <w:szCs w:val="22"/>
              </w:rPr>
              <w:t xml:space="preserve">Naftos produktų bendras sumažinimas po dviejų laipsnių valymo – 99,9 proc. </w:t>
            </w:r>
          </w:p>
          <w:p w14:paraId="7CC4FAD3" w14:textId="77777777" w:rsidR="00464C8F" w:rsidRPr="000415DD" w:rsidRDefault="00464C8F" w:rsidP="00E00E6E">
            <w:pPr>
              <w:jc w:val="both"/>
              <w:rPr>
                <w:rFonts w:eastAsia="Arial"/>
                <w:color w:val="000000"/>
                <w:sz w:val="22"/>
                <w:szCs w:val="22"/>
              </w:rPr>
            </w:pPr>
            <w:r w:rsidRPr="000415DD">
              <w:rPr>
                <w:rFonts w:eastAsia="Arial"/>
                <w:color w:val="000000"/>
                <w:sz w:val="22"/>
                <w:szCs w:val="22"/>
              </w:rPr>
              <w:t xml:space="preserve">Bendras teršiančių medžiagų (pagal Nuotekų tvarkymo reglamento 1 priedą bei 2 priedo A) sumažinimas po dviejų laipsnių valymo – 99,9 proc. </w:t>
            </w:r>
          </w:p>
          <w:p w14:paraId="2BD76671" w14:textId="77777777" w:rsidR="00464C8F" w:rsidRPr="00596BD0" w:rsidRDefault="00464C8F" w:rsidP="00E00E6E">
            <w:pPr>
              <w:pStyle w:val="prastasiniatinklio"/>
              <w:autoSpaceDN/>
              <w:jc w:val="both"/>
              <w:rPr>
                <w:rFonts w:eastAsiaTheme="minorHAnsi"/>
                <w:kern w:val="2"/>
                <w:sz w:val="22"/>
                <w:szCs w:val="22"/>
                <w:lang w:eastAsia="en-US"/>
                <w14:ligatures w14:val="standardContextual"/>
              </w:rPr>
            </w:pPr>
            <w:r>
              <w:rPr>
                <w:rFonts w:eastAsiaTheme="minorHAnsi"/>
                <w:kern w:val="2"/>
                <w:sz w:val="22"/>
                <w:szCs w:val="22"/>
                <w:lang w:eastAsia="en-US"/>
                <w14:ligatures w14:val="standardContextual"/>
              </w:rPr>
              <w:t>B</w:t>
            </w:r>
            <w:r w:rsidRPr="000415DD">
              <w:rPr>
                <w:rFonts w:eastAsiaTheme="minorHAnsi"/>
                <w:kern w:val="2"/>
                <w:sz w:val="22"/>
                <w:szCs w:val="22"/>
                <w:lang w:eastAsia="en-US"/>
                <w14:ligatures w14:val="standardContextual"/>
              </w:rPr>
              <w:t>endr</w:t>
            </w:r>
            <w:r>
              <w:rPr>
                <w:rFonts w:eastAsiaTheme="minorHAnsi"/>
                <w:kern w:val="2"/>
                <w:sz w:val="22"/>
                <w:szCs w:val="22"/>
                <w:lang w:eastAsia="en-US"/>
                <w14:ligatures w14:val="standardContextual"/>
              </w:rPr>
              <w:t>as</w:t>
            </w:r>
            <w:r w:rsidRPr="000415DD">
              <w:rPr>
                <w:rFonts w:eastAsiaTheme="minorHAnsi"/>
                <w:kern w:val="2"/>
                <w:sz w:val="22"/>
                <w:szCs w:val="22"/>
                <w:lang w:eastAsia="en-US"/>
                <w14:ligatures w14:val="standardContextual"/>
              </w:rPr>
              <w:t xml:space="preserve"> ištirpusių druskų kiek</w:t>
            </w:r>
            <w:r>
              <w:rPr>
                <w:rFonts w:eastAsiaTheme="minorHAnsi"/>
                <w:kern w:val="2"/>
                <w:sz w:val="22"/>
                <w:szCs w:val="22"/>
                <w:lang w:eastAsia="en-US"/>
                <w14:ligatures w14:val="standardContextual"/>
              </w:rPr>
              <w:t>is filtrate</w:t>
            </w:r>
            <w:r w:rsidRPr="000415DD">
              <w:rPr>
                <w:rFonts w:eastAsiaTheme="minorHAnsi"/>
                <w:kern w:val="2"/>
                <w:sz w:val="22"/>
                <w:szCs w:val="22"/>
                <w:lang w:eastAsia="en-US"/>
                <w14:ligatures w14:val="standardContextual"/>
              </w:rPr>
              <w:t xml:space="preserve"> 15000-40000 mg/l. </w:t>
            </w:r>
          </w:p>
          <w:p w14:paraId="0181C536" w14:textId="77777777" w:rsidR="00464C8F" w:rsidRDefault="00464C8F" w:rsidP="00E00E6E">
            <w:pPr>
              <w:pStyle w:val="prastasiniatinklio"/>
              <w:autoSpaceDN/>
              <w:jc w:val="both"/>
              <w:rPr>
                <w:rFonts w:eastAsiaTheme="minorHAnsi"/>
                <w:kern w:val="2"/>
                <w:sz w:val="22"/>
                <w:szCs w:val="22"/>
                <w:lang w:eastAsia="en-US"/>
                <w14:ligatures w14:val="standardContextual"/>
              </w:rPr>
            </w:pPr>
            <w:r w:rsidRPr="000415DD">
              <w:rPr>
                <w:rFonts w:eastAsiaTheme="minorHAnsi"/>
                <w:kern w:val="2"/>
                <w:sz w:val="22"/>
                <w:szCs w:val="22"/>
                <w:lang w:eastAsia="en-US"/>
                <w14:ligatures w14:val="standardContextual"/>
              </w:rPr>
              <w:t xml:space="preserve">Valomo filtrato ir </w:t>
            </w:r>
            <w:proofErr w:type="spellStart"/>
            <w:r w:rsidRPr="000415DD">
              <w:rPr>
                <w:rFonts w:eastAsiaTheme="minorHAnsi"/>
                <w:kern w:val="2"/>
                <w:sz w:val="22"/>
                <w:szCs w:val="22"/>
                <w:lang w:eastAsia="en-US"/>
                <w14:ligatures w14:val="standardContextual"/>
              </w:rPr>
              <w:t>permeato</w:t>
            </w:r>
            <w:proofErr w:type="spellEnd"/>
            <w:r w:rsidRPr="000415DD">
              <w:rPr>
                <w:rFonts w:eastAsiaTheme="minorHAnsi"/>
                <w:kern w:val="2"/>
                <w:sz w:val="22"/>
                <w:szCs w:val="22"/>
                <w:lang w:eastAsia="en-US"/>
                <w14:ligatures w14:val="standardContextual"/>
              </w:rPr>
              <w:t>, esančių sistemoje, pH turi būti lengvai kontroliuojamas naudojantis įdiegta valdymo sistema, kad būtų pasiekti gamybinėms nuotekoms išleidžiamoms į gamtinę aplinką teisės aktuose nustatyti pH rodikliai.</w:t>
            </w:r>
          </w:p>
          <w:p w14:paraId="6A775905" w14:textId="77777777" w:rsidR="00464C8F" w:rsidRPr="001908BE" w:rsidRDefault="00464C8F" w:rsidP="00E00E6E">
            <w:pPr>
              <w:jc w:val="both"/>
              <w:rPr>
                <w:color w:val="000000"/>
                <w:sz w:val="22"/>
                <w:szCs w:val="22"/>
              </w:rPr>
            </w:pPr>
            <w:r>
              <w:rPr>
                <w:rFonts w:eastAsiaTheme="minorHAnsi"/>
                <w:kern w:val="2"/>
                <w:sz w:val="22"/>
                <w:szCs w:val="22"/>
                <w:lang w:eastAsia="en-US"/>
                <w14:ligatures w14:val="standardContextual"/>
              </w:rPr>
              <w:t xml:space="preserve">Išvalytas filtratas privalo </w:t>
            </w:r>
            <w:r w:rsidRPr="001908BE">
              <w:rPr>
                <w:color w:val="000000"/>
                <w:sz w:val="22"/>
                <w:szCs w:val="22"/>
              </w:rPr>
              <w:t>atitikti Lietuvos Respublikos aplinkos ministro 2006 m. gegužės 17 d. įsakymo Nr.D1-236 „Dėl nuotekų reglamento patvirtinimo“ aktualias normas, taikomas gamybinėms nuotekoms, išleidžiamoms į gamtinę aplinką.</w:t>
            </w:r>
          </w:p>
          <w:p w14:paraId="7F9EFBB1" w14:textId="77777777" w:rsidR="00464C8F" w:rsidRDefault="00464C8F" w:rsidP="00E00E6E">
            <w:pPr>
              <w:pStyle w:val="prastasiniatinklio"/>
              <w:autoSpaceDN/>
              <w:jc w:val="both"/>
              <w:rPr>
                <w:rFonts w:eastAsiaTheme="minorHAnsi"/>
                <w:kern w:val="2"/>
                <w:sz w:val="22"/>
                <w:szCs w:val="22"/>
                <w:lang w:eastAsia="en-US"/>
                <w14:ligatures w14:val="standardContextual"/>
              </w:rPr>
            </w:pPr>
          </w:p>
          <w:p w14:paraId="112AA9AB" w14:textId="77777777" w:rsidR="00464C8F" w:rsidRPr="0093413C" w:rsidRDefault="00464C8F" w:rsidP="00E00E6E">
            <w:pPr>
              <w:pStyle w:val="prastasiniatinklio"/>
              <w:autoSpaceDN/>
              <w:jc w:val="both"/>
              <w:rPr>
                <w:rFonts w:eastAsiaTheme="minorHAnsi"/>
                <w:kern w:val="2"/>
                <w:sz w:val="22"/>
                <w:szCs w:val="22"/>
                <w:lang w:eastAsia="en-US"/>
                <w14:ligatures w14:val="standardContextual"/>
              </w:rPr>
            </w:pPr>
          </w:p>
        </w:tc>
      </w:tr>
      <w:tr w:rsidR="00464C8F" w14:paraId="3D9E9B7F" w14:textId="77777777" w:rsidTr="00E00E6E">
        <w:trPr>
          <w:trHeight w:val="317"/>
        </w:trPr>
        <w:tc>
          <w:tcPr>
            <w:tcW w:w="1188" w:type="dxa"/>
            <w:shd w:val="clear" w:color="auto" w:fill="auto"/>
          </w:tcPr>
          <w:p w14:paraId="3929D14E" w14:textId="77777777" w:rsidR="00464C8F" w:rsidRDefault="00464C8F" w:rsidP="00E00E6E">
            <w:pPr>
              <w:widowControl w:val="0"/>
              <w:autoSpaceDE w:val="0"/>
              <w:adjustRightInd w:val="0"/>
              <w:jc w:val="center"/>
              <w:rPr>
                <w:color w:val="000000"/>
                <w:sz w:val="22"/>
                <w:szCs w:val="22"/>
              </w:rPr>
            </w:pPr>
            <w:r>
              <w:rPr>
                <w:color w:val="000000"/>
                <w:sz w:val="22"/>
                <w:szCs w:val="22"/>
              </w:rPr>
              <w:lastRenderedPageBreak/>
              <w:t>4.</w:t>
            </w:r>
          </w:p>
        </w:tc>
        <w:tc>
          <w:tcPr>
            <w:tcW w:w="2699" w:type="dxa"/>
            <w:shd w:val="clear" w:color="auto" w:fill="auto"/>
          </w:tcPr>
          <w:p w14:paraId="144F78FA" w14:textId="77777777" w:rsidR="00464C8F" w:rsidRDefault="00464C8F" w:rsidP="00E00E6E">
            <w:pPr>
              <w:widowControl w:val="0"/>
              <w:autoSpaceDE w:val="0"/>
              <w:adjustRightInd w:val="0"/>
              <w:rPr>
                <w:b/>
                <w:bCs/>
                <w:color w:val="000000"/>
                <w:sz w:val="22"/>
                <w:szCs w:val="22"/>
              </w:rPr>
            </w:pPr>
            <w:r>
              <w:rPr>
                <w:color w:val="000000"/>
                <w:sz w:val="22"/>
                <w:szCs w:val="22"/>
              </w:rPr>
              <w:t>Įrangos techninės charakteristikos</w:t>
            </w:r>
          </w:p>
        </w:tc>
        <w:tc>
          <w:tcPr>
            <w:tcW w:w="6301" w:type="dxa"/>
            <w:shd w:val="clear" w:color="auto" w:fill="auto"/>
          </w:tcPr>
          <w:p w14:paraId="47E0C7EA" w14:textId="77777777" w:rsidR="00464C8F" w:rsidRDefault="00464C8F" w:rsidP="00E00E6E">
            <w:pPr>
              <w:widowControl w:val="0"/>
              <w:autoSpaceDE w:val="0"/>
              <w:adjustRightInd w:val="0"/>
              <w:rPr>
                <w:color w:val="000000"/>
                <w:sz w:val="22"/>
                <w:szCs w:val="22"/>
              </w:rPr>
            </w:pPr>
            <w:r>
              <w:rPr>
                <w:color w:val="000000"/>
                <w:sz w:val="22"/>
                <w:szCs w:val="22"/>
              </w:rPr>
              <w:t>Įeinančio filtrato druskingumas  ≤ 50 000 mg/l</w:t>
            </w:r>
          </w:p>
          <w:p w14:paraId="15624596" w14:textId="77777777" w:rsidR="00464C8F" w:rsidRDefault="00464C8F" w:rsidP="00E00E6E">
            <w:pPr>
              <w:widowControl w:val="0"/>
              <w:autoSpaceDE w:val="0"/>
              <w:adjustRightInd w:val="0"/>
              <w:rPr>
                <w:color w:val="000000"/>
                <w:sz w:val="22"/>
                <w:szCs w:val="22"/>
              </w:rPr>
            </w:pPr>
            <w:r>
              <w:rPr>
                <w:color w:val="000000"/>
                <w:sz w:val="22"/>
                <w:szCs w:val="22"/>
              </w:rPr>
              <w:t xml:space="preserve">kai filtrato temperatūra ≥ 4°C </w:t>
            </w:r>
          </w:p>
          <w:p w14:paraId="76143C58" w14:textId="77777777" w:rsidR="00464C8F" w:rsidRDefault="00464C8F" w:rsidP="00E00E6E">
            <w:pPr>
              <w:widowControl w:val="0"/>
              <w:autoSpaceDE w:val="0"/>
              <w:adjustRightInd w:val="0"/>
              <w:rPr>
                <w:color w:val="000000"/>
                <w:sz w:val="22"/>
                <w:szCs w:val="22"/>
              </w:rPr>
            </w:pPr>
            <w:r>
              <w:rPr>
                <w:color w:val="000000"/>
                <w:sz w:val="22"/>
                <w:szCs w:val="22"/>
              </w:rPr>
              <w:t>valymo efektyvumas ≥ 60%.</w:t>
            </w:r>
          </w:p>
          <w:p w14:paraId="015BE64C" w14:textId="77777777" w:rsidR="00464C8F" w:rsidRDefault="00464C8F" w:rsidP="00E00E6E">
            <w:pPr>
              <w:widowControl w:val="0"/>
              <w:autoSpaceDE w:val="0"/>
              <w:adjustRightInd w:val="0"/>
              <w:rPr>
                <w:b/>
                <w:bCs/>
                <w:color w:val="000000"/>
                <w:sz w:val="22"/>
                <w:szCs w:val="22"/>
              </w:rPr>
            </w:pPr>
          </w:p>
        </w:tc>
      </w:tr>
      <w:tr w:rsidR="00464C8F" w14:paraId="18AE89B4" w14:textId="77777777" w:rsidTr="00E00E6E">
        <w:trPr>
          <w:trHeight w:val="241"/>
        </w:trPr>
        <w:tc>
          <w:tcPr>
            <w:tcW w:w="1188" w:type="dxa"/>
            <w:shd w:val="clear" w:color="auto" w:fill="auto"/>
          </w:tcPr>
          <w:p w14:paraId="08C01F39" w14:textId="77777777" w:rsidR="00464C8F" w:rsidRDefault="00464C8F" w:rsidP="00E00E6E">
            <w:pPr>
              <w:widowControl w:val="0"/>
              <w:autoSpaceDE w:val="0"/>
              <w:adjustRightInd w:val="0"/>
              <w:jc w:val="center"/>
              <w:rPr>
                <w:color w:val="000000"/>
                <w:sz w:val="22"/>
                <w:szCs w:val="22"/>
              </w:rPr>
            </w:pPr>
            <w:r>
              <w:rPr>
                <w:color w:val="000000"/>
                <w:sz w:val="22"/>
                <w:szCs w:val="22"/>
              </w:rPr>
              <w:t>5.</w:t>
            </w:r>
          </w:p>
        </w:tc>
        <w:tc>
          <w:tcPr>
            <w:tcW w:w="2699" w:type="dxa"/>
            <w:shd w:val="clear" w:color="auto" w:fill="auto"/>
          </w:tcPr>
          <w:p w14:paraId="4D7A829B" w14:textId="77777777" w:rsidR="00464C8F" w:rsidRDefault="00464C8F" w:rsidP="00E00E6E">
            <w:pPr>
              <w:widowControl w:val="0"/>
              <w:autoSpaceDE w:val="0"/>
              <w:adjustRightInd w:val="0"/>
              <w:rPr>
                <w:b/>
                <w:bCs/>
                <w:color w:val="000000"/>
                <w:sz w:val="22"/>
                <w:szCs w:val="22"/>
              </w:rPr>
            </w:pPr>
            <w:r>
              <w:rPr>
                <w:color w:val="000000"/>
                <w:sz w:val="22"/>
                <w:szCs w:val="22"/>
              </w:rPr>
              <w:t>Įrangos energijos vartojimo efektyvumas</w:t>
            </w:r>
          </w:p>
        </w:tc>
        <w:tc>
          <w:tcPr>
            <w:tcW w:w="6301" w:type="dxa"/>
            <w:shd w:val="clear" w:color="auto" w:fill="auto"/>
          </w:tcPr>
          <w:p w14:paraId="6FF15749" w14:textId="77777777" w:rsidR="00464C8F" w:rsidRPr="00596BD0" w:rsidRDefault="00464C8F" w:rsidP="00E00E6E">
            <w:pPr>
              <w:widowControl w:val="0"/>
              <w:autoSpaceDE w:val="0"/>
              <w:adjustRightInd w:val="0"/>
              <w:rPr>
                <w:b/>
                <w:bCs/>
                <w:color w:val="000000"/>
                <w:sz w:val="22"/>
                <w:szCs w:val="22"/>
              </w:rPr>
            </w:pPr>
            <w:r>
              <w:rPr>
                <w:color w:val="000000"/>
                <w:sz w:val="22"/>
                <w:szCs w:val="22"/>
              </w:rPr>
              <w:t>Įrenginio elektros sąnaudos kWh/m3 įeinančio filtrato ne daugiau ka</w:t>
            </w:r>
            <w:r w:rsidRPr="0093413C">
              <w:rPr>
                <w:sz w:val="22"/>
                <w:szCs w:val="22"/>
              </w:rPr>
              <w:t xml:space="preserve">ip 6,5 </w:t>
            </w:r>
            <w:r>
              <w:rPr>
                <w:color w:val="000000"/>
                <w:sz w:val="22"/>
                <w:szCs w:val="22"/>
              </w:rPr>
              <w:t xml:space="preserve">kWh/m3, esant darbiniam slėgiui </w:t>
            </w:r>
            <w:r w:rsidRPr="00596BD0">
              <w:rPr>
                <w:sz w:val="22"/>
                <w:szCs w:val="22"/>
              </w:rPr>
              <w:t xml:space="preserve">80 </w:t>
            </w:r>
            <w:r w:rsidRPr="00596BD0">
              <w:rPr>
                <w:color w:val="000000"/>
                <w:sz w:val="22"/>
                <w:szCs w:val="22"/>
              </w:rPr>
              <w:t>bar</w:t>
            </w:r>
          </w:p>
        </w:tc>
      </w:tr>
      <w:tr w:rsidR="00464C8F" w14:paraId="79BAD882" w14:textId="77777777" w:rsidTr="00E00E6E">
        <w:trPr>
          <w:trHeight w:val="317"/>
        </w:trPr>
        <w:tc>
          <w:tcPr>
            <w:tcW w:w="1188" w:type="dxa"/>
            <w:shd w:val="clear" w:color="auto" w:fill="auto"/>
          </w:tcPr>
          <w:p w14:paraId="7AE56D5E" w14:textId="77777777" w:rsidR="00464C8F" w:rsidRDefault="00464C8F" w:rsidP="00E00E6E">
            <w:pPr>
              <w:widowControl w:val="0"/>
              <w:autoSpaceDE w:val="0"/>
              <w:adjustRightInd w:val="0"/>
              <w:jc w:val="center"/>
              <w:rPr>
                <w:color w:val="000000"/>
                <w:sz w:val="22"/>
                <w:szCs w:val="22"/>
              </w:rPr>
            </w:pPr>
            <w:r>
              <w:rPr>
                <w:color w:val="000000"/>
                <w:sz w:val="22"/>
                <w:szCs w:val="22"/>
              </w:rPr>
              <w:t>6.</w:t>
            </w:r>
          </w:p>
        </w:tc>
        <w:tc>
          <w:tcPr>
            <w:tcW w:w="2699" w:type="dxa"/>
            <w:shd w:val="clear" w:color="auto" w:fill="auto"/>
          </w:tcPr>
          <w:p w14:paraId="4EA1AB14" w14:textId="77777777" w:rsidR="00464C8F" w:rsidRDefault="00464C8F" w:rsidP="00E00E6E">
            <w:pPr>
              <w:widowControl w:val="0"/>
              <w:autoSpaceDE w:val="0"/>
              <w:adjustRightInd w:val="0"/>
              <w:rPr>
                <w:b/>
                <w:bCs/>
                <w:color w:val="000000"/>
                <w:sz w:val="22"/>
                <w:szCs w:val="22"/>
              </w:rPr>
            </w:pPr>
            <w:r>
              <w:rPr>
                <w:color w:val="000000"/>
                <w:sz w:val="22"/>
                <w:szCs w:val="22"/>
              </w:rPr>
              <w:t>Įrangos valdymas</w:t>
            </w:r>
          </w:p>
        </w:tc>
        <w:tc>
          <w:tcPr>
            <w:tcW w:w="6301" w:type="dxa"/>
            <w:shd w:val="clear" w:color="auto" w:fill="auto"/>
          </w:tcPr>
          <w:p w14:paraId="2B2D08E4" w14:textId="77777777" w:rsidR="00464C8F" w:rsidRPr="0091572A" w:rsidRDefault="00464C8F" w:rsidP="00E00E6E">
            <w:pPr>
              <w:widowControl w:val="0"/>
              <w:autoSpaceDE w:val="0"/>
              <w:adjustRightInd w:val="0"/>
              <w:rPr>
                <w:sz w:val="22"/>
                <w:szCs w:val="22"/>
              </w:rPr>
            </w:pPr>
            <w:r w:rsidRPr="001908BE">
              <w:rPr>
                <w:sz w:val="22"/>
                <w:szCs w:val="22"/>
              </w:rPr>
              <w:t>AO nuotekų valymo įrenginyje turi būti įrengta valdymo sistema su programuojamu loginiu valdikliu (PLC) ir pilnu technologinio proceso grafiniu atvaizdavimu valdymui tiek vietoje, tiek nuotoliu.</w:t>
            </w:r>
            <w:r>
              <w:rPr>
                <w:sz w:val="22"/>
                <w:szCs w:val="22"/>
              </w:rPr>
              <w:t xml:space="preserve"> Nauja valdymo sistema turi valdyti naują įrangą ir esamą, šiuo metu eksploatuojamą įrangą.</w:t>
            </w:r>
          </w:p>
        </w:tc>
      </w:tr>
      <w:tr w:rsidR="00464C8F" w14:paraId="214C6EF0" w14:textId="77777777" w:rsidTr="00E00E6E">
        <w:trPr>
          <w:trHeight w:val="155"/>
        </w:trPr>
        <w:tc>
          <w:tcPr>
            <w:tcW w:w="1188" w:type="dxa"/>
            <w:shd w:val="clear" w:color="auto" w:fill="auto"/>
          </w:tcPr>
          <w:p w14:paraId="1010F096" w14:textId="77777777" w:rsidR="00464C8F" w:rsidRDefault="00464C8F" w:rsidP="00E00E6E">
            <w:pPr>
              <w:widowControl w:val="0"/>
              <w:autoSpaceDE w:val="0"/>
              <w:adjustRightInd w:val="0"/>
              <w:jc w:val="center"/>
              <w:rPr>
                <w:color w:val="000000"/>
                <w:sz w:val="22"/>
                <w:szCs w:val="22"/>
              </w:rPr>
            </w:pPr>
            <w:r>
              <w:rPr>
                <w:color w:val="000000"/>
                <w:sz w:val="22"/>
                <w:szCs w:val="22"/>
              </w:rPr>
              <w:t>7.</w:t>
            </w:r>
          </w:p>
        </w:tc>
        <w:tc>
          <w:tcPr>
            <w:tcW w:w="2699" w:type="dxa"/>
            <w:shd w:val="clear" w:color="auto" w:fill="auto"/>
          </w:tcPr>
          <w:p w14:paraId="74EA599F" w14:textId="77777777" w:rsidR="00464C8F" w:rsidRDefault="00464C8F" w:rsidP="00E00E6E">
            <w:pPr>
              <w:widowControl w:val="0"/>
              <w:autoSpaceDE w:val="0"/>
              <w:adjustRightInd w:val="0"/>
              <w:rPr>
                <w:b/>
                <w:bCs/>
                <w:color w:val="000000"/>
                <w:sz w:val="22"/>
                <w:szCs w:val="22"/>
              </w:rPr>
            </w:pPr>
            <w:r>
              <w:rPr>
                <w:color w:val="000000"/>
                <w:sz w:val="22"/>
                <w:szCs w:val="22"/>
              </w:rPr>
              <w:t>Įrangos elektros valdymo apsauga</w:t>
            </w:r>
          </w:p>
        </w:tc>
        <w:tc>
          <w:tcPr>
            <w:tcW w:w="6301" w:type="dxa"/>
            <w:shd w:val="clear" w:color="auto" w:fill="auto"/>
          </w:tcPr>
          <w:p w14:paraId="5D7D0C44" w14:textId="77777777" w:rsidR="00464C8F" w:rsidRDefault="00464C8F" w:rsidP="00E00E6E">
            <w:pPr>
              <w:widowControl w:val="0"/>
              <w:autoSpaceDE w:val="0"/>
              <w:adjustRightInd w:val="0"/>
              <w:rPr>
                <w:b/>
                <w:bCs/>
                <w:color w:val="000000"/>
                <w:sz w:val="22"/>
                <w:szCs w:val="22"/>
              </w:rPr>
            </w:pPr>
            <w:r>
              <w:rPr>
                <w:color w:val="000000"/>
                <w:sz w:val="22"/>
                <w:szCs w:val="22"/>
              </w:rPr>
              <w:t>Įrangos elektrinis valdymo blokas aprūpintas autonominiu maitinimo šaltiniu (UPS), kad būtų užtikrintas teisingas įrangos veikimo protokolas nutrūkus elektros tiekimui, taip pat įjungus įrangą po iš anksto nustatyto laiko. Elektros spinta turi būti aušinama išoriniu aušinimo įrenginiu ir turėti anglinio filtro sistemą vidinei oro cirkuliacijai.</w:t>
            </w:r>
          </w:p>
        </w:tc>
      </w:tr>
      <w:tr w:rsidR="00464C8F" w14:paraId="0AF29138" w14:textId="77777777" w:rsidTr="00E00E6E">
        <w:trPr>
          <w:trHeight w:val="1160"/>
        </w:trPr>
        <w:tc>
          <w:tcPr>
            <w:tcW w:w="1188" w:type="dxa"/>
            <w:shd w:val="clear" w:color="auto" w:fill="auto"/>
          </w:tcPr>
          <w:p w14:paraId="0C48A5B0" w14:textId="77777777" w:rsidR="00464C8F" w:rsidRDefault="00464C8F" w:rsidP="00E00E6E">
            <w:pPr>
              <w:widowControl w:val="0"/>
              <w:autoSpaceDE w:val="0"/>
              <w:adjustRightInd w:val="0"/>
              <w:jc w:val="center"/>
              <w:rPr>
                <w:color w:val="000000"/>
                <w:sz w:val="22"/>
                <w:szCs w:val="22"/>
              </w:rPr>
            </w:pPr>
            <w:r>
              <w:rPr>
                <w:color w:val="000000"/>
                <w:sz w:val="22"/>
                <w:szCs w:val="22"/>
              </w:rPr>
              <w:t>8.</w:t>
            </w:r>
          </w:p>
        </w:tc>
        <w:tc>
          <w:tcPr>
            <w:tcW w:w="2699" w:type="dxa"/>
            <w:shd w:val="clear" w:color="auto" w:fill="auto"/>
          </w:tcPr>
          <w:p w14:paraId="5A0902C3" w14:textId="77777777" w:rsidR="00464C8F" w:rsidRDefault="00464C8F" w:rsidP="00E00E6E">
            <w:pPr>
              <w:widowControl w:val="0"/>
              <w:autoSpaceDE w:val="0"/>
              <w:adjustRightInd w:val="0"/>
              <w:rPr>
                <w:b/>
                <w:bCs/>
                <w:color w:val="000000"/>
                <w:sz w:val="22"/>
                <w:szCs w:val="22"/>
              </w:rPr>
            </w:pPr>
            <w:r>
              <w:rPr>
                <w:color w:val="000000"/>
                <w:sz w:val="22"/>
                <w:szCs w:val="22"/>
              </w:rPr>
              <w:t>AO įrenginių komponentai</w:t>
            </w:r>
          </w:p>
        </w:tc>
        <w:tc>
          <w:tcPr>
            <w:tcW w:w="6301" w:type="dxa"/>
            <w:shd w:val="clear" w:color="auto" w:fill="auto"/>
          </w:tcPr>
          <w:p w14:paraId="26BBEB07" w14:textId="77777777" w:rsidR="00464C8F" w:rsidRDefault="00464C8F" w:rsidP="00E00E6E">
            <w:pPr>
              <w:widowControl w:val="0"/>
              <w:autoSpaceDE w:val="0"/>
              <w:adjustRightInd w:val="0"/>
              <w:rPr>
                <w:color w:val="000000"/>
                <w:sz w:val="22"/>
                <w:szCs w:val="22"/>
              </w:rPr>
            </w:pPr>
            <w:r>
              <w:rPr>
                <w:color w:val="000000"/>
                <w:sz w:val="22"/>
                <w:szCs w:val="22"/>
              </w:rPr>
              <w:t>Pilnas AO įrangos komplektas turi turėti visus būtinus komponentus, reikalingus automatizuotam filtrato valymo procesui užtikrinti:</w:t>
            </w:r>
          </w:p>
          <w:p w14:paraId="12342C82" w14:textId="77777777" w:rsidR="00464C8F" w:rsidRDefault="00464C8F" w:rsidP="00E00E6E">
            <w:pPr>
              <w:widowControl w:val="0"/>
              <w:autoSpaceDE w:val="0"/>
              <w:adjustRightInd w:val="0"/>
              <w:rPr>
                <w:color w:val="000000"/>
                <w:sz w:val="22"/>
                <w:szCs w:val="22"/>
              </w:rPr>
            </w:pPr>
            <w:r>
              <w:rPr>
                <w:color w:val="000000"/>
                <w:sz w:val="22"/>
                <w:szCs w:val="22"/>
              </w:rPr>
              <w:t>-rezervuarai technologiniams skysčiams laikyti ir (ar) siurbti tarp įrenginių blokų, jei reikia;</w:t>
            </w:r>
          </w:p>
          <w:p w14:paraId="769C3D35" w14:textId="77777777" w:rsidR="00464C8F" w:rsidRDefault="00464C8F" w:rsidP="00E00E6E">
            <w:pPr>
              <w:widowControl w:val="0"/>
              <w:autoSpaceDE w:val="0"/>
              <w:adjustRightInd w:val="0"/>
              <w:rPr>
                <w:color w:val="000000"/>
                <w:sz w:val="22"/>
                <w:szCs w:val="22"/>
              </w:rPr>
            </w:pPr>
            <w:r>
              <w:rPr>
                <w:color w:val="000000"/>
                <w:sz w:val="22"/>
                <w:szCs w:val="22"/>
              </w:rPr>
              <w:t xml:space="preserve">-membraniniai moduliai ir membranos – 1 pakopai diskinio atviro kanalo tipo; </w:t>
            </w:r>
          </w:p>
          <w:p w14:paraId="62E50D1E" w14:textId="77777777" w:rsidR="00464C8F" w:rsidRPr="00DC533B" w:rsidRDefault="00464C8F" w:rsidP="00E00E6E">
            <w:pPr>
              <w:widowControl w:val="0"/>
              <w:autoSpaceDE w:val="0"/>
              <w:adjustRightInd w:val="0"/>
              <w:rPr>
                <w:sz w:val="22"/>
                <w:szCs w:val="22"/>
              </w:rPr>
            </w:pPr>
            <w:r w:rsidRPr="00DC533B">
              <w:rPr>
                <w:sz w:val="22"/>
                <w:szCs w:val="22"/>
              </w:rPr>
              <w:t>-turi būti numatyti visi technologijai, periodinėms procedūroms ir aptarnavimui reikalingi siurbliai.</w:t>
            </w:r>
          </w:p>
          <w:p w14:paraId="08352346" w14:textId="77777777" w:rsidR="00464C8F" w:rsidRDefault="00464C8F" w:rsidP="00E00E6E">
            <w:pPr>
              <w:widowControl w:val="0"/>
              <w:autoSpaceDE w:val="0"/>
              <w:adjustRightInd w:val="0"/>
              <w:rPr>
                <w:color w:val="000000"/>
                <w:sz w:val="22"/>
                <w:szCs w:val="22"/>
              </w:rPr>
            </w:pPr>
            <w:r>
              <w:rPr>
                <w:color w:val="000000"/>
                <w:sz w:val="22"/>
                <w:szCs w:val="22"/>
              </w:rPr>
              <w:t>-automatiniai, rankiniai ir diafragminiai vožtuvai, automatiniai variklio valdymo vožtuvai, atbuliniai vožtuvai, apsauginiai vožtuvai, manometrai, slėgio jungikliai;</w:t>
            </w:r>
          </w:p>
          <w:p w14:paraId="7996F311" w14:textId="77777777" w:rsidR="00464C8F" w:rsidRDefault="00464C8F" w:rsidP="00E00E6E">
            <w:pPr>
              <w:widowControl w:val="0"/>
              <w:autoSpaceDE w:val="0"/>
              <w:adjustRightInd w:val="0"/>
              <w:rPr>
                <w:color w:val="000000"/>
                <w:sz w:val="22"/>
                <w:szCs w:val="22"/>
              </w:rPr>
            </w:pPr>
            <w:r>
              <w:rPr>
                <w:color w:val="000000"/>
                <w:sz w:val="22"/>
                <w:szCs w:val="22"/>
              </w:rPr>
              <w:t>- pH matuokliai, elektros laidumo jutikliai;</w:t>
            </w:r>
          </w:p>
          <w:p w14:paraId="2EF7CDAF" w14:textId="77777777" w:rsidR="00464C8F" w:rsidRDefault="00464C8F" w:rsidP="00E00E6E">
            <w:pPr>
              <w:widowControl w:val="0"/>
              <w:autoSpaceDE w:val="0"/>
              <w:adjustRightInd w:val="0"/>
              <w:rPr>
                <w:color w:val="000000"/>
                <w:sz w:val="22"/>
                <w:szCs w:val="22"/>
              </w:rPr>
            </w:pPr>
            <w:r>
              <w:rPr>
                <w:color w:val="000000"/>
                <w:sz w:val="22"/>
                <w:szCs w:val="22"/>
              </w:rPr>
              <w:t xml:space="preserve"> - temperatūros jutikliai, slėgio jutikliai, srauto matuokliai;</w:t>
            </w:r>
          </w:p>
          <w:p w14:paraId="739A8BD0" w14:textId="77777777" w:rsidR="00464C8F" w:rsidRDefault="00464C8F" w:rsidP="00E00E6E">
            <w:pPr>
              <w:widowControl w:val="0"/>
              <w:autoSpaceDE w:val="0"/>
              <w:adjustRightInd w:val="0"/>
              <w:rPr>
                <w:color w:val="000000"/>
                <w:sz w:val="22"/>
                <w:szCs w:val="22"/>
              </w:rPr>
            </w:pPr>
            <w:r>
              <w:rPr>
                <w:color w:val="000000"/>
                <w:sz w:val="22"/>
                <w:szCs w:val="22"/>
              </w:rPr>
              <w:t>- ir kiti komponentai, reikalingi visapusiškam įrangos veikimui ir veikimui.</w:t>
            </w:r>
          </w:p>
        </w:tc>
      </w:tr>
      <w:tr w:rsidR="00464C8F" w14:paraId="0000545F" w14:textId="77777777" w:rsidTr="00E00E6E">
        <w:trPr>
          <w:trHeight w:val="397"/>
        </w:trPr>
        <w:tc>
          <w:tcPr>
            <w:tcW w:w="1188" w:type="dxa"/>
            <w:shd w:val="clear" w:color="auto" w:fill="auto"/>
          </w:tcPr>
          <w:p w14:paraId="16B9BF21" w14:textId="77777777" w:rsidR="00464C8F" w:rsidRDefault="00464C8F" w:rsidP="00E00E6E">
            <w:pPr>
              <w:widowControl w:val="0"/>
              <w:autoSpaceDE w:val="0"/>
              <w:adjustRightInd w:val="0"/>
              <w:jc w:val="center"/>
              <w:rPr>
                <w:color w:val="000000"/>
                <w:sz w:val="22"/>
                <w:szCs w:val="22"/>
              </w:rPr>
            </w:pPr>
            <w:r>
              <w:rPr>
                <w:color w:val="000000"/>
                <w:sz w:val="22"/>
                <w:szCs w:val="22"/>
              </w:rPr>
              <w:t>9.</w:t>
            </w:r>
          </w:p>
        </w:tc>
        <w:tc>
          <w:tcPr>
            <w:tcW w:w="2699" w:type="dxa"/>
            <w:shd w:val="clear" w:color="auto" w:fill="auto"/>
          </w:tcPr>
          <w:p w14:paraId="6EE607CA" w14:textId="77777777" w:rsidR="00464C8F" w:rsidRDefault="00464C8F" w:rsidP="00E00E6E">
            <w:pPr>
              <w:widowControl w:val="0"/>
              <w:autoSpaceDE w:val="0"/>
              <w:adjustRightInd w:val="0"/>
              <w:rPr>
                <w:b/>
                <w:bCs/>
                <w:color w:val="000000"/>
                <w:sz w:val="22"/>
                <w:szCs w:val="22"/>
              </w:rPr>
            </w:pPr>
            <w:r>
              <w:rPr>
                <w:color w:val="000000"/>
                <w:sz w:val="22"/>
                <w:szCs w:val="22"/>
              </w:rPr>
              <w:t>Instaliacijos vieta ir prijungimai prie esamų sistemų</w:t>
            </w:r>
          </w:p>
        </w:tc>
        <w:tc>
          <w:tcPr>
            <w:tcW w:w="6301" w:type="dxa"/>
            <w:shd w:val="clear" w:color="auto" w:fill="auto"/>
          </w:tcPr>
          <w:p w14:paraId="09C5B012" w14:textId="77777777" w:rsidR="00464C8F" w:rsidRPr="00AA7F4F" w:rsidRDefault="00464C8F" w:rsidP="00E00E6E">
            <w:pPr>
              <w:widowControl w:val="0"/>
              <w:autoSpaceDE w:val="0"/>
              <w:adjustRightInd w:val="0"/>
              <w:rPr>
                <w:b/>
                <w:bCs/>
                <w:color w:val="000000"/>
                <w:sz w:val="22"/>
                <w:szCs w:val="22"/>
              </w:rPr>
            </w:pPr>
            <w:r w:rsidRPr="00AA7F4F">
              <w:rPr>
                <w:color w:val="000000"/>
                <w:sz w:val="22"/>
                <w:szCs w:val="22"/>
              </w:rPr>
              <w:t>AO turi būti pristatyta ir instaliuota, t. y. prijungta prie esamų, veikiančios AO sistemos konteinerinės patalpos, išvalyto vandens, išleidžiamo koncentrato, filtrato padavimo vamzdynų bei prie elektros paskirstymo spintos.</w:t>
            </w:r>
          </w:p>
        </w:tc>
      </w:tr>
      <w:tr w:rsidR="00464C8F" w14:paraId="6AC46752" w14:textId="77777777" w:rsidTr="00E00E6E">
        <w:trPr>
          <w:trHeight w:val="473"/>
        </w:trPr>
        <w:tc>
          <w:tcPr>
            <w:tcW w:w="1188" w:type="dxa"/>
            <w:shd w:val="clear" w:color="auto" w:fill="auto"/>
          </w:tcPr>
          <w:p w14:paraId="27B16BF9" w14:textId="77777777" w:rsidR="00464C8F" w:rsidRDefault="00464C8F" w:rsidP="00E00E6E">
            <w:pPr>
              <w:widowControl w:val="0"/>
              <w:autoSpaceDE w:val="0"/>
              <w:adjustRightInd w:val="0"/>
              <w:jc w:val="center"/>
              <w:rPr>
                <w:color w:val="000000"/>
                <w:sz w:val="22"/>
                <w:szCs w:val="22"/>
              </w:rPr>
            </w:pPr>
            <w:r>
              <w:rPr>
                <w:color w:val="000000"/>
                <w:sz w:val="22"/>
                <w:szCs w:val="22"/>
              </w:rPr>
              <w:t>10.</w:t>
            </w:r>
          </w:p>
        </w:tc>
        <w:tc>
          <w:tcPr>
            <w:tcW w:w="2699" w:type="dxa"/>
            <w:shd w:val="clear" w:color="auto" w:fill="auto"/>
          </w:tcPr>
          <w:p w14:paraId="5C87F06B" w14:textId="77777777" w:rsidR="00464C8F" w:rsidRDefault="00464C8F" w:rsidP="00E00E6E">
            <w:pPr>
              <w:widowControl w:val="0"/>
              <w:autoSpaceDE w:val="0"/>
              <w:adjustRightInd w:val="0"/>
              <w:rPr>
                <w:color w:val="000000"/>
                <w:sz w:val="22"/>
                <w:szCs w:val="22"/>
              </w:rPr>
            </w:pPr>
            <w:r>
              <w:rPr>
                <w:color w:val="000000"/>
                <w:sz w:val="22"/>
                <w:szCs w:val="22"/>
              </w:rPr>
              <w:t xml:space="preserve">Nuolatinis </w:t>
            </w:r>
            <w:proofErr w:type="spellStart"/>
            <w:r>
              <w:rPr>
                <w:color w:val="000000"/>
                <w:sz w:val="22"/>
                <w:szCs w:val="22"/>
              </w:rPr>
              <w:t>permeato</w:t>
            </w:r>
            <w:proofErr w:type="spellEnd"/>
            <w:r>
              <w:rPr>
                <w:color w:val="000000"/>
                <w:sz w:val="22"/>
                <w:szCs w:val="22"/>
              </w:rPr>
              <w:t xml:space="preserve"> parametrų stebėjimas</w:t>
            </w:r>
          </w:p>
        </w:tc>
        <w:tc>
          <w:tcPr>
            <w:tcW w:w="6301" w:type="dxa"/>
            <w:shd w:val="clear" w:color="auto" w:fill="auto"/>
          </w:tcPr>
          <w:p w14:paraId="661F3301" w14:textId="77777777" w:rsidR="00464C8F" w:rsidRDefault="00464C8F" w:rsidP="00E00E6E">
            <w:pPr>
              <w:widowControl w:val="0"/>
              <w:autoSpaceDE w:val="0"/>
              <w:adjustRightInd w:val="0"/>
              <w:rPr>
                <w:color w:val="000000"/>
                <w:sz w:val="22"/>
                <w:szCs w:val="22"/>
              </w:rPr>
            </w:pPr>
            <w:r>
              <w:rPr>
                <w:color w:val="000000"/>
                <w:sz w:val="22"/>
                <w:szCs w:val="22"/>
              </w:rPr>
              <w:t>- Elektros laidumas (µS/cm);</w:t>
            </w:r>
          </w:p>
          <w:p w14:paraId="55F48A0C" w14:textId="77777777" w:rsidR="00464C8F" w:rsidRDefault="00464C8F" w:rsidP="00E00E6E">
            <w:pPr>
              <w:widowControl w:val="0"/>
              <w:autoSpaceDE w:val="0"/>
              <w:adjustRightInd w:val="0"/>
              <w:rPr>
                <w:color w:val="000000"/>
                <w:sz w:val="22"/>
                <w:szCs w:val="22"/>
              </w:rPr>
            </w:pPr>
            <w:r>
              <w:rPr>
                <w:color w:val="000000"/>
                <w:sz w:val="22"/>
                <w:szCs w:val="22"/>
              </w:rPr>
              <w:t>- pH</w:t>
            </w:r>
          </w:p>
          <w:p w14:paraId="2160E2A6" w14:textId="77777777" w:rsidR="00464C8F" w:rsidRDefault="00464C8F" w:rsidP="00E00E6E">
            <w:pPr>
              <w:widowControl w:val="0"/>
              <w:autoSpaceDE w:val="0"/>
              <w:adjustRightInd w:val="0"/>
              <w:rPr>
                <w:color w:val="000000"/>
                <w:sz w:val="22"/>
                <w:szCs w:val="22"/>
              </w:rPr>
            </w:pPr>
            <w:r>
              <w:rPr>
                <w:color w:val="000000"/>
                <w:sz w:val="22"/>
                <w:szCs w:val="22"/>
              </w:rPr>
              <w:t>- Temperatūra (°C)</w:t>
            </w:r>
          </w:p>
          <w:p w14:paraId="1CE3D08D" w14:textId="77777777" w:rsidR="00464C8F" w:rsidRPr="00E75D53" w:rsidRDefault="00464C8F" w:rsidP="00E00E6E">
            <w:pPr>
              <w:widowControl w:val="0"/>
              <w:autoSpaceDE w:val="0"/>
              <w:adjustRightInd w:val="0"/>
              <w:rPr>
                <w:color w:val="000000"/>
                <w:sz w:val="22"/>
                <w:szCs w:val="22"/>
              </w:rPr>
            </w:pPr>
            <w:r>
              <w:rPr>
                <w:rStyle w:val="cf01"/>
                <w:color w:val="000000"/>
                <w:sz w:val="22"/>
                <w:szCs w:val="22"/>
              </w:rPr>
              <w:t xml:space="preserve"> </w:t>
            </w:r>
            <w:proofErr w:type="spellStart"/>
            <w:r w:rsidRPr="00E75D53">
              <w:rPr>
                <w:rStyle w:val="cf01"/>
                <w:rFonts w:ascii="Times New Roman" w:hAnsi="Times New Roman" w:cs="Times New Roman"/>
                <w:color w:val="000000"/>
                <w:sz w:val="22"/>
                <w:szCs w:val="22"/>
              </w:rPr>
              <w:t>Permeato</w:t>
            </w:r>
            <w:proofErr w:type="spellEnd"/>
            <w:r w:rsidRPr="00E75D53">
              <w:rPr>
                <w:rStyle w:val="cf01"/>
                <w:rFonts w:ascii="Times New Roman" w:hAnsi="Times New Roman" w:cs="Times New Roman"/>
                <w:color w:val="000000"/>
                <w:sz w:val="22"/>
                <w:szCs w:val="22"/>
              </w:rPr>
              <w:t xml:space="preserve"> parametrų stebėjimo duomenys turi būti nuotoliniu būdu nuskaitomi.</w:t>
            </w:r>
          </w:p>
        </w:tc>
      </w:tr>
      <w:tr w:rsidR="00464C8F" w14:paraId="5D5265A3" w14:textId="77777777" w:rsidTr="00E00E6E">
        <w:trPr>
          <w:trHeight w:val="160"/>
        </w:trPr>
        <w:tc>
          <w:tcPr>
            <w:tcW w:w="1188" w:type="dxa"/>
            <w:shd w:val="clear" w:color="auto" w:fill="auto"/>
          </w:tcPr>
          <w:p w14:paraId="0BBC942D" w14:textId="77777777" w:rsidR="00464C8F" w:rsidRDefault="00464C8F" w:rsidP="00E00E6E">
            <w:pPr>
              <w:widowControl w:val="0"/>
              <w:autoSpaceDE w:val="0"/>
              <w:adjustRightInd w:val="0"/>
              <w:jc w:val="center"/>
              <w:rPr>
                <w:color w:val="000000"/>
                <w:sz w:val="22"/>
                <w:szCs w:val="22"/>
              </w:rPr>
            </w:pPr>
            <w:r>
              <w:rPr>
                <w:color w:val="000000"/>
                <w:sz w:val="22"/>
                <w:szCs w:val="22"/>
              </w:rPr>
              <w:t>11.</w:t>
            </w:r>
          </w:p>
        </w:tc>
        <w:tc>
          <w:tcPr>
            <w:tcW w:w="2699" w:type="dxa"/>
            <w:shd w:val="clear" w:color="auto" w:fill="auto"/>
          </w:tcPr>
          <w:p w14:paraId="5C8D3EAA" w14:textId="77777777" w:rsidR="00464C8F" w:rsidRDefault="00464C8F" w:rsidP="00E00E6E">
            <w:pPr>
              <w:widowControl w:val="0"/>
              <w:autoSpaceDE w:val="0"/>
              <w:adjustRightInd w:val="0"/>
              <w:rPr>
                <w:color w:val="000000"/>
                <w:sz w:val="22"/>
                <w:szCs w:val="22"/>
              </w:rPr>
            </w:pPr>
            <w:r>
              <w:rPr>
                <w:color w:val="000000"/>
                <w:sz w:val="22"/>
                <w:szCs w:val="22"/>
              </w:rPr>
              <w:t>Įrenginio elektros instaliavimo galia</w:t>
            </w:r>
          </w:p>
        </w:tc>
        <w:tc>
          <w:tcPr>
            <w:tcW w:w="6301" w:type="dxa"/>
            <w:shd w:val="clear" w:color="auto" w:fill="auto"/>
          </w:tcPr>
          <w:p w14:paraId="31A9E211" w14:textId="77777777" w:rsidR="00464C8F" w:rsidRDefault="00464C8F" w:rsidP="00E00E6E">
            <w:pPr>
              <w:pStyle w:val="prastasiniatinklio"/>
              <w:jc w:val="both"/>
              <w:rPr>
                <w:color w:val="000000"/>
                <w:sz w:val="22"/>
                <w:szCs w:val="22"/>
              </w:rPr>
            </w:pPr>
            <w:r>
              <w:rPr>
                <w:color w:val="000000"/>
                <w:sz w:val="22"/>
                <w:szCs w:val="22"/>
              </w:rPr>
              <w:t xml:space="preserve">AO įrenginiui elektros įvadas ≤  </w:t>
            </w:r>
            <w:r w:rsidRPr="0093413C">
              <w:rPr>
                <w:sz w:val="22"/>
                <w:szCs w:val="22"/>
              </w:rPr>
              <w:t>7</w:t>
            </w:r>
            <w:r w:rsidRPr="00596BD0">
              <w:rPr>
                <w:sz w:val="22"/>
                <w:szCs w:val="22"/>
                <w:lang w:val="pt-BR"/>
              </w:rPr>
              <w:t>0</w:t>
            </w:r>
            <w:r w:rsidRPr="0093413C">
              <w:rPr>
                <w:sz w:val="22"/>
                <w:szCs w:val="22"/>
              </w:rPr>
              <w:t xml:space="preserve"> k</w:t>
            </w:r>
            <w:r>
              <w:rPr>
                <w:color w:val="000000"/>
                <w:sz w:val="22"/>
                <w:szCs w:val="22"/>
              </w:rPr>
              <w:t xml:space="preserve">W. </w:t>
            </w:r>
            <w:r>
              <w:rPr>
                <w:color w:val="000000"/>
              </w:rPr>
              <w:t xml:space="preserve"> </w:t>
            </w:r>
          </w:p>
        </w:tc>
      </w:tr>
      <w:tr w:rsidR="00464C8F" w14:paraId="47884C14" w14:textId="77777777" w:rsidTr="00E00E6E">
        <w:trPr>
          <w:trHeight w:val="236"/>
        </w:trPr>
        <w:tc>
          <w:tcPr>
            <w:tcW w:w="1188" w:type="dxa"/>
            <w:shd w:val="clear" w:color="auto" w:fill="auto"/>
          </w:tcPr>
          <w:p w14:paraId="3D1218A6" w14:textId="77777777" w:rsidR="00464C8F" w:rsidRDefault="00464C8F" w:rsidP="00E00E6E">
            <w:pPr>
              <w:widowControl w:val="0"/>
              <w:autoSpaceDE w:val="0"/>
              <w:adjustRightInd w:val="0"/>
              <w:jc w:val="center"/>
              <w:rPr>
                <w:color w:val="000000"/>
                <w:sz w:val="22"/>
                <w:szCs w:val="22"/>
              </w:rPr>
            </w:pPr>
            <w:r>
              <w:rPr>
                <w:color w:val="000000"/>
                <w:sz w:val="22"/>
                <w:szCs w:val="22"/>
              </w:rPr>
              <w:t>12.</w:t>
            </w:r>
          </w:p>
        </w:tc>
        <w:tc>
          <w:tcPr>
            <w:tcW w:w="2699" w:type="dxa"/>
            <w:shd w:val="clear" w:color="auto" w:fill="auto"/>
          </w:tcPr>
          <w:p w14:paraId="7A486A7F" w14:textId="77777777" w:rsidR="00464C8F" w:rsidRDefault="00464C8F" w:rsidP="00E00E6E">
            <w:pPr>
              <w:widowControl w:val="0"/>
              <w:autoSpaceDE w:val="0"/>
              <w:adjustRightInd w:val="0"/>
              <w:rPr>
                <w:color w:val="000000"/>
                <w:sz w:val="22"/>
                <w:szCs w:val="22"/>
              </w:rPr>
            </w:pPr>
            <w:r>
              <w:rPr>
                <w:color w:val="000000"/>
                <w:sz w:val="22"/>
                <w:szCs w:val="22"/>
              </w:rPr>
              <w:t>Medžiagos</w:t>
            </w:r>
          </w:p>
        </w:tc>
        <w:tc>
          <w:tcPr>
            <w:tcW w:w="6301" w:type="dxa"/>
            <w:shd w:val="clear" w:color="auto" w:fill="auto"/>
          </w:tcPr>
          <w:p w14:paraId="472A944E" w14:textId="77777777" w:rsidR="00464C8F" w:rsidRDefault="00464C8F" w:rsidP="00E00E6E">
            <w:pPr>
              <w:widowControl w:val="0"/>
              <w:autoSpaceDE w:val="0"/>
              <w:adjustRightInd w:val="0"/>
              <w:rPr>
                <w:color w:val="000000"/>
                <w:sz w:val="22"/>
                <w:szCs w:val="22"/>
              </w:rPr>
            </w:pPr>
            <w:r>
              <w:rPr>
                <w:color w:val="000000"/>
                <w:sz w:val="22"/>
                <w:szCs w:val="22"/>
              </w:rPr>
              <w:t>Įrenginio komponentai, kurie turi tiesioginį sąlytį su valomu filtratu privalo būti pagaminti iš korozijai atsparių medžiagų</w:t>
            </w:r>
          </w:p>
        </w:tc>
      </w:tr>
      <w:tr w:rsidR="00464C8F" w14:paraId="3898AE1B" w14:textId="77777777" w:rsidTr="00E00E6E">
        <w:trPr>
          <w:trHeight w:val="236"/>
        </w:trPr>
        <w:tc>
          <w:tcPr>
            <w:tcW w:w="1188" w:type="dxa"/>
            <w:shd w:val="clear" w:color="auto" w:fill="auto"/>
          </w:tcPr>
          <w:p w14:paraId="52DB69A4" w14:textId="77777777" w:rsidR="00464C8F" w:rsidRDefault="00464C8F" w:rsidP="00E00E6E">
            <w:pPr>
              <w:widowControl w:val="0"/>
              <w:autoSpaceDE w:val="0"/>
              <w:adjustRightInd w:val="0"/>
              <w:jc w:val="center"/>
              <w:rPr>
                <w:color w:val="000000"/>
                <w:sz w:val="22"/>
                <w:szCs w:val="22"/>
              </w:rPr>
            </w:pPr>
            <w:r>
              <w:rPr>
                <w:color w:val="000000"/>
                <w:sz w:val="22"/>
                <w:szCs w:val="22"/>
              </w:rPr>
              <w:t>13.</w:t>
            </w:r>
          </w:p>
        </w:tc>
        <w:tc>
          <w:tcPr>
            <w:tcW w:w="2699" w:type="dxa"/>
            <w:shd w:val="clear" w:color="auto" w:fill="auto"/>
          </w:tcPr>
          <w:p w14:paraId="46709244" w14:textId="77777777" w:rsidR="00464C8F" w:rsidRDefault="00464C8F" w:rsidP="00E00E6E">
            <w:pPr>
              <w:widowControl w:val="0"/>
              <w:autoSpaceDE w:val="0"/>
              <w:adjustRightInd w:val="0"/>
              <w:rPr>
                <w:color w:val="000000"/>
                <w:sz w:val="22"/>
                <w:szCs w:val="22"/>
              </w:rPr>
            </w:pPr>
            <w:r>
              <w:rPr>
                <w:color w:val="000000"/>
                <w:sz w:val="22"/>
                <w:szCs w:val="22"/>
              </w:rPr>
              <w:t>Apskaita</w:t>
            </w:r>
          </w:p>
        </w:tc>
        <w:tc>
          <w:tcPr>
            <w:tcW w:w="6301" w:type="dxa"/>
            <w:shd w:val="clear" w:color="auto" w:fill="auto"/>
          </w:tcPr>
          <w:p w14:paraId="67A824CD" w14:textId="77777777" w:rsidR="00464C8F" w:rsidRPr="00596BD0" w:rsidRDefault="00464C8F" w:rsidP="00E00E6E">
            <w:pPr>
              <w:widowControl w:val="0"/>
              <w:autoSpaceDE w:val="0"/>
              <w:adjustRightInd w:val="0"/>
              <w:rPr>
                <w:color w:val="000000"/>
                <w:sz w:val="22"/>
                <w:szCs w:val="22"/>
                <w:lang w:val="pt-BR"/>
              </w:rPr>
            </w:pPr>
            <w:r>
              <w:rPr>
                <w:color w:val="000000"/>
                <w:sz w:val="22"/>
                <w:szCs w:val="22"/>
              </w:rPr>
              <w:t>Įrenginys turi automatinius apskaitos prietaisus filtratui, išvalytam vandeniui ir nuotekoms</w:t>
            </w:r>
          </w:p>
        </w:tc>
      </w:tr>
      <w:tr w:rsidR="00464C8F" w14:paraId="6335C462" w14:textId="77777777" w:rsidTr="00E00E6E">
        <w:trPr>
          <w:trHeight w:val="397"/>
        </w:trPr>
        <w:tc>
          <w:tcPr>
            <w:tcW w:w="1188" w:type="dxa"/>
            <w:shd w:val="clear" w:color="auto" w:fill="auto"/>
          </w:tcPr>
          <w:p w14:paraId="545C0F49" w14:textId="77777777" w:rsidR="00464C8F" w:rsidRDefault="00464C8F" w:rsidP="00E00E6E">
            <w:pPr>
              <w:widowControl w:val="0"/>
              <w:autoSpaceDE w:val="0"/>
              <w:adjustRightInd w:val="0"/>
              <w:jc w:val="center"/>
              <w:rPr>
                <w:color w:val="000000"/>
                <w:sz w:val="22"/>
                <w:szCs w:val="22"/>
              </w:rPr>
            </w:pPr>
            <w:r>
              <w:rPr>
                <w:color w:val="000000"/>
                <w:sz w:val="22"/>
                <w:szCs w:val="22"/>
              </w:rPr>
              <w:t>14.</w:t>
            </w:r>
          </w:p>
        </w:tc>
        <w:tc>
          <w:tcPr>
            <w:tcW w:w="2699" w:type="dxa"/>
            <w:shd w:val="clear" w:color="auto" w:fill="auto"/>
          </w:tcPr>
          <w:p w14:paraId="6AC33650" w14:textId="77777777" w:rsidR="00464C8F" w:rsidRDefault="00464C8F" w:rsidP="00E00E6E">
            <w:pPr>
              <w:widowControl w:val="0"/>
              <w:autoSpaceDE w:val="0"/>
              <w:adjustRightInd w:val="0"/>
              <w:rPr>
                <w:color w:val="000000"/>
                <w:sz w:val="22"/>
                <w:szCs w:val="22"/>
              </w:rPr>
            </w:pPr>
            <w:r>
              <w:rPr>
                <w:color w:val="000000"/>
                <w:sz w:val="22"/>
                <w:szCs w:val="22"/>
              </w:rPr>
              <w:t>Indikacijos</w:t>
            </w:r>
          </w:p>
        </w:tc>
        <w:tc>
          <w:tcPr>
            <w:tcW w:w="6301" w:type="dxa"/>
            <w:shd w:val="clear" w:color="auto" w:fill="auto"/>
          </w:tcPr>
          <w:p w14:paraId="5E079040" w14:textId="77777777" w:rsidR="00464C8F" w:rsidRDefault="00464C8F" w:rsidP="00E00E6E">
            <w:pPr>
              <w:widowControl w:val="0"/>
              <w:autoSpaceDE w:val="0"/>
              <w:adjustRightInd w:val="0"/>
              <w:rPr>
                <w:color w:val="000000"/>
                <w:sz w:val="22"/>
                <w:szCs w:val="22"/>
              </w:rPr>
            </w:pPr>
            <w:r>
              <w:rPr>
                <w:color w:val="000000"/>
                <w:sz w:val="22"/>
                <w:szCs w:val="22"/>
              </w:rPr>
              <w:t>Įrenginys turi įrenginių darbo rodiklių (slėgis, temperatūra, srautas, kokybė, viršįtampiai, trumpas jungimas) automatines indikacijas, pranešimų ir  blokavimo sistemą</w:t>
            </w:r>
          </w:p>
        </w:tc>
      </w:tr>
      <w:tr w:rsidR="00464C8F" w14:paraId="55799A49" w14:textId="77777777" w:rsidTr="00E00E6E">
        <w:trPr>
          <w:trHeight w:val="559"/>
        </w:trPr>
        <w:tc>
          <w:tcPr>
            <w:tcW w:w="1188" w:type="dxa"/>
            <w:shd w:val="clear" w:color="auto" w:fill="auto"/>
          </w:tcPr>
          <w:p w14:paraId="20BBDB57" w14:textId="77777777" w:rsidR="00464C8F" w:rsidRDefault="00464C8F" w:rsidP="00E00E6E">
            <w:pPr>
              <w:widowControl w:val="0"/>
              <w:autoSpaceDE w:val="0"/>
              <w:adjustRightInd w:val="0"/>
              <w:jc w:val="center"/>
              <w:rPr>
                <w:color w:val="000000"/>
                <w:sz w:val="22"/>
                <w:szCs w:val="22"/>
              </w:rPr>
            </w:pPr>
            <w:r>
              <w:rPr>
                <w:color w:val="000000"/>
                <w:sz w:val="22"/>
                <w:szCs w:val="22"/>
              </w:rPr>
              <w:t>15.</w:t>
            </w:r>
          </w:p>
        </w:tc>
        <w:tc>
          <w:tcPr>
            <w:tcW w:w="2699" w:type="dxa"/>
            <w:shd w:val="clear" w:color="auto" w:fill="auto"/>
          </w:tcPr>
          <w:p w14:paraId="61DA561F" w14:textId="77777777" w:rsidR="00464C8F" w:rsidRDefault="00464C8F" w:rsidP="00E00E6E">
            <w:pPr>
              <w:widowControl w:val="0"/>
              <w:autoSpaceDE w:val="0"/>
              <w:adjustRightInd w:val="0"/>
              <w:rPr>
                <w:color w:val="000000"/>
                <w:sz w:val="22"/>
                <w:szCs w:val="22"/>
              </w:rPr>
            </w:pPr>
            <w:r>
              <w:rPr>
                <w:color w:val="000000"/>
                <w:sz w:val="22"/>
                <w:szCs w:val="22"/>
              </w:rPr>
              <w:t>Valdymas</w:t>
            </w:r>
          </w:p>
        </w:tc>
        <w:tc>
          <w:tcPr>
            <w:tcW w:w="6301" w:type="dxa"/>
            <w:shd w:val="clear" w:color="auto" w:fill="auto"/>
          </w:tcPr>
          <w:p w14:paraId="1026C1F9" w14:textId="77777777" w:rsidR="00464C8F" w:rsidRPr="00E75D53" w:rsidRDefault="00464C8F" w:rsidP="00E00E6E">
            <w:pPr>
              <w:pStyle w:val="pf0"/>
              <w:widowControl w:val="0"/>
              <w:autoSpaceDE w:val="0"/>
              <w:adjustRightInd w:val="0"/>
              <w:spacing w:before="0" w:beforeAutospacing="0" w:after="0" w:afterAutospacing="0"/>
              <w:rPr>
                <w:color w:val="000000"/>
                <w:sz w:val="22"/>
                <w:szCs w:val="22"/>
              </w:rPr>
            </w:pPr>
            <w:r w:rsidRPr="00E75D53">
              <w:rPr>
                <w:rStyle w:val="cf01"/>
                <w:rFonts w:ascii="Times New Roman" w:hAnsi="Times New Roman" w:cs="Times New Roman"/>
                <w:color w:val="000000"/>
                <w:sz w:val="22"/>
                <w:szCs w:val="22"/>
              </w:rPr>
              <w:t xml:space="preserve">Įranga turi būti surinkta taip, kad įranga nuolat dirbtų automatiniu režimu, be trukdžių. Įranga turi būti sukonstruota su saugos valdymo sistema, kuri užtikrina saugų įrangos eksploatavimą ir nekelia supančiai aplinkai pavojingų situacijų. Į automatinį režimą įtraukiami procesai - filtrato valymo procesas, membranos plovimo ciklas, automatinis informacijos pateikimas </w:t>
            </w:r>
            <w:r w:rsidRPr="00E75D53">
              <w:rPr>
                <w:rStyle w:val="cf11"/>
                <w:rFonts w:ascii="Times New Roman" w:hAnsi="Times New Roman" w:cs="Times New Roman"/>
                <w:color w:val="000000"/>
                <w:sz w:val="22"/>
                <w:szCs w:val="22"/>
              </w:rPr>
              <w:t xml:space="preserve">įrenginio operatoriui </w:t>
            </w:r>
            <w:r>
              <w:rPr>
                <w:rStyle w:val="cf11"/>
                <w:rFonts w:ascii="Times New Roman" w:hAnsi="Times New Roman" w:cs="Times New Roman"/>
                <w:color w:val="000000"/>
                <w:sz w:val="22"/>
                <w:szCs w:val="22"/>
              </w:rPr>
              <w:lastRenderedPageBreak/>
              <w:t>SMS</w:t>
            </w:r>
            <w:r w:rsidRPr="00E75D53">
              <w:rPr>
                <w:rStyle w:val="cf11"/>
                <w:rFonts w:ascii="Times New Roman" w:hAnsi="Times New Roman" w:cs="Times New Roman"/>
                <w:color w:val="000000"/>
                <w:sz w:val="22"/>
                <w:szCs w:val="22"/>
              </w:rPr>
              <w:t xml:space="preserve"> žinute </w:t>
            </w:r>
            <w:r w:rsidRPr="00E75D53">
              <w:rPr>
                <w:rStyle w:val="cf01"/>
                <w:rFonts w:ascii="Times New Roman" w:hAnsi="Times New Roman" w:cs="Times New Roman"/>
                <w:color w:val="000000"/>
                <w:sz w:val="22"/>
                <w:szCs w:val="22"/>
              </w:rPr>
              <w:t>sutrikus</w:t>
            </w:r>
            <w:r w:rsidRPr="00E75D53">
              <w:rPr>
                <w:rStyle w:val="cf11"/>
                <w:rFonts w:ascii="Times New Roman" w:hAnsi="Times New Roman" w:cs="Times New Roman"/>
                <w:color w:val="000000"/>
                <w:sz w:val="22"/>
                <w:szCs w:val="22"/>
              </w:rPr>
              <w:t xml:space="preserve"> įrenginio veiklai.</w:t>
            </w:r>
          </w:p>
          <w:p w14:paraId="39EC37B6" w14:textId="77777777" w:rsidR="00464C8F" w:rsidRDefault="00464C8F" w:rsidP="00E00E6E">
            <w:pPr>
              <w:pStyle w:val="prastasiniatinklio"/>
              <w:widowControl w:val="0"/>
              <w:autoSpaceDE w:val="0"/>
              <w:adjustRightInd w:val="0"/>
              <w:rPr>
                <w:rStyle w:val="cf01"/>
                <w:rFonts w:ascii="Times New Roman" w:hAnsi="Times New Roman" w:cs="Times New Roman"/>
                <w:color w:val="000000"/>
                <w:sz w:val="22"/>
                <w:szCs w:val="22"/>
              </w:rPr>
            </w:pPr>
            <w:r w:rsidRPr="00E75D53">
              <w:rPr>
                <w:rStyle w:val="cf01"/>
                <w:rFonts w:ascii="Times New Roman" w:hAnsi="Times New Roman" w:cs="Times New Roman"/>
                <w:color w:val="000000"/>
                <w:sz w:val="22"/>
                <w:szCs w:val="22"/>
              </w:rPr>
              <w:t>Su integruota duomenų saugojimo ir archyvavimo sistema</w:t>
            </w:r>
            <w:r>
              <w:rPr>
                <w:rStyle w:val="cf01"/>
                <w:rFonts w:ascii="Times New Roman" w:hAnsi="Times New Roman" w:cs="Times New Roman"/>
                <w:color w:val="000000"/>
                <w:sz w:val="22"/>
                <w:szCs w:val="22"/>
              </w:rPr>
              <w:t xml:space="preserve"> ne mažiau kaip 1metų laikotarpiui.</w:t>
            </w:r>
          </w:p>
          <w:p w14:paraId="36221B2F" w14:textId="77777777" w:rsidR="00464C8F" w:rsidRDefault="00464C8F" w:rsidP="00E00E6E">
            <w:pPr>
              <w:pStyle w:val="prastasiniatinklio"/>
              <w:widowControl w:val="0"/>
              <w:autoSpaceDE w:val="0"/>
              <w:adjustRightInd w:val="0"/>
              <w:rPr>
                <w:color w:val="000000"/>
                <w:sz w:val="22"/>
                <w:szCs w:val="22"/>
              </w:rPr>
            </w:pPr>
            <w:r w:rsidRPr="00E75D53">
              <w:rPr>
                <w:rStyle w:val="cf01"/>
                <w:rFonts w:ascii="Times New Roman" w:hAnsi="Times New Roman" w:cs="Times New Roman"/>
                <w:color w:val="000000"/>
                <w:sz w:val="22"/>
                <w:szCs w:val="22"/>
              </w:rPr>
              <w:t xml:space="preserve"> Duomenų saugojimo intervalas ne didesnis kaip 5 min. Duomenys saugomi visą įrenginio veikimo laiką</w:t>
            </w:r>
            <w:r>
              <w:rPr>
                <w:rStyle w:val="cf01"/>
                <w:rFonts w:ascii="Times New Roman" w:hAnsi="Times New Roman" w:cs="Times New Roman"/>
                <w:color w:val="000000"/>
                <w:sz w:val="22"/>
                <w:szCs w:val="22"/>
              </w:rPr>
              <w:t>.</w:t>
            </w:r>
          </w:p>
        </w:tc>
      </w:tr>
      <w:tr w:rsidR="00464C8F" w14:paraId="10E9CAB8" w14:textId="77777777" w:rsidTr="00E00E6E">
        <w:trPr>
          <w:trHeight w:val="559"/>
        </w:trPr>
        <w:tc>
          <w:tcPr>
            <w:tcW w:w="1188" w:type="dxa"/>
            <w:shd w:val="clear" w:color="auto" w:fill="auto"/>
          </w:tcPr>
          <w:p w14:paraId="3520D5E9" w14:textId="77777777" w:rsidR="00464C8F" w:rsidRDefault="00464C8F" w:rsidP="00E00E6E">
            <w:pPr>
              <w:widowControl w:val="0"/>
              <w:autoSpaceDE w:val="0"/>
              <w:adjustRightInd w:val="0"/>
              <w:jc w:val="center"/>
              <w:rPr>
                <w:color w:val="000000"/>
                <w:sz w:val="22"/>
                <w:szCs w:val="22"/>
              </w:rPr>
            </w:pPr>
            <w:r>
              <w:rPr>
                <w:color w:val="000000"/>
                <w:sz w:val="22"/>
                <w:szCs w:val="22"/>
              </w:rPr>
              <w:lastRenderedPageBreak/>
              <w:t>16.</w:t>
            </w:r>
          </w:p>
        </w:tc>
        <w:tc>
          <w:tcPr>
            <w:tcW w:w="2699" w:type="dxa"/>
            <w:shd w:val="clear" w:color="auto" w:fill="auto"/>
          </w:tcPr>
          <w:p w14:paraId="47BB1AFE" w14:textId="77777777" w:rsidR="00464C8F" w:rsidRPr="001908BE" w:rsidRDefault="00464C8F" w:rsidP="00E00E6E">
            <w:pPr>
              <w:widowControl w:val="0"/>
              <w:autoSpaceDE w:val="0"/>
              <w:adjustRightInd w:val="0"/>
              <w:rPr>
                <w:color w:val="000000"/>
                <w:sz w:val="22"/>
                <w:szCs w:val="22"/>
              </w:rPr>
            </w:pPr>
            <w:r w:rsidRPr="001908BE">
              <w:rPr>
                <w:sz w:val="22"/>
                <w:szCs w:val="22"/>
              </w:rPr>
              <w:t>Reikalavimai įrangos garantijai, aptarnavimui garantiniu laikotarpiu bei eksploatacinėms medžiagoms</w:t>
            </w:r>
          </w:p>
        </w:tc>
        <w:tc>
          <w:tcPr>
            <w:tcW w:w="6301" w:type="dxa"/>
            <w:shd w:val="clear" w:color="auto" w:fill="auto"/>
          </w:tcPr>
          <w:p w14:paraId="700769D2" w14:textId="77777777" w:rsidR="00464C8F" w:rsidRPr="001908BE" w:rsidRDefault="00464C8F" w:rsidP="00E00E6E">
            <w:pPr>
              <w:jc w:val="both"/>
              <w:rPr>
                <w:sz w:val="22"/>
                <w:szCs w:val="22"/>
              </w:rPr>
            </w:pPr>
            <w:r w:rsidRPr="001908BE">
              <w:rPr>
                <w:sz w:val="22"/>
                <w:szCs w:val="22"/>
              </w:rPr>
              <w:t xml:space="preserve">Įrangai turi būti suteikiama </w:t>
            </w:r>
            <w:r w:rsidRPr="001908BE">
              <w:rPr>
                <w:rFonts w:eastAsia="Calibri"/>
                <w:sz w:val="22"/>
                <w:szCs w:val="22"/>
              </w:rPr>
              <w:t>ne mažesnė nei 24 mėn. garantija. Garantijos galiojimas skaičiuojamas nuo įrangos paleidimo datos.</w:t>
            </w:r>
          </w:p>
          <w:p w14:paraId="67739E8A" w14:textId="77777777" w:rsidR="00464C8F" w:rsidRPr="001908BE" w:rsidRDefault="00464C8F" w:rsidP="00E00E6E">
            <w:pPr>
              <w:jc w:val="both"/>
              <w:rPr>
                <w:sz w:val="22"/>
                <w:szCs w:val="22"/>
              </w:rPr>
            </w:pPr>
            <w:r w:rsidRPr="001908BE">
              <w:rPr>
                <w:rFonts w:eastAsia="Calibri"/>
                <w:sz w:val="22"/>
                <w:szCs w:val="22"/>
              </w:rPr>
              <w:t xml:space="preserve">Garantiniu Įrangos laikotarpiu turi būti užtikrinta nuotolinio valdymo, mokymo ir priežiūros paslauga. </w:t>
            </w:r>
          </w:p>
          <w:p w14:paraId="5995FAB5" w14:textId="77777777" w:rsidR="00464C8F" w:rsidRPr="001908BE" w:rsidRDefault="00464C8F" w:rsidP="00E00E6E">
            <w:pPr>
              <w:jc w:val="both"/>
              <w:rPr>
                <w:sz w:val="22"/>
                <w:szCs w:val="22"/>
              </w:rPr>
            </w:pPr>
            <w:r w:rsidRPr="001908BE">
              <w:rPr>
                <w:rFonts w:eastAsia="Calibri"/>
                <w:sz w:val="22"/>
                <w:szCs w:val="22"/>
              </w:rPr>
              <w:t>12 k./m. atliekami įeinančio ir išvalyto filtrato laboratoriniai tyrimai.</w:t>
            </w:r>
          </w:p>
          <w:p w14:paraId="69BFE524" w14:textId="77777777" w:rsidR="00464C8F" w:rsidRPr="001908BE" w:rsidRDefault="00464C8F" w:rsidP="00E00E6E">
            <w:pPr>
              <w:autoSpaceDE w:val="0"/>
              <w:adjustRightInd w:val="0"/>
              <w:jc w:val="both"/>
              <w:rPr>
                <w:rFonts w:eastAsia="Calibri"/>
                <w:sz w:val="22"/>
                <w:szCs w:val="22"/>
              </w:rPr>
            </w:pPr>
            <w:r w:rsidRPr="001908BE">
              <w:rPr>
                <w:rFonts w:eastAsia="Calibri"/>
                <w:sz w:val="22"/>
                <w:szCs w:val="22"/>
              </w:rPr>
              <w:t>Ataskaitos teikimas po kiekvieno aptarnavimo vizito  ir tyrimų rezultatų;</w:t>
            </w:r>
          </w:p>
          <w:p w14:paraId="01C68BCB" w14:textId="77777777" w:rsidR="00464C8F" w:rsidRPr="001908BE" w:rsidRDefault="00464C8F" w:rsidP="00E00E6E">
            <w:pPr>
              <w:autoSpaceDE w:val="0"/>
              <w:adjustRightInd w:val="0"/>
              <w:jc w:val="both"/>
              <w:rPr>
                <w:rFonts w:eastAsia="Calibri"/>
                <w:sz w:val="22"/>
                <w:szCs w:val="22"/>
              </w:rPr>
            </w:pPr>
            <w:r w:rsidRPr="001908BE">
              <w:rPr>
                <w:rFonts w:eastAsia="Calibri"/>
                <w:sz w:val="22"/>
                <w:szCs w:val="22"/>
              </w:rPr>
              <w:t>Kartu su Įranga turi būti pateikti įrangos brėžiniai, komplektuojančių dalių sąrašas, eksploatacijos vadovas.</w:t>
            </w:r>
          </w:p>
          <w:p w14:paraId="38EDABEF" w14:textId="77777777" w:rsidR="00464C8F" w:rsidRPr="001908BE" w:rsidRDefault="00464C8F" w:rsidP="00E00E6E">
            <w:pPr>
              <w:pStyle w:val="pf0"/>
              <w:widowControl w:val="0"/>
              <w:autoSpaceDE w:val="0"/>
              <w:adjustRightInd w:val="0"/>
              <w:spacing w:before="0" w:beforeAutospacing="0" w:after="0" w:afterAutospacing="0"/>
              <w:rPr>
                <w:rStyle w:val="cf01"/>
                <w:rFonts w:ascii="Times New Roman" w:hAnsi="Times New Roman" w:cs="Times New Roman"/>
                <w:color w:val="000000"/>
                <w:sz w:val="22"/>
                <w:szCs w:val="22"/>
              </w:rPr>
            </w:pPr>
          </w:p>
        </w:tc>
      </w:tr>
      <w:tr w:rsidR="00464C8F" w14:paraId="759A1F1E" w14:textId="77777777" w:rsidTr="00E00E6E">
        <w:trPr>
          <w:trHeight w:val="559"/>
        </w:trPr>
        <w:tc>
          <w:tcPr>
            <w:tcW w:w="1188" w:type="dxa"/>
            <w:shd w:val="clear" w:color="auto" w:fill="auto"/>
          </w:tcPr>
          <w:p w14:paraId="7412A59F" w14:textId="77777777" w:rsidR="00464C8F" w:rsidRDefault="00464C8F" w:rsidP="00E00E6E">
            <w:pPr>
              <w:widowControl w:val="0"/>
              <w:autoSpaceDE w:val="0"/>
              <w:adjustRightInd w:val="0"/>
              <w:jc w:val="center"/>
              <w:rPr>
                <w:color w:val="000000"/>
                <w:sz w:val="22"/>
                <w:szCs w:val="22"/>
              </w:rPr>
            </w:pPr>
            <w:r>
              <w:rPr>
                <w:color w:val="000000"/>
                <w:sz w:val="22"/>
                <w:szCs w:val="22"/>
              </w:rPr>
              <w:t>17.</w:t>
            </w:r>
          </w:p>
        </w:tc>
        <w:tc>
          <w:tcPr>
            <w:tcW w:w="2699" w:type="dxa"/>
            <w:shd w:val="clear" w:color="auto" w:fill="auto"/>
          </w:tcPr>
          <w:p w14:paraId="0A68A81F" w14:textId="77777777" w:rsidR="00464C8F" w:rsidRPr="001908BE" w:rsidRDefault="00464C8F" w:rsidP="00E00E6E">
            <w:pPr>
              <w:widowControl w:val="0"/>
              <w:autoSpaceDE w:val="0"/>
              <w:adjustRightInd w:val="0"/>
              <w:rPr>
                <w:sz w:val="22"/>
                <w:szCs w:val="22"/>
              </w:rPr>
            </w:pPr>
            <w:r w:rsidRPr="001908BE">
              <w:rPr>
                <w:sz w:val="22"/>
                <w:szCs w:val="22"/>
              </w:rPr>
              <w:t>Dokumentacija</w:t>
            </w:r>
          </w:p>
        </w:tc>
        <w:tc>
          <w:tcPr>
            <w:tcW w:w="6301" w:type="dxa"/>
            <w:shd w:val="clear" w:color="auto" w:fill="auto"/>
          </w:tcPr>
          <w:p w14:paraId="6C065B57" w14:textId="77777777" w:rsidR="00464C8F" w:rsidRPr="001908BE" w:rsidRDefault="00464C8F" w:rsidP="00E00E6E">
            <w:pPr>
              <w:autoSpaceDN/>
              <w:jc w:val="both"/>
              <w:rPr>
                <w:color w:val="000000"/>
                <w:sz w:val="22"/>
                <w:szCs w:val="22"/>
                <w:lang w:eastAsia="ar-SA"/>
              </w:rPr>
            </w:pPr>
            <w:r w:rsidRPr="001908BE">
              <w:rPr>
                <w:color w:val="000000"/>
                <w:sz w:val="22"/>
                <w:szCs w:val="22"/>
              </w:rPr>
              <w:t xml:space="preserve">Pristačius įrangą, Tiekėjas turi pateikti įrenginio naudojimo instrukciją bei </w:t>
            </w:r>
            <w:r w:rsidRPr="001908BE">
              <w:rPr>
                <w:color w:val="000000"/>
                <w:sz w:val="22"/>
                <w:szCs w:val="22"/>
                <w:lang w:eastAsia="ar-SA"/>
              </w:rPr>
              <w:t xml:space="preserve"> įrenginio techninį pasą.</w:t>
            </w:r>
          </w:p>
          <w:p w14:paraId="4AEB0DA5" w14:textId="77777777" w:rsidR="00464C8F" w:rsidRPr="001908BE" w:rsidRDefault="00464C8F" w:rsidP="00E00E6E">
            <w:pPr>
              <w:autoSpaceDN/>
              <w:jc w:val="both"/>
              <w:rPr>
                <w:sz w:val="22"/>
                <w:szCs w:val="22"/>
              </w:rPr>
            </w:pPr>
            <w:r w:rsidRPr="001908BE">
              <w:rPr>
                <w:sz w:val="22"/>
                <w:szCs w:val="22"/>
              </w:rPr>
              <w:t>Pateikti įrangos eksploatacijos ir priežiūros instrukcijas lietuvių kalba.</w:t>
            </w:r>
          </w:p>
          <w:p w14:paraId="3677424B" w14:textId="77777777" w:rsidR="00464C8F" w:rsidRPr="001908BE" w:rsidRDefault="00464C8F" w:rsidP="00E00E6E">
            <w:pPr>
              <w:autoSpaceDN/>
              <w:jc w:val="both"/>
              <w:rPr>
                <w:sz w:val="22"/>
                <w:szCs w:val="22"/>
              </w:rPr>
            </w:pPr>
            <w:r w:rsidRPr="001908BE">
              <w:rPr>
                <w:sz w:val="22"/>
                <w:szCs w:val="22"/>
              </w:rPr>
              <w:t>Valymo įrenginiai turi būti sertifikuoti pagal ES direktyvų reikalavimus ir turėti CE ženklinimą.</w:t>
            </w:r>
          </w:p>
          <w:p w14:paraId="1836F870" w14:textId="77777777" w:rsidR="00464C8F" w:rsidRPr="001908BE" w:rsidRDefault="00464C8F" w:rsidP="00E00E6E">
            <w:pPr>
              <w:autoSpaceDN/>
              <w:spacing w:after="160"/>
              <w:jc w:val="both"/>
              <w:rPr>
                <w:sz w:val="22"/>
                <w:szCs w:val="22"/>
              </w:rPr>
            </w:pPr>
            <w:r w:rsidRPr="001908BE">
              <w:rPr>
                <w:sz w:val="22"/>
                <w:szCs w:val="22"/>
              </w:rPr>
              <w:t>Atitikties deklaracijos. Gamintojas ar tiekėjas turi pateikti atitikties deklaracijas, įrodančias, kad įrenginiai atitinka teisės aktų reikalavimus.</w:t>
            </w:r>
          </w:p>
          <w:p w14:paraId="0FE59537" w14:textId="77777777" w:rsidR="00464C8F" w:rsidRPr="001908BE" w:rsidRDefault="00464C8F" w:rsidP="00E00E6E">
            <w:pPr>
              <w:autoSpaceDN/>
              <w:spacing w:after="160"/>
              <w:jc w:val="both"/>
              <w:rPr>
                <w:sz w:val="22"/>
                <w:szCs w:val="22"/>
              </w:rPr>
            </w:pPr>
            <w:r w:rsidRPr="001908BE">
              <w:rPr>
                <w:sz w:val="22"/>
                <w:szCs w:val="22"/>
              </w:rPr>
              <w:t>Įrangos garantiniai dokumentai.</w:t>
            </w:r>
          </w:p>
        </w:tc>
      </w:tr>
      <w:tr w:rsidR="00464C8F" w14:paraId="701F0A77" w14:textId="77777777" w:rsidTr="00E00E6E">
        <w:trPr>
          <w:trHeight w:val="236"/>
        </w:trPr>
        <w:tc>
          <w:tcPr>
            <w:tcW w:w="1188" w:type="dxa"/>
            <w:shd w:val="clear" w:color="auto" w:fill="auto"/>
          </w:tcPr>
          <w:p w14:paraId="34A8AE52" w14:textId="77777777" w:rsidR="00464C8F" w:rsidRDefault="00464C8F" w:rsidP="00E00E6E">
            <w:pPr>
              <w:widowControl w:val="0"/>
              <w:autoSpaceDE w:val="0"/>
              <w:adjustRightInd w:val="0"/>
              <w:jc w:val="center"/>
              <w:rPr>
                <w:color w:val="000000"/>
                <w:sz w:val="22"/>
                <w:szCs w:val="22"/>
              </w:rPr>
            </w:pPr>
            <w:r>
              <w:rPr>
                <w:color w:val="000000"/>
                <w:sz w:val="22"/>
                <w:szCs w:val="22"/>
              </w:rPr>
              <w:t>18.</w:t>
            </w:r>
          </w:p>
        </w:tc>
        <w:tc>
          <w:tcPr>
            <w:tcW w:w="9000" w:type="dxa"/>
            <w:gridSpan w:val="2"/>
            <w:shd w:val="clear" w:color="auto" w:fill="auto"/>
          </w:tcPr>
          <w:p w14:paraId="46345356" w14:textId="77777777" w:rsidR="00464C8F" w:rsidRPr="001908BE" w:rsidRDefault="00464C8F" w:rsidP="00E00E6E">
            <w:pPr>
              <w:widowControl w:val="0"/>
              <w:autoSpaceDE w:val="0"/>
              <w:adjustRightInd w:val="0"/>
              <w:rPr>
                <w:rStyle w:val="cf01"/>
                <w:rFonts w:ascii="Times New Roman" w:hAnsi="Times New Roman" w:cs="Times New Roman"/>
                <w:sz w:val="22"/>
                <w:szCs w:val="22"/>
              </w:rPr>
            </w:pPr>
            <w:r w:rsidRPr="001908BE">
              <w:rPr>
                <w:rStyle w:val="cf01"/>
                <w:rFonts w:ascii="Times New Roman" w:hAnsi="Times New Roman" w:cs="Times New Roman"/>
                <w:sz w:val="22"/>
                <w:szCs w:val="22"/>
              </w:rPr>
              <w:t>Įranga turi veikti Lietuvos klimato sąlygomis. Konteineryje turi būti užtikrintos saugios darbo sąlygos, apimant, bet neapsiribojant įrengta vėdinimo, šildymo/kondicionavimo sistema.</w:t>
            </w:r>
          </w:p>
          <w:p w14:paraId="606DD206" w14:textId="77777777" w:rsidR="00464C8F" w:rsidRPr="001908BE" w:rsidRDefault="00464C8F" w:rsidP="00E00E6E">
            <w:pPr>
              <w:widowControl w:val="0"/>
              <w:autoSpaceDE w:val="0"/>
              <w:adjustRightInd w:val="0"/>
              <w:rPr>
                <w:sz w:val="22"/>
                <w:szCs w:val="22"/>
              </w:rPr>
            </w:pPr>
            <w:r w:rsidRPr="001908BE">
              <w:rPr>
                <w:sz w:val="22"/>
                <w:szCs w:val="22"/>
              </w:rPr>
              <w:t>Mažiausias tarnavimo laikas – ne mažiau kaip 10 metų.</w:t>
            </w:r>
          </w:p>
        </w:tc>
      </w:tr>
      <w:tr w:rsidR="00464C8F" w14:paraId="3C5EBFED" w14:textId="77777777" w:rsidTr="00E00E6E">
        <w:trPr>
          <w:trHeight w:val="203"/>
        </w:trPr>
        <w:tc>
          <w:tcPr>
            <w:tcW w:w="1188" w:type="dxa"/>
            <w:shd w:val="clear" w:color="auto" w:fill="auto"/>
          </w:tcPr>
          <w:p w14:paraId="71E172B6" w14:textId="77777777" w:rsidR="00464C8F" w:rsidRDefault="00464C8F" w:rsidP="00E00E6E">
            <w:pPr>
              <w:widowControl w:val="0"/>
              <w:autoSpaceDE w:val="0"/>
              <w:adjustRightInd w:val="0"/>
              <w:jc w:val="center"/>
              <w:rPr>
                <w:color w:val="000000"/>
                <w:sz w:val="22"/>
                <w:szCs w:val="22"/>
                <w:lang w:val="en-US"/>
              </w:rPr>
            </w:pPr>
            <w:r>
              <w:rPr>
                <w:color w:val="000000"/>
                <w:sz w:val="22"/>
                <w:szCs w:val="22"/>
                <w:lang w:val="en-US"/>
              </w:rPr>
              <w:t xml:space="preserve">19. </w:t>
            </w:r>
          </w:p>
        </w:tc>
        <w:tc>
          <w:tcPr>
            <w:tcW w:w="9000" w:type="dxa"/>
            <w:gridSpan w:val="2"/>
            <w:shd w:val="clear" w:color="auto" w:fill="auto"/>
          </w:tcPr>
          <w:p w14:paraId="70FA9724" w14:textId="77777777" w:rsidR="00464C8F" w:rsidRPr="0032261F" w:rsidRDefault="00464C8F" w:rsidP="00E00E6E">
            <w:pPr>
              <w:spacing w:line="360" w:lineRule="auto"/>
              <w:jc w:val="both"/>
              <w:rPr>
                <w:b/>
                <w:bCs/>
                <w:sz w:val="22"/>
                <w:szCs w:val="22"/>
              </w:rPr>
            </w:pPr>
            <w:r w:rsidRPr="0032261F">
              <w:rPr>
                <w:b/>
                <w:bCs/>
                <w:color w:val="000000"/>
                <w:sz w:val="22"/>
                <w:szCs w:val="22"/>
              </w:rPr>
              <w:t>K</w:t>
            </w:r>
            <w:r w:rsidRPr="0032261F">
              <w:rPr>
                <w:b/>
                <w:bCs/>
                <w:sz w:val="22"/>
                <w:szCs w:val="22"/>
              </w:rPr>
              <w:t>iti reikalavimai:</w:t>
            </w:r>
          </w:p>
          <w:p w14:paraId="588536FD" w14:textId="77777777" w:rsidR="00464C8F" w:rsidRPr="0032261F" w:rsidRDefault="00464C8F" w:rsidP="00E00E6E">
            <w:pPr>
              <w:autoSpaceDN/>
              <w:jc w:val="both"/>
              <w:rPr>
                <w:sz w:val="22"/>
                <w:szCs w:val="22"/>
              </w:rPr>
            </w:pPr>
            <w:r w:rsidRPr="0032261F">
              <w:rPr>
                <w:sz w:val="22"/>
                <w:szCs w:val="22"/>
              </w:rPr>
              <w:t>Pirkimo objekto pristatymo, montavimo ir įrangos išbandymo terminas: 9 mėnesiai nuo sutarties pasirašymo.</w:t>
            </w:r>
          </w:p>
          <w:p w14:paraId="099B6BF1" w14:textId="77777777" w:rsidR="00464C8F" w:rsidRPr="0032261F" w:rsidRDefault="00464C8F" w:rsidP="00E00E6E">
            <w:pPr>
              <w:autoSpaceDN/>
              <w:jc w:val="both"/>
              <w:rPr>
                <w:sz w:val="22"/>
                <w:szCs w:val="22"/>
              </w:rPr>
            </w:pPr>
            <w:r w:rsidRPr="0032261F">
              <w:rPr>
                <w:sz w:val="22"/>
                <w:szCs w:val="22"/>
              </w:rPr>
              <w:t>Vykdytojas privalo laikytis visų su projektu susijusių teisės aktų.</w:t>
            </w:r>
          </w:p>
          <w:p w14:paraId="2A88C2D6" w14:textId="77777777" w:rsidR="00464C8F" w:rsidRPr="0032261F" w:rsidRDefault="00464C8F" w:rsidP="00E00E6E">
            <w:pPr>
              <w:autoSpaceDN/>
              <w:jc w:val="both"/>
              <w:rPr>
                <w:sz w:val="22"/>
                <w:szCs w:val="22"/>
              </w:rPr>
            </w:pPr>
            <w:r w:rsidRPr="0032261F">
              <w:rPr>
                <w:sz w:val="22"/>
                <w:szCs w:val="22"/>
              </w:rPr>
              <w:t xml:space="preserve">Tiekėjas per 30 dienų po sutarties pasirašymo privalės raštu pateikti reikalavimus bei specifikacijas elektros tiekimui (prisijungimui). Įrangos energijos maitinimo kabelį bei įvadinę spintą įrengs Perkančioji organizacija. Elektros kabelio prijungimą prie Įrangos privalės atlikti pats Tiekėjas. </w:t>
            </w:r>
          </w:p>
          <w:p w14:paraId="5BA74DC1" w14:textId="77777777" w:rsidR="00464C8F" w:rsidRPr="0032261F" w:rsidRDefault="00464C8F" w:rsidP="00E00E6E">
            <w:pPr>
              <w:autoSpaceDN/>
              <w:jc w:val="both"/>
              <w:rPr>
                <w:sz w:val="22"/>
                <w:szCs w:val="22"/>
              </w:rPr>
            </w:pPr>
            <w:r w:rsidRPr="0032261F">
              <w:rPr>
                <w:sz w:val="22"/>
                <w:szCs w:val="22"/>
              </w:rPr>
              <w:t>Tiekėjas  per 30 dienų po sutarties pasirašymo turės pateikti raštu visus reikalavimus bei specifikacijas įrangos montavimo vietos paruošimui (pvz. reikalaujami pamatai, vamzdynai ir kt.). Šiuo darbus atliks Perkančioji organizacija. Perkančioji organizacija užtikrins visos montavimui reikalingos informacijos pateikimą.</w:t>
            </w:r>
          </w:p>
        </w:tc>
      </w:tr>
      <w:tr w:rsidR="00464C8F" w14:paraId="710BB014" w14:textId="77777777" w:rsidTr="00E00E6E">
        <w:trPr>
          <w:trHeight w:val="203"/>
        </w:trPr>
        <w:tc>
          <w:tcPr>
            <w:tcW w:w="1188" w:type="dxa"/>
            <w:shd w:val="clear" w:color="auto" w:fill="auto"/>
          </w:tcPr>
          <w:p w14:paraId="19F5C6A2" w14:textId="77777777" w:rsidR="00464C8F" w:rsidRDefault="00464C8F" w:rsidP="00E00E6E">
            <w:pPr>
              <w:widowControl w:val="0"/>
              <w:autoSpaceDE w:val="0"/>
              <w:adjustRightInd w:val="0"/>
              <w:jc w:val="center"/>
              <w:rPr>
                <w:color w:val="000000"/>
                <w:sz w:val="22"/>
                <w:szCs w:val="22"/>
                <w:lang w:val="en-US"/>
              </w:rPr>
            </w:pPr>
            <w:r>
              <w:rPr>
                <w:color w:val="000000"/>
                <w:sz w:val="22"/>
                <w:szCs w:val="22"/>
                <w:lang w:val="en-US"/>
              </w:rPr>
              <w:t xml:space="preserve">20. </w:t>
            </w:r>
          </w:p>
        </w:tc>
        <w:tc>
          <w:tcPr>
            <w:tcW w:w="9000" w:type="dxa"/>
            <w:gridSpan w:val="2"/>
            <w:shd w:val="clear" w:color="auto" w:fill="auto"/>
          </w:tcPr>
          <w:p w14:paraId="04D1FF09" w14:textId="77777777" w:rsidR="00464C8F" w:rsidRPr="00C967B8" w:rsidRDefault="00464C8F" w:rsidP="00E00E6E">
            <w:pPr>
              <w:tabs>
                <w:tab w:val="left" w:pos="851"/>
              </w:tabs>
              <w:spacing w:before="60" w:after="60"/>
              <w:jc w:val="both"/>
              <w:rPr>
                <w:b/>
                <w:bCs/>
                <w:sz w:val="22"/>
                <w:szCs w:val="22"/>
              </w:rPr>
            </w:pPr>
            <w:r w:rsidRPr="00C967B8">
              <w:rPr>
                <w:b/>
                <w:bCs/>
                <w:sz w:val="22"/>
                <w:szCs w:val="22"/>
              </w:rPr>
              <w:t xml:space="preserve">Kvalifikacijos reikalavimai: </w:t>
            </w:r>
          </w:p>
          <w:p w14:paraId="0731A901" w14:textId="77777777" w:rsidR="00464C8F" w:rsidRPr="00C967B8" w:rsidRDefault="00464C8F" w:rsidP="00E00E6E">
            <w:pPr>
              <w:tabs>
                <w:tab w:val="left" w:pos="851"/>
              </w:tabs>
              <w:spacing w:before="60" w:after="60"/>
              <w:jc w:val="both"/>
              <w:rPr>
                <w:sz w:val="22"/>
                <w:szCs w:val="22"/>
              </w:rPr>
            </w:pPr>
            <w:r w:rsidRPr="00C967B8">
              <w:rPr>
                <w:sz w:val="22"/>
                <w:szCs w:val="22"/>
              </w:rPr>
              <w:t xml:space="preserve">Tiekėjas per pastaruosius 5 (penkis) metus iki pasiūlymų pateikimo termino pabaigos yra įvykdęs bent vieną ar daugiau sutarčių filtrato iš </w:t>
            </w:r>
            <w:proofErr w:type="spellStart"/>
            <w:r w:rsidRPr="00C967B8">
              <w:rPr>
                <w:sz w:val="22"/>
                <w:szCs w:val="22"/>
              </w:rPr>
              <w:t>savartyno</w:t>
            </w:r>
            <w:proofErr w:type="spellEnd"/>
            <w:r w:rsidRPr="00C967B8">
              <w:rPr>
                <w:sz w:val="22"/>
                <w:szCs w:val="22"/>
              </w:rPr>
              <w:t xml:space="preserve"> valymo įrangos atvirkštinės </w:t>
            </w:r>
            <w:proofErr w:type="spellStart"/>
            <w:r w:rsidRPr="00C967B8">
              <w:rPr>
                <w:sz w:val="22"/>
                <w:szCs w:val="22"/>
              </w:rPr>
              <w:t>osmozės</w:t>
            </w:r>
            <w:proofErr w:type="spellEnd"/>
            <w:r w:rsidRPr="00C967B8">
              <w:rPr>
                <w:sz w:val="22"/>
                <w:szCs w:val="22"/>
              </w:rPr>
              <w:t xml:space="preserve"> būdu pastatymui ir eksploatacijai. </w:t>
            </w:r>
          </w:p>
          <w:p w14:paraId="172D4FB3" w14:textId="77777777" w:rsidR="00464C8F" w:rsidRPr="00C967B8" w:rsidRDefault="00464C8F" w:rsidP="00E00E6E">
            <w:pPr>
              <w:jc w:val="both"/>
              <w:rPr>
                <w:sz w:val="22"/>
                <w:szCs w:val="22"/>
              </w:rPr>
            </w:pPr>
          </w:p>
          <w:p w14:paraId="405752AE" w14:textId="77777777" w:rsidR="00464C8F" w:rsidRDefault="00464C8F" w:rsidP="00E00E6E">
            <w:pPr>
              <w:jc w:val="both"/>
              <w:rPr>
                <w:color w:val="000000"/>
                <w:sz w:val="22"/>
                <w:szCs w:val="22"/>
              </w:rPr>
            </w:pPr>
          </w:p>
        </w:tc>
      </w:tr>
    </w:tbl>
    <w:p w14:paraId="686EEB6B" w14:textId="77777777" w:rsidR="00464C8F" w:rsidRDefault="00464C8F" w:rsidP="00464C8F">
      <w:pPr>
        <w:rPr>
          <w:b/>
          <w:bCs/>
          <w:sz w:val="22"/>
          <w:szCs w:val="22"/>
        </w:rPr>
      </w:pPr>
    </w:p>
    <w:p w14:paraId="024A6754" w14:textId="77777777" w:rsidR="00464C8F" w:rsidRDefault="00464C8F" w:rsidP="00464C8F">
      <w:pPr>
        <w:rPr>
          <w:b/>
          <w:bCs/>
          <w:sz w:val="22"/>
          <w:szCs w:val="22"/>
        </w:rPr>
      </w:pPr>
      <w:r>
        <w:rPr>
          <w:b/>
          <w:bCs/>
          <w:sz w:val="22"/>
          <w:szCs w:val="22"/>
        </w:rPr>
        <w:t>Kartu su pasiūlymu turi būti pateikiami šie dokumentai:</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8168"/>
      </w:tblGrid>
      <w:tr w:rsidR="00464C8F" w:rsidRPr="00E71AB8" w14:paraId="0D9E10F3" w14:textId="77777777" w:rsidTr="00E00E6E">
        <w:trPr>
          <w:trHeight w:val="379"/>
        </w:trPr>
        <w:tc>
          <w:tcPr>
            <w:tcW w:w="1080" w:type="dxa"/>
            <w:tcBorders>
              <w:top w:val="single" w:sz="4" w:space="0" w:color="auto"/>
              <w:left w:val="single" w:sz="4" w:space="0" w:color="auto"/>
              <w:bottom w:val="single" w:sz="4" w:space="0" w:color="auto"/>
              <w:right w:val="single" w:sz="4" w:space="0" w:color="auto"/>
            </w:tcBorders>
            <w:hideMark/>
          </w:tcPr>
          <w:p w14:paraId="7B6AB3DD" w14:textId="77777777" w:rsidR="00464C8F" w:rsidRPr="00241B5F" w:rsidRDefault="00464C8F" w:rsidP="00E00E6E">
            <w:pPr>
              <w:suppressAutoHyphens/>
              <w:spacing w:line="256" w:lineRule="auto"/>
              <w:ind w:left="144"/>
              <w:rPr>
                <w:b/>
                <w:bCs/>
                <w:sz w:val="22"/>
                <w:szCs w:val="22"/>
                <w:lang w:eastAsia="ar-SA"/>
              </w:rPr>
            </w:pPr>
            <w:r w:rsidRPr="00241B5F">
              <w:rPr>
                <w:b/>
                <w:bCs/>
                <w:sz w:val="22"/>
                <w:szCs w:val="22"/>
                <w:lang w:eastAsia="ar-SA"/>
              </w:rPr>
              <w:t>Eil. Nr.</w:t>
            </w:r>
          </w:p>
        </w:tc>
        <w:tc>
          <w:tcPr>
            <w:tcW w:w="6498" w:type="dxa"/>
            <w:tcBorders>
              <w:top w:val="single" w:sz="4" w:space="0" w:color="auto"/>
              <w:left w:val="single" w:sz="4" w:space="0" w:color="auto"/>
              <w:bottom w:val="single" w:sz="4" w:space="0" w:color="auto"/>
              <w:right w:val="single" w:sz="4" w:space="0" w:color="auto"/>
            </w:tcBorders>
            <w:hideMark/>
          </w:tcPr>
          <w:p w14:paraId="478327E3" w14:textId="77777777" w:rsidR="00464C8F" w:rsidRPr="00241B5F" w:rsidRDefault="00464C8F" w:rsidP="00E00E6E">
            <w:pPr>
              <w:suppressAutoHyphens/>
              <w:spacing w:line="256" w:lineRule="auto"/>
              <w:ind w:left="144"/>
              <w:jc w:val="center"/>
              <w:rPr>
                <w:b/>
                <w:bCs/>
                <w:sz w:val="22"/>
                <w:szCs w:val="22"/>
                <w:lang w:eastAsia="ar-SA"/>
              </w:rPr>
            </w:pPr>
            <w:r w:rsidRPr="00241B5F">
              <w:rPr>
                <w:b/>
                <w:bCs/>
                <w:sz w:val="22"/>
                <w:szCs w:val="22"/>
                <w:lang w:eastAsia="ar-SA"/>
              </w:rPr>
              <w:t>Pateiktų dokumentų pavadinimas</w:t>
            </w:r>
          </w:p>
        </w:tc>
      </w:tr>
      <w:tr w:rsidR="00464C8F" w:rsidRPr="00E71AB8" w14:paraId="353A4ECF" w14:textId="77777777" w:rsidTr="00E00E6E">
        <w:trPr>
          <w:trHeight w:val="189"/>
        </w:trPr>
        <w:tc>
          <w:tcPr>
            <w:tcW w:w="1080" w:type="dxa"/>
            <w:tcBorders>
              <w:top w:val="single" w:sz="4" w:space="0" w:color="auto"/>
              <w:left w:val="single" w:sz="4" w:space="0" w:color="auto"/>
              <w:bottom w:val="single" w:sz="4" w:space="0" w:color="auto"/>
              <w:right w:val="single" w:sz="4" w:space="0" w:color="auto"/>
            </w:tcBorders>
          </w:tcPr>
          <w:p w14:paraId="03FCF9D2" w14:textId="77777777" w:rsidR="00464C8F" w:rsidRPr="00241B5F" w:rsidRDefault="00464C8F" w:rsidP="00464C8F">
            <w:pPr>
              <w:pStyle w:val="Sraopastraipa"/>
              <w:numPr>
                <w:ilvl w:val="0"/>
                <w:numId w:val="1"/>
              </w:numPr>
              <w:suppressAutoHyphens/>
              <w:spacing w:line="256" w:lineRule="auto"/>
              <w:rPr>
                <w:sz w:val="22"/>
                <w:szCs w:val="22"/>
                <w:lang w:eastAsia="ar-SA"/>
              </w:rPr>
            </w:pPr>
          </w:p>
        </w:tc>
        <w:tc>
          <w:tcPr>
            <w:tcW w:w="6498" w:type="dxa"/>
            <w:tcBorders>
              <w:top w:val="single" w:sz="4" w:space="0" w:color="auto"/>
              <w:left w:val="single" w:sz="4" w:space="0" w:color="auto"/>
              <w:bottom w:val="single" w:sz="4" w:space="0" w:color="auto"/>
              <w:right w:val="single" w:sz="4" w:space="0" w:color="auto"/>
            </w:tcBorders>
            <w:hideMark/>
          </w:tcPr>
          <w:p w14:paraId="1B08A1F7" w14:textId="77777777" w:rsidR="00464C8F" w:rsidRPr="00241B5F" w:rsidRDefault="00464C8F" w:rsidP="00E00E6E">
            <w:pPr>
              <w:suppressAutoHyphens/>
              <w:spacing w:line="256" w:lineRule="auto"/>
              <w:ind w:left="144"/>
              <w:rPr>
                <w:sz w:val="22"/>
                <w:szCs w:val="22"/>
                <w:lang w:eastAsia="ar-SA"/>
              </w:rPr>
            </w:pPr>
            <w:r w:rsidRPr="00241B5F">
              <w:rPr>
                <w:sz w:val="22"/>
                <w:szCs w:val="22"/>
                <w:lang w:eastAsia="ar-SA"/>
              </w:rPr>
              <w:t>Siūlomo įrenginio technologinė schema</w:t>
            </w:r>
          </w:p>
        </w:tc>
      </w:tr>
      <w:tr w:rsidR="00464C8F" w:rsidRPr="00E71AB8" w14:paraId="6F9BE09D" w14:textId="77777777" w:rsidTr="00E00E6E">
        <w:trPr>
          <w:trHeight w:val="189"/>
        </w:trPr>
        <w:tc>
          <w:tcPr>
            <w:tcW w:w="1080" w:type="dxa"/>
            <w:tcBorders>
              <w:top w:val="single" w:sz="4" w:space="0" w:color="auto"/>
              <w:left w:val="single" w:sz="4" w:space="0" w:color="auto"/>
              <w:bottom w:val="single" w:sz="4" w:space="0" w:color="auto"/>
              <w:right w:val="single" w:sz="4" w:space="0" w:color="auto"/>
            </w:tcBorders>
          </w:tcPr>
          <w:p w14:paraId="18EE1905" w14:textId="77777777" w:rsidR="00464C8F" w:rsidRPr="00241B5F" w:rsidRDefault="00464C8F" w:rsidP="00464C8F">
            <w:pPr>
              <w:pStyle w:val="Sraopastraipa"/>
              <w:numPr>
                <w:ilvl w:val="0"/>
                <w:numId w:val="1"/>
              </w:numPr>
              <w:suppressAutoHyphens/>
              <w:spacing w:line="256" w:lineRule="auto"/>
              <w:rPr>
                <w:sz w:val="22"/>
                <w:szCs w:val="22"/>
                <w:lang w:eastAsia="ar-SA"/>
              </w:rPr>
            </w:pPr>
          </w:p>
        </w:tc>
        <w:tc>
          <w:tcPr>
            <w:tcW w:w="6498" w:type="dxa"/>
            <w:tcBorders>
              <w:top w:val="single" w:sz="4" w:space="0" w:color="auto"/>
              <w:left w:val="single" w:sz="4" w:space="0" w:color="auto"/>
              <w:bottom w:val="single" w:sz="4" w:space="0" w:color="auto"/>
              <w:right w:val="single" w:sz="4" w:space="0" w:color="auto"/>
            </w:tcBorders>
          </w:tcPr>
          <w:p w14:paraId="014282AD" w14:textId="77777777" w:rsidR="00464C8F" w:rsidRPr="00241B5F" w:rsidRDefault="00464C8F" w:rsidP="00E00E6E">
            <w:pPr>
              <w:suppressAutoHyphens/>
              <w:spacing w:line="256" w:lineRule="auto"/>
              <w:ind w:left="144"/>
              <w:rPr>
                <w:sz w:val="22"/>
                <w:szCs w:val="22"/>
                <w:lang w:eastAsia="ar-SA"/>
              </w:rPr>
            </w:pPr>
            <w:r w:rsidRPr="00241B5F">
              <w:rPr>
                <w:sz w:val="22"/>
                <w:szCs w:val="22"/>
                <w:lang w:eastAsia="ar-SA"/>
              </w:rPr>
              <w:t>Siūlomo įrenginio elektros įrenginių sąrašas su techninėmis charakteristikomis</w:t>
            </w:r>
          </w:p>
        </w:tc>
      </w:tr>
      <w:tr w:rsidR="00464C8F" w:rsidRPr="00E71AB8" w14:paraId="33F75457" w14:textId="77777777" w:rsidTr="00E00E6E">
        <w:trPr>
          <w:trHeight w:val="189"/>
        </w:trPr>
        <w:tc>
          <w:tcPr>
            <w:tcW w:w="1080" w:type="dxa"/>
            <w:tcBorders>
              <w:top w:val="single" w:sz="4" w:space="0" w:color="auto"/>
              <w:left w:val="single" w:sz="4" w:space="0" w:color="auto"/>
              <w:bottom w:val="single" w:sz="4" w:space="0" w:color="auto"/>
              <w:right w:val="single" w:sz="4" w:space="0" w:color="auto"/>
            </w:tcBorders>
          </w:tcPr>
          <w:p w14:paraId="4A04E8F6" w14:textId="77777777" w:rsidR="00464C8F" w:rsidRPr="00241B5F" w:rsidRDefault="00464C8F" w:rsidP="00464C8F">
            <w:pPr>
              <w:pStyle w:val="Sraopastraipa"/>
              <w:numPr>
                <w:ilvl w:val="0"/>
                <w:numId w:val="1"/>
              </w:numPr>
              <w:suppressAutoHyphens/>
              <w:spacing w:line="256" w:lineRule="auto"/>
              <w:rPr>
                <w:sz w:val="22"/>
                <w:szCs w:val="22"/>
                <w:lang w:eastAsia="ar-SA"/>
              </w:rPr>
            </w:pPr>
          </w:p>
        </w:tc>
        <w:tc>
          <w:tcPr>
            <w:tcW w:w="6498" w:type="dxa"/>
            <w:tcBorders>
              <w:top w:val="single" w:sz="4" w:space="0" w:color="auto"/>
              <w:left w:val="single" w:sz="4" w:space="0" w:color="auto"/>
              <w:bottom w:val="single" w:sz="4" w:space="0" w:color="auto"/>
              <w:right w:val="single" w:sz="4" w:space="0" w:color="auto"/>
            </w:tcBorders>
          </w:tcPr>
          <w:p w14:paraId="396A0966" w14:textId="77777777" w:rsidR="00464C8F" w:rsidRPr="00241B5F" w:rsidRDefault="00464C8F" w:rsidP="00E00E6E">
            <w:pPr>
              <w:suppressAutoHyphens/>
              <w:spacing w:line="256" w:lineRule="auto"/>
              <w:ind w:left="144"/>
              <w:rPr>
                <w:sz w:val="22"/>
                <w:szCs w:val="22"/>
                <w:lang w:eastAsia="ar-SA"/>
              </w:rPr>
            </w:pPr>
            <w:r w:rsidRPr="00241B5F">
              <w:rPr>
                <w:sz w:val="22"/>
                <w:szCs w:val="22"/>
                <w:lang w:eastAsia="ar-SA"/>
              </w:rPr>
              <w:t>Siūlomo įrenginio energetinio naudingumo skaičiavimas prie dabartinių nuotėkų kokybės</w:t>
            </w:r>
          </w:p>
        </w:tc>
      </w:tr>
    </w:tbl>
    <w:p w14:paraId="326B4F9E" w14:textId="77777777" w:rsidR="00464C8F" w:rsidRPr="0032261F" w:rsidRDefault="00464C8F" w:rsidP="00464C8F">
      <w:pPr>
        <w:rPr>
          <w:b/>
          <w:bCs/>
          <w:sz w:val="22"/>
          <w:szCs w:val="22"/>
        </w:rPr>
      </w:pPr>
      <w:r w:rsidRPr="00E71AB8">
        <w:rPr>
          <w:b/>
          <w:bCs/>
          <w:sz w:val="22"/>
          <w:szCs w:val="22"/>
        </w:rPr>
        <w:lastRenderedPageBreak/>
        <w:br w:type="textWrapping" w:clear="all"/>
      </w:r>
    </w:p>
    <w:p w14:paraId="59DA3B36" w14:textId="77777777" w:rsidR="00464C8F" w:rsidRDefault="00464C8F" w:rsidP="00464C8F">
      <w:pPr>
        <w:jc w:val="both"/>
        <w:rPr>
          <w:color w:val="000000"/>
          <w:sz w:val="22"/>
          <w:szCs w:val="22"/>
        </w:rPr>
      </w:pPr>
      <w:r>
        <w:rPr>
          <w:color w:val="000000"/>
          <w:sz w:val="22"/>
          <w:szCs w:val="22"/>
        </w:rPr>
        <w:t>Prie Techninės specifikacijos pridedama informacija apie esamus sąvartyno filtrato laboratorinius duomenis.</w:t>
      </w:r>
    </w:p>
    <w:p w14:paraId="241E6627" w14:textId="77777777" w:rsidR="00464C8F" w:rsidRPr="00E71AB8" w:rsidRDefault="00464C8F" w:rsidP="00464C8F">
      <w:pPr>
        <w:jc w:val="both"/>
        <w:rPr>
          <w:color w:val="000000"/>
          <w:sz w:val="22"/>
          <w:szCs w:val="22"/>
        </w:rPr>
      </w:pPr>
    </w:p>
    <w:p w14:paraId="534CE30A" w14:textId="77777777" w:rsidR="003D57A1" w:rsidRDefault="003D57A1"/>
    <w:sectPr w:rsidR="003D57A1" w:rsidSect="00464C8F">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A308C"/>
    <w:multiLevelType w:val="hybridMultilevel"/>
    <w:tmpl w:val="2140E0DA"/>
    <w:lvl w:ilvl="0" w:tplc="9CD8B144">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776994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FE"/>
    <w:rsid w:val="002F3FDA"/>
    <w:rsid w:val="003D57A1"/>
    <w:rsid w:val="00464C8F"/>
    <w:rsid w:val="005E01DA"/>
    <w:rsid w:val="008E2376"/>
    <w:rsid w:val="00A15577"/>
    <w:rsid w:val="00AE17FE"/>
    <w:rsid w:val="00F737BD"/>
    <w:rsid w:val="00FE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ED30"/>
  <w15:chartTrackingRefBased/>
  <w15:docId w15:val="{44A9C1EA-7B0B-401F-8994-FE064706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C8F"/>
    <w:pPr>
      <w:autoSpaceDN w:val="0"/>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AE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17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17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17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17F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17F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17F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17F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17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17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17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17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17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17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17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17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17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17F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17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17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17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17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17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AE17FE"/>
    <w:pPr>
      <w:ind w:left="720"/>
      <w:contextualSpacing/>
    </w:pPr>
  </w:style>
  <w:style w:type="character" w:styleId="Rykuspabraukimas">
    <w:name w:val="Intense Emphasis"/>
    <w:basedOn w:val="Numatytasispastraiposriftas"/>
    <w:uiPriority w:val="21"/>
    <w:qFormat/>
    <w:rsid w:val="00AE17FE"/>
    <w:rPr>
      <w:i/>
      <w:iCs/>
      <w:color w:val="0F4761" w:themeColor="accent1" w:themeShade="BF"/>
    </w:rPr>
  </w:style>
  <w:style w:type="paragraph" w:styleId="Iskirtacitata">
    <w:name w:val="Intense Quote"/>
    <w:basedOn w:val="prastasis"/>
    <w:next w:val="prastasis"/>
    <w:link w:val="IskirtacitataDiagrama"/>
    <w:uiPriority w:val="30"/>
    <w:qFormat/>
    <w:rsid w:val="00AE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17FE"/>
    <w:rPr>
      <w:i/>
      <w:iCs/>
      <w:color w:val="0F4761" w:themeColor="accent1" w:themeShade="BF"/>
    </w:rPr>
  </w:style>
  <w:style w:type="character" w:styleId="Rykinuoroda">
    <w:name w:val="Intense Reference"/>
    <w:basedOn w:val="Numatytasispastraiposriftas"/>
    <w:uiPriority w:val="32"/>
    <w:qFormat/>
    <w:rsid w:val="00AE17FE"/>
    <w:rPr>
      <w:b/>
      <w:bCs/>
      <w:smallCaps/>
      <w:color w:val="0F4761" w:themeColor="accent1" w:themeShade="BF"/>
      <w:spacing w:val="5"/>
    </w:rPr>
  </w:style>
  <w:style w:type="paragraph" w:styleId="HTMLiankstoformatuotas">
    <w:name w:val="HTML Preformatted"/>
    <w:basedOn w:val="prastasis"/>
    <w:link w:val="HTMLiankstoformatuotasDiagrama"/>
    <w:uiPriority w:val="99"/>
    <w:rsid w:val="0046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464C8F"/>
    <w:rPr>
      <w:rFonts w:ascii="Courier New" w:eastAsia="Times New Roman" w:hAnsi="Courier New" w:cs="Courier New"/>
      <w:kern w:val="0"/>
      <w:sz w:val="20"/>
      <w:szCs w:val="20"/>
      <w:lang w:val="lt-LT" w:eastAsia="lt-LT"/>
      <w14:ligatures w14:val="none"/>
    </w:rPr>
  </w:style>
  <w:style w:type="paragraph" w:styleId="prastasiniatinklio">
    <w:name w:val="Normal (Web)"/>
    <w:basedOn w:val="prastasis"/>
    <w:uiPriority w:val="99"/>
    <w:rsid w:val="00464C8F"/>
    <w:rPr>
      <w:szCs w:val="24"/>
    </w:rPr>
  </w:style>
  <w:style w:type="character" w:customStyle="1" w:styleId="cf01">
    <w:name w:val="cf01"/>
    <w:rsid w:val="00464C8F"/>
    <w:rPr>
      <w:rFonts w:ascii="Segoe UI" w:hAnsi="Segoe UI" w:cs="Segoe UI" w:hint="default"/>
      <w:sz w:val="18"/>
      <w:szCs w:val="18"/>
    </w:rPr>
  </w:style>
  <w:style w:type="character" w:customStyle="1" w:styleId="cf11">
    <w:name w:val="cf11"/>
    <w:rsid w:val="00464C8F"/>
    <w:rPr>
      <w:rFonts w:ascii="Segoe UI" w:hAnsi="Segoe UI" w:cs="Segoe UI" w:hint="default"/>
      <w:sz w:val="18"/>
      <w:szCs w:val="18"/>
    </w:rPr>
  </w:style>
  <w:style w:type="paragraph" w:customStyle="1" w:styleId="pf0">
    <w:name w:val="pf0"/>
    <w:basedOn w:val="prastasis"/>
    <w:rsid w:val="00464C8F"/>
    <w:pPr>
      <w:autoSpaceDN/>
      <w:spacing w:before="100" w:beforeAutospacing="1" w:after="100" w:afterAutospacing="1"/>
    </w:pPr>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4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Januškaitė</dc:creator>
  <cp:keywords/>
  <dc:description/>
  <cp:lastModifiedBy>Milda Januškaitė</cp:lastModifiedBy>
  <cp:revision>6</cp:revision>
  <dcterms:created xsi:type="dcterms:W3CDTF">2025-02-04T13:54:00Z</dcterms:created>
  <dcterms:modified xsi:type="dcterms:W3CDTF">2025-02-05T13:57:00Z</dcterms:modified>
</cp:coreProperties>
</file>