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 xml:space="preserve">imo komisijos posėdžio </w:t>
      </w:r>
      <w:r w:rsidR="00D02812">
        <w:rPr>
          <w:rFonts w:ascii="Times New Roman" w:hAnsi="Times New Roman" w:cs="Times New Roman"/>
          <w:i/>
          <w:iCs/>
          <w:sz w:val="24"/>
          <w:szCs w:val="24"/>
        </w:rPr>
        <w:t>2025-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C1168C">
        <w:rPr>
          <w:rFonts w:ascii="Times New Roman" w:hAnsi="Times New Roman" w:cs="Times New Roman"/>
          <w:b/>
          <w:bCs/>
          <w:sz w:val="24"/>
          <w:szCs w:val="24"/>
        </w:rPr>
        <w:t>GELEŽINKELIO GATVĖS KT8129, KRETINGOS MIESTE,</w:t>
      </w:r>
      <w:r w:rsidR="002118FB">
        <w:rPr>
          <w:rFonts w:ascii="Times New Roman" w:hAnsi="Times New Roman" w:cs="Times New Roman"/>
          <w:b/>
          <w:bCs/>
          <w:sz w:val="24"/>
          <w:szCs w:val="24"/>
        </w:rPr>
        <w:t xml:space="preserve"> (RUOŽAS NUO SANKRYŽOS SU PERVAŽOS GATVE IKI SANKRYŽOS SU PASIENIEČIŲ GATVE)</w:t>
      </w:r>
      <w:r w:rsidR="00C1168C">
        <w:rPr>
          <w:rFonts w:ascii="Times New Roman" w:hAnsi="Times New Roman" w:cs="Times New Roman"/>
          <w:b/>
          <w:bCs/>
          <w:sz w:val="24"/>
          <w:szCs w:val="24"/>
        </w:rPr>
        <w:t xml:space="preserve"> REKONSTRUKCIJOS</w:t>
      </w:r>
      <w:r w:rsidR="00EF3023">
        <w:rPr>
          <w:rFonts w:ascii="Times New Roman" w:hAnsi="Times New Roman" w:cs="Times New Roman"/>
          <w:b/>
          <w:bCs/>
          <w:sz w:val="24"/>
          <w:szCs w:val="24"/>
        </w:rPr>
        <w:t xml:space="preserve"> </w:t>
      </w:r>
      <w:r w:rsidR="004D3BB4">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016167"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016167"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16167"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16167"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6</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016167"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016167"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016167"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016167"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016167"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016167"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27</w:t>
      </w:r>
    </w:p>
    <w:p w:rsidR="00E90481" w:rsidRPr="00E54418" w:rsidRDefault="00016167"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28</w:t>
      </w:r>
    </w:p>
    <w:p w:rsidR="00E90481" w:rsidRPr="00E54418" w:rsidRDefault="00016167"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31</w:t>
      </w:r>
    </w:p>
    <w:p w:rsidR="00E90481" w:rsidRPr="00E54418" w:rsidRDefault="00016167"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016167"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016167"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248E">
        <w:rPr>
          <w:rFonts w:ascii="Times New Roman" w:hAnsi="Times New Roman" w:cs="Times New Roman"/>
          <w:noProof/>
          <w:sz w:val="24"/>
          <w:szCs w:val="24"/>
        </w:rPr>
        <w:t>5</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248E">
        <w:rPr>
          <w:rFonts w:ascii="Times New Roman" w:hAnsi="Times New Roman" w:cs="Times New Roman"/>
          <w:sz w:val="24"/>
          <w:szCs w:val="24"/>
          <w:lang w:eastAsia="lt-LT"/>
        </w:rPr>
        <w:t>36</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4E248E">
        <w:rPr>
          <w:rFonts w:ascii="Times New Roman" w:hAnsi="Times New Roman" w:cs="Times New Roman"/>
          <w:sz w:val="24"/>
          <w:szCs w:val="24"/>
          <w:lang w:eastAsia="lt-LT"/>
        </w:rPr>
        <w:t>...38</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D02812">
      <w:pPr>
        <w:pStyle w:val="Sraopastraipa"/>
        <w:numPr>
          <w:ilvl w:val="1"/>
          <w:numId w:val="10"/>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016167">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016167">
        <w:rPr>
          <w:rFonts w:ascii="Times New Roman" w:hAnsi="Times New Roman" w:cs="Times New Roman"/>
          <w:sz w:val="24"/>
          <w:szCs w:val="24"/>
          <w:lang w:val="lt-LT"/>
        </w:rPr>
        <w:t xml:space="preserve">Pirkimo sąlygų 2 priede „Techninė specifikacija“ ir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D02812">
      <w:pPr>
        <w:pStyle w:val="Sraopastraipa"/>
        <w:numPr>
          <w:ilvl w:val="1"/>
          <w:numId w:val="10"/>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D02812">
      <w:pPr>
        <w:pStyle w:val="Sraopastraipa"/>
        <w:numPr>
          <w:ilvl w:val="1"/>
          <w:numId w:val="11"/>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02812">
      <w:pPr>
        <w:pStyle w:val="Sraopastraipa"/>
        <w:numPr>
          <w:ilvl w:val="1"/>
          <w:numId w:val="11"/>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E5D40">
        <w:rPr>
          <w:rFonts w:ascii="Times New Roman" w:eastAsia="Calibri" w:hAnsi="Times New Roman" w:cs="Times New Roman"/>
          <w:b/>
          <w:sz w:val="24"/>
          <w:szCs w:val="24"/>
        </w:rPr>
        <w:t>Geležinkelio gatvės KT8129, Kretingos mieste, (ruožas nuo sankryžos su Pervažos gatve iki sankryžos su Pasieniečių gatve) rekonstrukci</w:t>
      </w:r>
      <w:r w:rsidR="004D3BB4">
        <w:rPr>
          <w:rFonts w:ascii="Times New Roman" w:eastAsia="Calibri" w:hAnsi="Times New Roman" w:cs="Times New Roman"/>
          <w:b/>
          <w:sz w:val="24"/>
          <w:szCs w:val="24"/>
        </w:rPr>
        <w:t>jos techninio darbo projekto</w:t>
      </w:r>
      <w:r w:rsidR="00DE5F5E">
        <w:rPr>
          <w:rFonts w:ascii="Times New Roman" w:eastAsia="Calibri" w:hAnsi="Times New Roman" w:cs="Times New Roman"/>
          <w:b/>
          <w:sz w:val="24"/>
          <w:szCs w:val="24"/>
        </w:rPr>
        <w:t xml:space="preserve"> parengimo</w:t>
      </w:r>
      <w:r w:rsidR="00DE1B7D" w:rsidRPr="00DE1B7D">
        <w:rPr>
          <w:rFonts w:ascii="Times New Roman" w:eastAsia="Calibri" w:hAnsi="Times New Roman" w:cs="Times New Roman"/>
          <w:b/>
          <w:sz w:val="24"/>
          <w:szCs w:val="24"/>
        </w:rPr>
        <w:t xml:space="preserve"> </w:t>
      </w:r>
      <w:r w:rsidR="004D3BB4">
        <w:rPr>
          <w:rFonts w:ascii="Times New Roman" w:eastAsia="Calibri" w:hAnsi="Times New Roman" w:cs="Times New Roman"/>
          <w:b/>
          <w:sz w:val="24"/>
          <w:szCs w:val="24"/>
        </w:rPr>
        <w:t xml:space="preserve">ir projekto vykdymo priežiūros </w:t>
      </w:r>
      <w:r w:rsidR="00DE1B7D" w:rsidRPr="00DE1B7D">
        <w:rPr>
          <w:rFonts w:ascii="Times New Roman" w:eastAsia="Calibri" w:hAnsi="Times New Roman" w:cs="Times New Roman"/>
          <w:b/>
          <w:sz w:val="24"/>
          <w:szCs w:val="24"/>
        </w:rPr>
        <w:t>paslaug</w:t>
      </w:r>
      <w:r w:rsidR="00DE1B7D">
        <w:rPr>
          <w:rFonts w:ascii="Times New Roman" w:eastAsia="Calibri" w:hAnsi="Times New Roman" w:cs="Times New Roman"/>
          <w:b/>
          <w:sz w:val="24"/>
          <w:szCs w:val="24"/>
        </w:rPr>
        <w:t>a</w:t>
      </w:r>
      <w:r w:rsidR="00DE1B7D" w:rsidRPr="00DE1B7D">
        <w:rPr>
          <w:rFonts w:ascii="Times New Roman" w:eastAsia="Calibri" w:hAnsi="Times New Roman" w:cs="Times New Roman"/>
          <w:b/>
          <w:sz w:val="24"/>
          <w:szCs w:val="24"/>
        </w:rPr>
        <w:t>s</w:t>
      </w:r>
      <w:r w:rsidR="00737096" w:rsidRPr="00B72DC2">
        <w:rPr>
          <w:rFonts w:ascii="Times New Roman" w:hAnsi="Times New Roman" w:cs="Times New Roman"/>
          <w:b/>
          <w:sz w:val="24"/>
          <w:szCs w:val="24"/>
          <w:shd w:val="clear" w:color="auto" w:fill="FFFFFF"/>
        </w:rPr>
        <w:t>.</w:t>
      </w:r>
      <w:r w:rsidR="00737096" w:rsidRPr="00B72DC2">
        <w:rPr>
          <w:rFonts w:ascii="Times New Roman" w:hAnsi="Times New Roman" w:cs="Times New Roman"/>
          <w:b/>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lastRenderedPageBreak/>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D02812">
      <w:pPr>
        <w:pStyle w:val="Body2"/>
        <w:numPr>
          <w:ilvl w:val="1"/>
          <w:numId w:val="12"/>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D02812">
      <w:pPr>
        <w:pStyle w:val="Body2"/>
        <w:numPr>
          <w:ilvl w:val="1"/>
          <w:numId w:val="12"/>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D02812">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D02812">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02812">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lastRenderedPageBreak/>
        <w:t xml:space="preserve">7. </w:t>
      </w:r>
      <w:r w:rsidRPr="00BF53D5">
        <w:rPr>
          <w:rFonts w:ascii="Times New Roman" w:hAnsi="Times New Roman" w:cs="Times New Roman"/>
          <w:b/>
          <w:color w:val="auto"/>
          <w:sz w:val="32"/>
          <w:szCs w:val="32"/>
        </w:rPr>
        <w:t>Pasiūlymo galiojimo užtikrinimas</w:t>
      </w:r>
      <w:bookmarkEnd w:id="10"/>
      <w:bookmarkEnd w:id="11"/>
      <w:bookmarkEnd w:id="12"/>
    </w:p>
    <w:p w:rsidR="00805CED" w:rsidRDefault="00805CED" w:rsidP="00805CED">
      <w:pPr>
        <w:pStyle w:val="Antrat3"/>
        <w:spacing w:line="276" w:lineRule="auto"/>
        <w:ind w:firstLine="567"/>
        <w:jc w:val="both"/>
        <w:rPr>
          <w:rFonts w:ascii="Times New Roman" w:hAnsi="Times New Roman" w:cs="Times New Roman"/>
          <w:b/>
          <w:color w:val="auto"/>
        </w:rPr>
      </w:pPr>
      <w:r w:rsidRPr="00BF53D5">
        <w:rPr>
          <w:rFonts w:ascii="Times New Roman" w:hAnsi="Times New Roman" w:cs="Times New Roman"/>
        </w:rPr>
        <w:t xml:space="preserve">7.1.  </w:t>
      </w:r>
      <w:r w:rsidRPr="008E155C">
        <w:rPr>
          <w:rFonts w:ascii="Times New Roman" w:hAnsi="Times New Roman" w:cs="Times New Roman"/>
          <w:color w:val="auto"/>
        </w:rPr>
        <w:t xml:space="preserve">Tiekėjas privalo užtikrinti savo pasiūlymo galiojimą ne mažesne kaip </w:t>
      </w:r>
      <w:r w:rsidR="00D02812">
        <w:rPr>
          <w:rFonts w:ascii="Times New Roman" w:hAnsi="Times New Roman" w:cs="Times New Roman"/>
          <w:b/>
          <w:color w:val="auto"/>
        </w:rPr>
        <w:t>3</w:t>
      </w:r>
      <w:r>
        <w:rPr>
          <w:rFonts w:ascii="Times New Roman" w:hAnsi="Times New Roman" w:cs="Times New Roman"/>
          <w:b/>
          <w:color w:val="auto"/>
        </w:rPr>
        <w:t>0</w:t>
      </w:r>
      <w:r w:rsidRPr="008E155C">
        <w:rPr>
          <w:rFonts w:ascii="Times New Roman" w:hAnsi="Times New Roman" w:cs="Times New Roman"/>
          <w:b/>
          <w:color w:val="auto"/>
        </w:rPr>
        <w:t xml:space="preserve">00 </w:t>
      </w:r>
      <w:proofErr w:type="spellStart"/>
      <w:r w:rsidRPr="008E155C">
        <w:rPr>
          <w:rFonts w:ascii="Times New Roman" w:hAnsi="Times New Roman" w:cs="Times New Roman"/>
          <w:b/>
          <w:color w:val="auto"/>
        </w:rPr>
        <w:t>Eur</w:t>
      </w:r>
      <w:proofErr w:type="spellEnd"/>
      <w:r w:rsidRPr="008E155C">
        <w:rPr>
          <w:rFonts w:ascii="Times New Roman" w:hAnsi="Times New Roman" w:cs="Times New Roman"/>
          <w:color w:val="auto"/>
        </w:rPr>
        <w:t xml:space="preserve"> suma.</w:t>
      </w:r>
      <w:r w:rsidRPr="008E155C">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b/>
          <w:color w:val="auto"/>
        </w:rPr>
      </w:pPr>
      <w:r w:rsidRPr="00BF53D5">
        <w:rPr>
          <w:rFonts w:ascii="Times New Roman" w:hAnsi="Times New Roman" w:cs="Times New Roman"/>
          <w:color w:val="auto"/>
        </w:rPr>
        <w:t>7.2. Tiekėjas privalo užtikrinti savo pasiūlymo galiojimą pateikdamas</w:t>
      </w:r>
      <w:r w:rsidRPr="00BF53D5">
        <w:rPr>
          <w:rFonts w:ascii="Times New Roman" w:hAnsi="Times New Roman" w:cs="Times New Roman"/>
          <w:b/>
          <w:color w:val="auto"/>
        </w:rPr>
        <w:t xml:space="preserve"> </w:t>
      </w:r>
      <w:r w:rsidRPr="00BF53D5">
        <w:rPr>
          <w:rFonts w:ascii="Times New Roman" w:hAnsi="Times New Roman" w:cs="Times New Roman"/>
          <w:color w:val="auto"/>
        </w:rPr>
        <w:t>banko</w:t>
      </w:r>
      <w:r w:rsidRPr="00BF53D5">
        <w:rPr>
          <w:rFonts w:ascii="Times New Roman" w:hAnsi="Times New Roman" w:cs="Times New Roman"/>
          <w:b/>
          <w:color w:val="auto"/>
        </w:rPr>
        <w:t xml:space="preserve"> </w:t>
      </w:r>
      <w:r w:rsidRPr="00BF53D5">
        <w:rPr>
          <w:rFonts w:ascii="Times New Roman" w:hAnsi="Times New Roman" w:cs="Times New Roman"/>
          <w:color w:val="auto"/>
        </w:rPr>
        <w:t>garantiją ar draudimo bendrovės laidavimo draudimą.</w:t>
      </w:r>
      <w:r w:rsidRPr="00BF53D5">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016167"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016167">
        <w:rPr>
          <w:rFonts w:ascii="Times New Roman" w:hAnsi="Times New Roman" w:cs="Times New Roman"/>
          <w:color w:val="auto"/>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bookmarkStart w:id="13" w:name="_GoBack"/>
      <w:bookmarkEnd w:id="13"/>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5E1F8C" w:rsidRP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Garantija arba laidavimo draudimo raštas</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turi</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galioti ne trumpiau kaip iki 30 (tr</w:t>
      </w:r>
      <w:r w:rsidR="00875551">
        <w:rPr>
          <w:rFonts w:ascii="Times New Roman" w:hAnsi="Times New Roman" w:cs="Times New Roman"/>
          <w:sz w:val="24"/>
          <w:szCs w:val="24"/>
          <w:lang w:val="lt-LT"/>
        </w:rPr>
        <w:t>isdešimtos) kalendorinės dienos</w:t>
      </w:r>
      <w:r w:rsidR="005E1F8C" w:rsidRPr="005E1F8C">
        <w:rPr>
          <w:rFonts w:ascii="Times New Roman" w:hAnsi="Times New Roman" w:cs="Times New Roman"/>
          <w:sz w:val="24"/>
          <w:szCs w:val="24"/>
          <w:lang w:val="lt-LT"/>
        </w:rPr>
        <w:t xml:space="preserve"> po </w:t>
      </w:r>
      <w:r w:rsidR="005E1F8C" w:rsidRPr="005E1F8C">
        <w:rPr>
          <w:rFonts w:ascii="Times New Roman" w:hAnsi="Times New Roman" w:cs="Times New Roman"/>
          <w:color w:val="000000" w:themeColor="text1"/>
          <w:sz w:val="24"/>
          <w:szCs w:val="24"/>
          <w:lang w:val="lt-LT"/>
        </w:rPr>
        <w:t>Sutarties 1.1 – 1.8 punktuose numatytų visų įsipareigojimų įvykdymo.</w:t>
      </w:r>
      <w:r w:rsidR="005E1F8C" w:rsidRPr="005E1F8C">
        <w:rPr>
          <w:rFonts w:ascii="Times New Roman" w:hAnsi="Times New Roman" w:cs="Times New Roman"/>
          <w:sz w:val="24"/>
          <w:szCs w:val="24"/>
          <w:lang w:val="lt-LT"/>
        </w:rPr>
        <w:t xml:space="preserve"> Perkančiajai organizacijai pasirašius statybos rangos darbų pagal Projektą sutartį, </w:t>
      </w:r>
      <w:r w:rsidR="00875551">
        <w:rPr>
          <w:rFonts w:ascii="Times New Roman" w:hAnsi="Times New Roman" w:cs="Times New Roman"/>
          <w:sz w:val="24"/>
          <w:szCs w:val="24"/>
          <w:lang w:val="lt-LT"/>
        </w:rPr>
        <w:t xml:space="preserve">tiekėjas </w:t>
      </w:r>
      <w:r w:rsidR="005E1F8C" w:rsidRPr="005E1F8C">
        <w:rPr>
          <w:rFonts w:ascii="Times New Roman" w:hAnsi="Times New Roman" w:cs="Times New Roman"/>
          <w:sz w:val="24"/>
          <w:szCs w:val="24"/>
          <w:lang w:val="lt-LT"/>
        </w:rPr>
        <w:t xml:space="preserve">per 10 (dešimt) darbo dienų </w:t>
      </w:r>
      <w:r w:rsidR="00875551">
        <w:rPr>
          <w:rFonts w:ascii="Times New Roman" w:hAnsi="Times New Roman" w:cs="Times New Roman"/>
          <w:sz w:val="24"/>
          <w:szCs w:val="24"/>
          <w:lang w:val="lt-LT"/>
        </w:rPr>
        <w:t xml:space="preserve">turės </w:t>
      </w:r>
      <w:r w:rsidR="005E1F8C" w:rsidRPr="005E1F8C">
        <w:rPr>
          <w:rFonts w:ascii="Times New Roman" w:hAnsi="Times New Roman" w:cs="Times New Roman"/>
          <w:sz w:val="24"/>
          <w:szCs w:val="24"/>
          <w:lang w:val="lt-LT"/>
        </w:rPr>
        <w:t xml:space="preserve">pateikti naują Sutarties sąlygų įvykdymo užtikrinimo dokumentą </w:t>
      </w:r>
      <w:r w:rsidR="00875551">
        <w:rPr>
          <w:rFonts w:ascii="Times New Roman" w:hAnsi="Times New Roman" w:cs="Times New Roman"/>
          <w:bCs/>
          <w:sz w:val="24"/>
          <w:szCs w:val="24"/>
          <w:lang w:val="lt-LT"/>
        </w:rPr>
        <w:t>šiame punkte</w:t>
      </w:r>
      <w:r w:rsidR="005E1F8C" w:rsidRPr="005E1F8C">
        <w:rPr>
          <w:rFonts w:ascii="Times New Roman" w:hAnsi="Times New Roman" w:cs="Times New Roman"/>
          <w:bCs/>
          <w:sz w:val="24"/>
          <w:szCs w:val="24"/>
          <w:lang w:val="lt-LT"/>
        </w:rPr>
        <w:t xml:space="preserve"> nustatytomis sąlygomis.</w:t>
      </w:r>
      <w:r w:rsidR="005E1F8C" w:rsidRPr="005E1F8C">
        <w:rPr>
          <w:bCs/>
          <w:szCs w:val="24"/>
        </w:rPr>
        <w:t xml:space="preserve"> </w:t>
      </w:r>
    </w:p>
    <w:p w:rsidR="006D7A7C" w:rsidRP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w:t>
      </w:r>
      <w:r w:rsidRPr="005E1F8C">
        <w:rPr>
          <w:rFonts w:ascii="Times New Roman" w:hAnsi="Times New Roman" w:cs="Times New Roman"/>
          <w:sz w:val="24"/>
          <w:szCs w:val="24"/>
          <w:lang w:val="lt-LT"/>
        </w:rPr>
        <w:lastRenderedPageBreak/>
        <w:t xml:space="preserve">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w:t>
      </w:r>
      <w:proofErr w:type="spellStart"/>
      <w:r w:rsidRPr="00BF53D5">
        <w:rPr>
          <w:rFonts w:ascii="Times New Roman" w:hAnsi="Times New Roman" w:cs="Times New Roman"/>
          <w:sz w:val="24"/>
          <w:szCs w:val="24"/>
          <w:lang w:val="lt-LT"/>
        </w:rPr>
        <w:t>Luminor</w:t>
      </w:r>
      <w:proofErr w:type="spellEnd"/>
      <w:r w:rsidRPr="00BF53D5">
        <w:rPr>
          <w:rFonts w:ascii="Times New Roman" w:hAnsi="Times New Roman" w:cs="Times New Roman"/>
          <w:sz w:val="24"/>
          <w:szCs w:val="24"/>
          <w:lang w:val="lt-LT"/>
        </w:rPr>
        <w:t xml:space="preserve"> Bank AS, kodas 40100, </w:t>
      </w:r>
      <w:r w:rsidRPr="00BF53D5">
        <w:rPr>
          <w:rFonts w:ascii="Times New Roman" w:hAnsi="Times New Roman" w:cs="Times New Roman"/>
          <w:sz w:val="24"/>
          <w:szCs w:val="24"/>
          <w:lang w:val="lt-LT" w:eastAsia="x-none"/>
        </w:rPr>
        <w:t xml:space="preserve">pervesti sumą, ne mažesnę nei Sutarties įvykdymo užtikrinimo vertė. 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D02812">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02812" w:rsidRPr="00BF53D5" w:rsidRDefault="00D02812" w:rsidP="00CF2A5D">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D02812" w:rsidRPr="00E70A4A" w:rsidRDefault="00D02812" w:rsidP="00CF2A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812" w:rsidRPr="00E70A4A" w:rsidRDefault="00D02812" w:rsidP="00D02812">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D02812" w:rsidRPr="00B46A59"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D02812" w:rsidRPr="00B46A59"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D02812" w:rsidRPr="00B46A59" w:rsidRDefault="00D02812" w:rsidP="00CF2A5D">
            <w:pPr>
              <w:pStyle w:val="Betarp"/>
              <w:jc w:val="both"/>
              <w:rPr>
                <w:rFonts w:ascii="Times New Roman" w:hAnsi="Times New Roman" w:cs="Times New Roman"/>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D02812" w:rsidRPr="00B46A59" w:rsidRDefault="00D02812" w:rsidP="00CF2A5D">
            <w:pPr>
              <w:pStyle w:val="Betarp"/>
              <w:jc w:val="both"/>
              <w:rPr>
                <w:rFonts w:ascii="Times New Roman" w:eastAsia="Yu Mincho" w:hAnsi="Times New Roman" w:cs="Times New Roman"/>
                <w:b/>
                <w:bCs/>
                <w:sz w:val="24"/>
                <w:szCs w:val="24"/>
                <w:lang w:eastAsia="en-US"/>
              </w:rPr>
            </w:pPr>
          </w:p>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D02812" w:rsidRPr="00B46A59" w:rsidRDefault="00D02812" w:rsidP="00CF2A5D">
            <w:pPr>
              <w:pStyle w:val="Betarp"/>
              <w:jc w:val="both"/>
              <w:rPr>
                <w:rFonts w:ascii="Times New Roman" w:hAnsi="Times New Roman" w:cs="Times New Roman"/>
                <w:b/>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D02812" w:rsidRPr="00B46A59" w:rsidRDefault="00D02812" w:rsidP="00CF2A5D">
            <w:pPr>
              <w:pStyle w:val="Betarp"/>
              <w:jc w:val="both"/>
              <w:rPr>
                <w:rFonts w:ascii="Times New Roman" w:eastAsia="Arial"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D02812" w:rsidRPr="00B46A59" w:rsidRDefault="00D02812" w:rsidP="00CF2A5D">
            <w:pPr>
              <w:pStyle w:val="Betarp"/>
              <w:jc w:val="both"/>
              <w:rPr>
                <w:rFonts w:ascii="Times New Roman" w:hAnsi="Times New Roman" w:cs="Times New Roman"/>
                <w:b/>
                <w:bCs/>
                <w:sz w:val="24"/>
                <w:szCs w:val="24"/>
                <w:lang w:eastAsia="en-US"/>
              </w:rPr>
            </w:pPr>
          </w:p>
          <w:p w:rsidR="00D02812" w:rsidRPr="00B46A59" w:rsidRDefault="00D02812" w:rsidP="00D02812">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D02812" w:rsidRPr="00B46A59" w:rsidRDefault="00D02812" w:rsidP="00D02812">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D02812" w:rsidRPr="00A65988" w:rsidRDefault="00D02812" w:rsidP="00D02812">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D02812" w:rsidRPr="00A65988"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D02812" w:rsidRPr="00B46A59" w:rsidRDefault="00D02812" w:rsidP="00CF2A5D">
            <w:pPr>
              <w:pStyle w:val="Betarp"/>
              <w:jc w:val="both"/>
              <w:rPr>
                <w:rFonts w:ascii="Times New Roman" w:hAnsi="Times New Roman" w:cs="Times New Roman"/>
                <w:bCs/>
                <w:iCs/>
                <w:sz w:val="24"/>
                <w:szCs w:val="24"/>
                <w:lang w:eastAsia="en-US"/>
              </w:rPr>
            </w:pPr>
          </w:p>
          <w:p w:rsidR="00D02812" w:rsidRPr="00B46A59" w:rsidRDefault="00D02812" w:rsidP="00CF2A5D">
            <w:pPr>
              <w:pStyle w:val="Betarp"/>
              <w:jc w:val="both"/>
              <w:rPr>
                <w:rFonts w:ascii="Times New Roman" w:hAnsi="Times New Roman" w:cs="Times New Roman"/>
                <w:b/>
                <w:bCs/>
                <w:i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D02812" w:rsidRPr="00B46A59" w:rsidRDefault="00016167" w:rsidP="00CF2A5D">
            <w:pPr>
              <w:pStyle w:val="Betarp"/>
              <w:jc w:val="both"/>
              <w:rPr>
                <w:rFonts w:ascii="Times New Roman" w:hAnsi="Times New Roman" w:cs="Times New Roman"/>
                <w:sz w:val="24"/>
                <w:szCs w:val="24"/>
                <w:lang w:eastAsia="en-US"/>
              </w:rPr>
            </w:pPr>
            <w:hyperlink r:id="rId12" w:history="1">
              <w:r w:rsidR="00D02812"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D02812" w:rsidRPr="00B46A59" w:rsidRDefault="00D02812" w:rsidP="00CF2A5D">
            <w:pPr>
              <w:pStyle w:val="Betarp"/>
              <w:jc w:val="both"/>
              <w:rPr>
                <w:rFonts w:ascii="Times New Roman" w:hAnsi="Times New Roman" w:cs="Times New Roman"/>
                <w:b/>
                <w:bCs/>
                <w:i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02812" w:rsidRPr="00B46A59" w:rsidRDefault="00D02812" w:rsidP="00CF2A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A65988"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D02812" w:rsidRPr="00B46A59" w:rsidRDefault="00016167" w:rsidP="00CF2A5D">
            <w:pPr>
              <w:pStyle w:val="Betarp"/>
              <w:jc w:val="both"/>
              <w:rPr>
                <w:rFonts w:ascii="Times New Roman" w:hAnsi="Times New Roman" w:cs="Times New Roman"/>
                <w:sz w:val="24"/>
                <w:szCs w:val="24"/>
                <w:lang w:eastAsia="en-US"/>
              </w:rPr>
            </w:pPr>
            <w:hyperlink r:id="rId13" w:history="1">
              <w:r w:rsidR="00D02812" w:rsidRPr="00B46A59">
                <w:rPr>
                  <w:rStyle w:val="Hipersaitas"/>
                  <w:rFonts w:ascii="Times New Roman" w:hAnsi="Times New Roman" w:cs="Times New Roman"/>
                  <w:sz w:val="24"/>
                  <w:szCs w:val="24"/>
                  <w:lang w:eastAsia="en-US"/>
                </w:rPr>
                <w:t>https://vpt.lrv.lt/lt/nuorodos/kiti-duomenys/powerbi/nepatikimi-tiekejai-1/</w:t>
              </w:r>
            </w:hyperlink>
          </w:p>
          <w:p w:rsidR="00D02812" w:rsidRPr="00B46A59" w:rsidRDefault="00016167" w:rsidP="00CF2A5D">
            <w:pPr>
              <w:pStyle w:val="Betarp"/>
              <w:jc w:val="both"/>
              <w:rPr>
                <w:rFonts w:ascii="Times New Roman" w:hAnsi="Times New Roman" w:cs="Times New Roman"/>
                <w:sz w:val="24"/>
                <w:szCs w:val="24"/>
                <w:lang w:eastAsia="en-US"/>
              </w:rPr>
            </w:pPr>
            <w:hyperlink r:id="rId14" w:history="1">
              <w:r w:rsidR="00D02812"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D02812" w:rsidRPr="00B46A59" w:rsidRDefault="00D02812" w:rsidP="00CF2A5D">
            <w:pPr>
              <w:pStyle w:val="Betarp"/>
              <w:jc w:val="both"/>
              <w:rPr>
                <w:rFonts w:ascii="Times New Roman" w:hAnsi="Times New Roman" w:cs="Times New Roman"/>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D02812" w:rsidRPr="00B46A59" w:rsidRDefault="00D02812" w:rsidP="00CF2A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D02812" w:rsidRPr="00B46A59" w:rsidRDefault="00D02812" w:rsidP="00CF2A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D02812" w:rsidRPr="00A65988" w:rsidRDefault="00016167" w:rsidP="00CF2A5D">
            <w:pPr>
              <w:pStyle w:val="Betarp"/>
              <w:jc w:val="both"/>
              <w:rPr>
                <w:rFonts w:ascii="Times New Roman" w:hAnsi="Times New Roman" w:cs="Times New Roman"/>
                <w:sz w:val="24"/>
                <w:szCs w:val="24"/>
                <w:lang w:eastAsia="en-US"/>
              </w:rPr>
            </w:pPr>
            <w:hyperlink r:id="rId16" w:history="1">
              <w:r w:rsidR="00D02812"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D02812" w:rsidRPr="00B46A59" w:rsidRDefault="00D02812" w:rsidP="00CF2A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B46A59" w:rsidRDefault="00D02812" w:rsidP="00CF2A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02812" w:rsidRPr="00B46A59" w:rsidRDefault="00016167" w:rsidP="00CF2A5D">
            <w:pPr>
              <w:spacing w:line="240" w:lineRule="auto"/>
              <w:rPr>
                <w:rFonts w:ascii="Times New Roman" w:hAnsi="Times New Roman" w:cs="Times New Roman"/>
                <w:bCs/>
                <w:iCs/>
                <w:sz w:val="24"/>
                <w:szCs w:val="24"/>
              </w:rPr>
            </w:pPr>
            <w:hyperlink r:id="rId18" w:history="1">
              <w:r w:rsidR="00D02812" w:rsidRPr="00B46A59">
                <w:rPr>
                  <w:rStyle w:val="Hipersaitas"/>
                  <w:rFonts w:ascii="Times New Roman" w:hAnsi="Times New Roman" w:cs="Times New Roman"/>
                  <w:sz w:val="24"/>
                  <w:szCs w:val="24"/>
                  <w:u w:val="single"/>
                </w:rPr>
                <w:t>https://kt.gov.lt/lt/atviri-duomenys/diskvalifikavimas-is-viesuju-pirkimu</w:t>
              </w:r>
            </w:hyperlink>
            <w:r w:rsidR="00D02812"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Pr="00BF2132" w:rsidRDefault="00D02812" w:rsidP="00BF2132">
      <w:pPr>
        <w:tabs>
          <w:tab w:val="left" w:pos="993"/>
        </w:tabs>
        <w:spacing w:after="0" w:line="240" w:lineRule="auto"/>
        <w:jc w:val="both"/>
        <w:rPr>
          <w:rFonts w:ascii="Times New Roman" w:hAnsi="Times New Roman" w:cs="Times New Roman"/>
          <w:b/>
          <w:smallCaps/>
        </w:rPr>
      </w:pPr>
    </w:p>
    <w:p w:rsidR="00593DA2" w:rsidRPr="00D02812" w:rsidRDefault="00D02812" w:rsidP="00D02812">
      <w:pPr>
        <w:tabs>
          <w:tab w:val="left" w:pos="993"/>
        </w:tabs>
        <w:spacing w:after="0" w:line="240" w:lineRule="auto"/>
        <w:ind w:left="360" w:hanging="360"/>
        <w:jc w:val="both"/>
        <w:rPr>
          <w:rFonts w:ascii="Times New Roman" w:hAnsi="Times New Roman" w:cs="Times New Roman"/>
          <w:b/>
          <w:smallCaps/>
        </w:rPr>
      </w:pPr>
      <w:r>
        <w:rPr>
          <w:rFonts w:ascii="Times New Roman" w:hAnsi="Times New Roman" w:cs="Times New Roman"/>
          <w:b/>
          <w:sz w:val="24"/>
          <w:szCs w:val="24"/>
        </w:rPr>
        <w:lastRenderedPageBreak/>
        <w:t xml:space="preserve">9. </w:t>
      </w:r>
      <w:r w:rsidR="00593DA2" w:rsidRPr="00D02812">
        <w:rPr>
          <w:rFonts w:ascii="Times New Roman" w:hAnsi="Times New Roman" w:cs="Times New Roman"/>
          <w:b/>
          <w:sz w:val="24"/>
          <w:szCs w:val="24"/>
        </w:rPr>
        <w:t>Tarybos reglamente (ES) 2022</w:t>
      </w:r>
      <w:r>
        <w:rPr>
          <w:rFonts w:ascii="Times New Roman" w:hAnsi="Times New Roman" w:cs="Times New Roman"/>
          <w:b/>
          <w:sz w:val="24"/>
          <w:szCs w:val="24"/>
        </w:rPr>
        <w:t>/576 nustatytų sąlygų nebuvimas</w:t>
      </w:r>
    </w:p>
    <w:p w:rsidR="00593DA2" w:rsidRPr="00D02812" w:rsidRDefault="00D02812" w:rsidP="00D02812">
      <w:pPr>
        <w:tabs>
          <w:tab w:val="left" w:pos="1134"/>
        </w:tabs>
        <w:spacing w:after="0" w:line="240" w:lineRule="auto"/>
        <w:ind w:left="1080" w:hanging="1080"/>
        <w:jc w:val="both"/>
        <w:rPr>
          <w:rFonts w:ascii="Times New Roman" w:hAnsi="Times New Roman" w:cs="Times New Roman"/>
          <w:smallCaps/>
        </w:rPr>
      </w:pPr>
      <w:r>
        <w:rPr>
          <w:rFonts w:ascii="Times New Roman" w:hAnsi="Times New Roman" w:cs="Times New Roman"/>
          <w:bCs/>
          <w:sz w:val="24"/>
          <w:szCs w:val="24"/>
        </w:rPr>
        <w:t xml:space="preserve">9.1. </w:t>
      </w:r>
      <w:r w:rsidR="00593DA2" w:rsidRPr="00D02812">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D0281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D0281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191B30" w:rsidP="00DC57C4">
            <w:pPr>
              <w:pStyle w:val="v1msolistparagraph"/>
              <w:spacing w:before="0" w:beforeAutospacing="0" w:after="0" w:afterAutospacing="0" w:line="276" w:lineRule="auto"/>
              <w:contextualSpacing/>
              <w:rPr>
                <w:rFonts w:eastAsiaTheme="minorHAnsi"/>
              </w:rPr>
            </w:pPr>
            <w:r>
              <w:rPr>
                <w:rFonts w:eastAsiaTheme="minorHAnsi"/>
              </w:rPr>
              <w:t>2.1.</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941862" w:rsidRDefault="00DC57C4" w:rsidP="00DC57C4">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941862">
              <w:rPr>
                <w:rFonts w:ascii="Times New Roman" w:eastAsia="Times New Roman" w:hAnsi="Times New Roman" w:cs="Times New Roman"/>
                <w:color w:val="333333"/>
                <w:sz w:val="24"/>
                <w:szCs w:val="24"/>
                <w:lang w:eastAsia="lt-LT"/>
              </w:rPr>
              <w:t xml:space="preserve">statinio projekto vadovą, </w:t>
            </w:r>
            <w:r w:rsidR="00145B19">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w:t>
            </w:r>
            <w:r w:rsidR="00941862">
              <w:rPr>
                <w:rFonts w:ascii="Times New Roman" w:eastAsia="Times New Roman" w:hAnsi="Times New Roman" w:cs="Times New Roman"/>
                <w:color w:val="333333"/>
                <w:sz w:val="24"/>
                <w:szCs w:val="24"/>
                <w:lang w:eastAsia="lt-LT"/>
              </w:rPr>
              <w:t>ne</w:t>
            </w:r>
            <w:r w:rsidRPr="00941862">
              <w:rPr>
                <w:rFonts w:ascii="Times New Roman" w:eastAsia="Times New Roman" w:hAnsi="Times New Roman" w:cs="Times New Roman"/>
                <w:color w:val="333333"/>
                <w:sz w:val="24"/>
                <w:szCs w:val="24"/>
                <w:lang w:eastAsia="lt-LT"/>
              </w:rPr>
              <w:t xml:space="preserve">ypatingo statinio (statiniai: </w:t>
            </w:r>
            <w:r w:rsidR="00941862" w:rsidRPr="00941862">
              <w:rPr>
                <w:rFonts w:ascii="Times New Roman" w:hAnsi="Times New Roman" w:cs="Times New Roman"/>
                <w:color w:val="333333"/>
                <w:sz w:val="24"/>
                <w:szCs w:val="24"/>
                <w:shd w:val="clear" w:color="auto" w:fill="FFFFFF"/>
              </w:rPr>
              <w:t>susisiekimo komunikacijos (gatvės)</w:t>
            </w:r>
            <w:r w:rsidR="003E5133">
              <w:rPr>
                <w:rFonts w:ascii="Times New Roman" w:hAnsi="Times New Roman" w:cs="Times New Roman"/>
                <w:color w:val="333333"/>
                <w:sz w:val="24"/>
                <w:szCs w:val="24"/>
                <w:shd w:val="clear" w:color="auto" w:fill="FFFFFF"/>
              </w:rPr>
              <w:t>;</w:t>
            </w:r>
            <w:r w:rsidR="00941862" w:rsidRPr="00941862">
              <w:rPr>
                <w:rFonts w:ascii="Times New Roman" w:hAnsi="Times New Roman" w:cs="Times New Roman"/>
                <w:color w:val="333333"/>
                <w:sz w:val="24"/>
                <w:szCs w:val="24"/>
                <w:shd w:val="clear" w:color="auto" w:fill="FFFFFF"/>
              </w:rPr>
              <w:t xml:space="preserve"> 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projekto vadovo pareigas;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2. 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Pr="00FE76E1">
              <w:rPr>
                <w:rFonts w:ascii="Times New Roman" w:eastAsia="Times New Roman" w:hAnsi="Times New Roman" w:cs="Times New Roman"/>
                <w:i/>
                <w:color w:val="333333"/>
                <w:sz w:val="24"/>
                <w:szCs w:val="24"/>
                <w:lang w:eastAsia="lt-LT"/>
              </w:rPr>
              <w:t>grupė</w:t>
            </w:r>
            <w:r w:rsidRPr="00FE76E1">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942A0D">
              <w:rPr>
                <w:rFonts w:ascii="Times New Roman" w:eastAsia="Times New Roman" w:hAnsi="Times New Roman" w:cs="Times New Roman"/>
                <w:color w:val="333333"/>
                <w:sz w:val="24"/>
                <w:szCs w:val="24"/>
                <w:lang w:eastAsia="lt-LT"/>
              </w:rPr>
              <w:t>punkte</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susisiekimo komunikacijos (gatvės); 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w:t>
            </w:r>
            <w:proofErr w:type="spellStart"/>
            <w:r w:rsidRPr="0074268E">
              <w:rPr>
                <w:rFonts w:ascii="Times New Roman" w:hAnsi="Times New Roman" w:cs="Times New Roman"/>
                <w:sz w:val="24"/>
                <w:szCs w:val="24"/>
              </w:rPr>
              <w:t>ių</w:t>
            </w:r>
            <w:proofErr w:type="spellEnd"/>
            <w:r w:rsidRPr="0074268E">
              <w:rPr>
                <w:rFonts w:ascii="Times New Roman" w:hAnsi="Times New Roman" w:cs="Times New Roman"/>
                <w:sz w:val="24"/>
                <w:szCs w:val="24"/>
              </w:rPr>
              <w:t xml:space="preserve">)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2. Reikalavimai kitiems ūkio subjektams, kurių </w:t>
            </w:r>
            <w:proofErr w:type="spellStart"/>
            <w:r w:rsidRPr="0074268E">
              <w:rPr>
                <w:rFonts w:ascii="Times New Roman" w:hAnsi="Times New Roman" w:cs="Times New Roman"/>
                <w:sz w:val="24"/>
                <w:szCs w:val="24"/>
                <w:lang w:eastAsia="x-none"/>
              </w:rPr>
              <w:t>pajėgumais</w:t>
            </w:r>
            <w:proofErr w:type="spellEnd"/>
            <w:r w:rsidRPr="0074268E">
              <w:rPr>
                <w:rFonts w:ascii="Times New Roman" w:hAnsi="Times New Roman" w:cs="Times New Roman"/>
                <w:sz w:val="24"/>
                <w:szCs w:val="24"/>
                <w:lang w:eastAsia="x-none"/>
              </w:rPr>
              <w:t xml:space="preserve"> ketina remtis tiekėjas:</w:t>
            </w:r>
            <w:r w:rsidRPr="0074268E">
              <w:rPr>
                <w:rFonts w:ascii="Times New Roman" w:hAnsi="Times New Roman" w:cs="Times New Roman"/>
                <w:sz w:val="24"/>
                <w:szCs w:val="24"/>
              </w:rPr>
              <w:t xml:space="preserve"> tiekėjas gali remtis kitų ūkio subjektų </w:t>
            </w:r>
            <w:proofErr w:type="spellStart"/>
            <w:r w:rsidRPr="0074268E">
              <w:rPr>
                <w:rFonts w:ascii="Times New Roman" w:hAnsi="Times New Roman" w:cs="Times New Roman"/>
                <w:sz w:val="24"/>
                <w:szCs w:val="24"/>
              </w:rPr>
              <w:t>pajėgumais</w:t>
            </w:r>
            <w:proofErr w:type="spellEnd"/>
            <w:r w:rsidRPr="0074268E">
              <w:rPr>
                <w:rFonts w:ascii="Times New Roman" w:hAnsi="Times New Roman" w:cs="Times New Roman"/>
                <w:sz w:val="24"/>
                <w:szCs w:val="24"/>
              </w:rPr>
              <w:t xml:space="preserve"> tik tuo atveju, jeigu tie subjektai (jų darbuotojai) patys vykdys tą pirkimo sutarties dalį, kuriai reikia jų turimų </w:t>
            </w:r>
            <w:proofErr w:type="spellStart"/>
            <w:r w:rsidRPr="0074268E">
              <w:rPr>
                <w:rFonts w:ascii="Times New Roman" w:hAnsi="Times New Roman" w:cs="Times New Roman"/>
                <w:sz w:val="24"/>
                <w:szCs w:val="24"/>
              </w:rPr>
              <w:t>pajėgumų</w:t>
            </w:r>
            <w:proofErr w:type="spellEnd"/>
            <w:r w:rsidRPr="0074268E">
              <w:rPr>
                <w:rFonts w:ascii="Times New Roman" w:hAnsi="Times New Roman" w:cs="Times New Roman"/>
                <w:sz w:val="24"/>
                <w:szCs w:val="24"/>
              </w:rPr>
              <w:t xml:space="preserve">;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9D7B0A">
        <w:rPr>
          <w:rStyle w:val="Emfaz"/>
          <w:rFonts w:ascii="Times New Roman" w:hAnsi="Times New Roman" w:cs="Times New Roman"/>
          <w:color w:val="000000"/>
          <w:sz w:val="24"/>
          <w:szCs w:val="24"/>
        </w:rPr>
        <w:t>iais</w:t>
      </w:r>
      <w:proofErr w:type="spellEnd"/>
      <w:r w:rsidR="00BD6A9F" w:rsidRPr="009D7B0A">
        <w:rPr>
          <w:rStyle w:val="Emfaz"/>
          <w:rFonts w:ascii="Times New Roman" w:hAnsi="Times New Roman" w:cs="Times New Roman"/>
          <w:color w:val="000000"/>
          <w:sz w:val="24"/>
          <w:szCs w:val="24"/>
        </w:rPr>
        <w:t>) dokumentu (-</w:t>
      </w:r>
      <w:proofErr w:type="spellStart"/>
      <w:r w:rsidR="00BD6A9F" w:rsidRPr="009D7B0A">
        <w:rPr>
          <w:rStyle w:val="Emfaz"/>
          <w:rFonts w:ascii="Times New Roman" w:hAnsi="Times New Roman" w:cs="Times New Roman"/>
          <w:color w:val="000000"/>
          <w:sz w:val="24"/>
          <w:szCs w:val="24"/>
        </w:rPr>
        <w:t>ais</w:t>
      </w:r>
      <w:proofErr w:type="spellEnd"/>
      <w:r w:rsidR="00BD6A9F" w:rsidRPr="009D7B0A">
        <w:rPr>
          <w:rStyle w:val="Emfaz"/>
          <w:rFonts w:ascii="Times New Roman" w:hAnsi="Times New Roman" w:cs="Times New Roman"/>
          <w:color w:val="000000"/>
          <w:sz w:val="24"/>
          <w:szCs w:val="24"/>
        </w:rPr>
        <w:t>)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D02812" w:rsidRDefault="00D0281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D0378">
        <w:rPr>
          <w:b/>
          <w:bCs/>
        </w:rPr>
        <w:t xml:space="preserve">GELEŽINKELIO GATVĖS KT8129, KRETINGOS MIESTE, </w:t>
      </w:r>
      <w:r w:rsidR="002118FB">
        <w:rPr>
          <w:b/>
          <w:bCs/>
        </w:rPr>
        <w:t xml:space="preserve">(RUOŽAS NUO SANKRYŽOS SU PERVAŽOS GATVE IKI SANKRYŽOS SU PASIENIEČIŲ GATVE), </w:t>
      </w:r>
      <w:r w:rsidR="006D0378">
        <w:rPr>
          <w:b/>
          <w:bCs/>
        </w:rPr>
        <w:t>REKONSTRUKCIJOS PROJEKTO PARENGIMO PASLAUGOS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D02812">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D02812">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D02812">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D02812">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D02812">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D02812">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D02812">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C66B16" w:rsidRPr="006D0378" w:rsidRDefault="006403E8" w:rsidP="00D02812">
      <w:pPr>
        <w:pStyle w:val="Tekstas"/>
        <w:numPr>
          <w:ilvl w:val="0"/>
          <w:numId w:val="8"/>
        </w:numPr>
        <w:tabs>
          <w:tab w:val="left" w:pos="993"/>
        </w:tabs>
        <w:ind w:left="0" w:firstLine="567"/>
      </w:pPr>
      <w:r>
        <w:t>Mes siūlome</w:t>
      </w:r>
      <w:r w:rsidR="00C66B16">
        <w:t xml:space="preserve"> teikti </w:t>
      </w:r>
      <w:r w:rsidR="006D0378">
        <w:rPr>
          <w:bCs/>
        </w:rPr>
        <w:t>G</w:t>
      </w:r>
      <w:r w:rsidR="006D0378" w:rsidRPr="006D0378">
        <w:rPr>
          <w:bCs/>
        </w:rPr>
        <w:t xml:space="preserve">eležinkelio gatvės </w:t>
      </w:r>
      <w:r w:rsidR="006D0378">
        <w:rPr>
          <w:bCs/>
        </w:rPr>
        <w:t>KT</w:t>
      </w:r>
      <w:r w:rsidR="006D0378" w:rsidRPr="006D0378">
        <w:rPr>
          <w:bCs/>
        </w:rPr>
        <w:t xml:space="preserve">8129, </w:t>
      </w:r>
      <w:r w:rsidR="006D0378">
        <w:rPr>
          <w:bCs/>
        </w:rPr>
        <w:t>K</w:t>
      </w:r>
      <w:r w:rsidR="006D0378" w:rsidRPr="006D0378">
        <w:rPr>
          <w:bCs/>
        </w:rPr>
        <w:t>retingos mieste,</w:t>
      </w:r>
      <w:r w:rsidR="002118FB" w:rsidRPr="002118FB">
        <w:rPr>
          <w:b/>
          <w:bCs/>
        </w:rPr>
        <w:t xml:space="preserve"> </w:t>
      </w:r>
      <w:r w:rsidR="002118FB">
        <w:rPr>
          <w:b/>
          <w:bCs/>
        </w:rPr>
        <w:t>(</w:t>
      </w:r>
      <w:r w:rsidR="002118FB">
        <w:rPr>
          <w:bCs/>
        </w:rPr>
        <w:t>ruožas nuo sankryžos su Pervažos gatve iki sankryžos su P</w:t>
      </w:r>
      <w:r w:rsidR="002118FB" w:rsidRPr="002118FB">
        <w:rPr>
          <w:bCs/>
        </w:rPr>
        <w:t>asieniečių gatve)</w:t>
      </w:r>
      <w:r w:rsidR="002118FB">
        <w:rPr>
          <w:b/>
          <w:bCs/>
        </w:rPr>
        <w:t xml:space="preserve"> </w:t>
      </w:r>
      <w:r w:rsidR="002118FB" w:rsidRPr="006D0378">
        <w:rPr>
          <w:bCs/>
        </w:rPr>
        <w:t xml:space="preserve"> </w:t>
      </w:r>
      <w:r w:rsidR="006D0378" w:rsidRPr="006D0378">
        <w:rPr>
          <w:bCs/>
        </w:rPr>
        <w:t xml:space="preserve">rekonstrukcijos projekto parengimo </w:t>
      </w:r>
      <w:r w:rsidR="006D0378">
        <w:t xml:space="preserve">paslaugas ir </w:t>
      </w:r>
      <w:r w:rsidR="006D0378" w:rsidRPr="006D0378">
        <w:t>m</w:t>
      </w:r>
      <w:r w:rsidR="00C66B16" w:rsidRPr="006D0378">
        <w:t>ūsų siūloma kaina yra:</w:t>
      </w:r>
      <w:r w:rsidR="00C66B16" w:rsidRPr="006D0378">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 xml:space="preserve">Kaina be PVM, </w:t>
            </w:r>
            <w:proofErr w:type="spellStart"/>
            <w:r w:rsidRPr="00942A0D">
              <w:rPr>
                <w:b/>
                <w:sz w:val="24"/>
                <w:szCs w:val="24"/>
              </w:rPr>
              <w:t>Eur</w:t>
            </w:r>
            <w:proofErr w:type="spellEnd"/>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2F1D6A" w:rsidRPr="00F81A76" w:rsidRDefault="002F1D6A" w:rsidP="006403E8">
      <w:pPr>
        <w:pStyle w:val="Tekstas"/>
        <w:tabs>
          <w:tab w:val="left" w:pos="993"/>
        </w:tabs>
      </w:pPr>
    </w:p>
    <w:p w:rsidR="00AA3B6F" w:rsidRDefault="00AA3B6F" w:rsidP="00AA3B6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F1D6A" w:rsidRPr="000B14F1" w:rsidRDefault="002F1D6A" w:rsidP="000B14F1">
      <w:pPr>
        <w:tabs>
          <w:tab w:val="left" w:pos="851"/>
        </w:tabs>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2F1D6A">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Default="002F1D6A" w:rsidP="002F1D6A">
      <w:pPr>
        <w:pStyle w:val="Tekstas"/>
        <w:tabs>
          <w:tab w:val="left" w:pos="993"/>
        </w:tabs>
        <w:ind w:left="567" w:firstLine="0"/>
      </w:pP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127"/>
      </w:tblGrid>
      <w:tr w:rsidR="002F1D6A" w:rsidRPr="00404B07" w:rsidTr="00B920FB">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B920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127"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9" w:name="_Toc126681640"/>
            <w:bookmarkStart w:id="20" w:name="_Toc126760097"/>
            <w:bookmarkStart w:id="21" w:name="_Toc126846438"/>
            <w:r>
              <w:rPr>
                <w:rFonts w:ascii="Times New Roman" w:hAnsi="Times New Roman" w:cs="Times New Roman"/>
                <w:color w:val="auto"/>
                <w:sz w:val="24"/>
                <w:szCs w:val="24"/>
              </w:rPr>
              <w:t>Pasiūlymo galiojimą užtikrinantis dokumentas</w:t>
            </w:r>
            <w:bookmarkEnd w:id="19"/>
            <w:bookmarkEnd w:id="20"/>
            <w:bookmarkEnd w:id="21"/>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1"/>
            <w:bookmarkStart w:id="23" w:name="_Toc126760098"/>
            <w:bookmarkStart w:id="24"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2"/>
            <w:bookmarkEnd w:id="23"/>
            <w:bookmarkEnd w:id="24"/>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5" w:name="_Toc126681642"/>
            <w:bookmarkStart w:id="26" w:name="_Toc126760099"/>
            <w:bookmarkStart w:id="27"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5"/>
            <w:bookmarkEnd w:id="26"/>
            <w:bookmarkEnd w:id="27"/>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8" w:name="_Toc126681643"/>
            <w:bookmarkStart w:id="29" w:name="_Toc126760100"/>
            <w:bookmarkStart w:id="30"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8"/>
            <w:bookmarkEnd w:id="29"/>
            <w:bookmarkEnd w:id="30"/>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1" w:name="_Toc126681644"/>
            <w:bookmarkStart w:id="32" w:name="_Toc126760101"/>
            <w:bookmarkStart w:id="33" w:name="_Toc126846442"/>
            <w:r w:rsidRPr="00404B07">
              <w:rPr>
                <w:rFonts w:ascii="Times New Roman" w:hAnsi="Times New Roman" w:cs="Times New Roman"/>
                <w:color w:val="auto"/>
                <w:sz w:val="24"/>
                <w:szCs w:val="24"/>
              </w:rPr>
              <w:t xml:space="preserve">Informacija (pažyma) kokias pirkimo sutarties dalis vykdytų ūkio subjektai, kurių </w:t>
            </w:r>
            <w:proofErr w:type="spellStart"/>
            <w:r w:rsidRPr="00404B07">
              <w:rPr>
                <w:rFonts w:ascii="Times New Roman" w:hAnsi="Times New Roman" w:cs="Times New Roman"/>
                <w:color w:val="auto"/>
                <w:sz w:val="24"/>
                <w:szCs w:val="24"/>
              </w:rPr>
              <w:t>pajėgumais</w:t>
            </w:r>
            <w:proofErr w:type="spellEnd"/>
            <w:r w:rsidRPr="00404B07">
              <w:rPr>
                <w:rFonts w:ascii="Times New Roman" w:hAnsi="Times New Roman" w:cs="Times New Roman"/>
                <w:color w:val="auto"/>
                <w:sz w:val="24"/>
                <w:szCs w:val="24"/>
              </w:rPr>
              <w:t xml:space="preserve"> tiekėjas remiasi,  ir (ar) subtiekėjai, jeigu jie yra žinomi.</w:t>
            </w:r>
            <w:bookmarkEnd w:id="31"/>
            <w:bookmarkEnd w:id="32"/>
            <w:bookmarkEnd w:id="33"/>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4" w:name="_Toc126681645"/>
            <w:bookmarkStart w:id="35" w:name="_Toc126760102"/>
            <w:bookmarkStart w:id="36"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4"/>
            <w:bookmarkEnd w:id="35"/>
            <w:bookmarkEnd w:id="36"/>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7" w:name="_Toc126681646"/>
      <w:bookmarkStart w:id="38" w:name="_Toc126760103"/>
      <w:bookmarkStart w:id="39"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7"/>
      <w:bookmarkEnd w:id="38"/>
      <w:bookmarkEnd w:id="39"/>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2F1D6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F1D6A" w:rsidRPr="00404B07" w:rsidTr="002F1D6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2F1D6A">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F0614" w:rsidRPr="00404B07"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75551" w:rsidRPr="00875551"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w:t>
      </w:r>
      <w:r w:rsidR="00875551" w:rsidRPr="00875551">
        <w:rPr>
          <w:rFonts w:ascii="Times New Roman" w:hAnsi="Times New Roman" w:cs="Times New Roman"/>
          <w:bCs/>
          <w:iCs/>
          <w:sz w:val="24"/>
          <w:szCs w:val="24"/>
        </w:rPr>
        <w:t xml:space="preserve">bus </w:t>
      </w:r>
      <w:r w:rsidRPr="00875551">
        <w:rPr>
          <w:rFonts w:ascii="Times New Roman" w:hAnsi="Times New Roman" w:cs="Times New Roman"/>
          <w:bCs/>
          <w:iCs/>
          <w:sz w:val="24"/>
          <w:szCs w:val="24"/>
        </w:rPr>
        <w:t xml:space="preserve">laikoma neįprastai maža, jeigu </w:t>
      </w:r>
      <w:r w:rsidR="00875551"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00875551" w:rsidRPr="00875551">
        <w:rPr>
          <w:rFonts w:ascii="Times New Roman" w:hAnsi="Times New Roman" w:cs="Times New Roman"/>
          <w:b/>
          <w:bCs/>
          <w:color w:val="000000"/>
          <w:sz w:val="24"/>
          <w:szCs w:val="24"/>
          <w:shd w:val="clear" w:color="auto" w:fill="FFFFFF"/>
        </w:rPr>
        <w:t> </w:t>
      </w:r>
      <w:r w:rsidR="00875551"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F0614" w:rsidRPr="00404B07"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F0614" w:rsidRPr="00404B07" w:rsidRDefault="00AF0614" w:rsidP="00AF061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8706F" w:rsidRDefault="00F8706F"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40" w:name="_Toc124404963"/>
      <w:bookmarkStart w:id="41" w:name="_Toc126235742"/>
      <w:bookmarkStart w:id="42"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40"/>
      <w:bookmarkEnd w:id="41"/>
      <w:bookmarkEnd w:id="42"/>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3" w:name="_Toc124404964"/>
      <w:bookmarkStart w:id="44" w:name="_Toc126235743"/>
      <w:bookmarkStart w:id="45"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3"/>
      <w:bookmarkEnd w:id="44"/>
      <w:bookmarkEnd w:id="45"/>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w:t>
      </w:r>
      <w:proofErr w:type="spellStart"/>
      <w:r w:rsidR="00A77899" w:rsidRPr="00A77899">
        <w:rPr>
          <w:rFonts w:ascii="Times New Roman" w:hAnsi="Times New Roman" w:cs="Times New Roman"/>
          <w:kern w:val="2"/>
          <w:sz w:val="24"/>
          <w:szCs w:val="24"/>
        </w:rPr>
        <w:t>Eur</w:t>
      </w:r>
      <w:proofErr w:type="spellEnd"/>
      <w:r w:rsidR="00A77899" w:rsidRPr="00A77899">
        <w:rPr>
          <w:rFonts w:ascii="Times New Roman" w:hAnsi="Times New Roman" w:cs="Times New Roman"/>
          <w:kern w:val="2"/>
          <w:sz w:val="24"/>
          <w:szCs w:val="24"/>
        </w:rPr>
        <w:t xml:space="preserve">,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proofErr w:type="spellStart"/>
      <w:r w:rsidR="00A77899">
        <w:rPr>
          <w:rFonts w:ascii="Times New Roman" w:hAnsi="Times New Roman" w:cs="Times New Roman"/>
          <w:color w:val="000000" w:themeColor="text1"/>
          <w:sz w:val="24"/>
          <w:szCs w:val="24"/>
        </w:rPr>
        <w:t>Eur</w:t>
      </w:r>
      <w:proofErr w:type="spellEnd"/>
      <w:r w:rsidR="00A77899">
        <w:rPr>
          <w:rFonts w:ascii="Times New Roman" w:hAnsi="Times New Roman" w:cs="Times New Roman"/>
          <w:color w:val="000000" w:themeColor="text1"/>
          <w:sz w:val="24"/>
          <w:szCs w:val="24"/>
        </w:rPr>
        <w:t xml:space="preserve">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F8706F" w:rsidRDefault="00F8706F"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5A58C7">
        <w:rPr>
          <w:rFonts w:ascii="Times New Roman" w:hAnsi="Times New Roman" w:cs="Times New Roman"/>
          <w:sz w:val="24"/>
          <w:szCs w:val="24"/>
        </w:rPr>
        <w:t>prieštaravimams</w:t>
      </w:r>
      <w:proofErr w:type="spellEnd"/>
      <w:r w:rsidRPr="005A58C7">
        <w:rPr>
          <w:rFonts w:ascii="Times New Roman" w:hAnsi="Times New Roman" w:cs="Times New Roman"/>
          <w:sz w:val="24"/>
          <w:szCs w:val="24"/>
        </w:rPr>
        <w:t xml:space="preserve">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B4" w:rsidRDefault="004D3BB4" w:rsidP="00737096">
      <w:pPr>
        <w:spacing w:after="0" w:line="240" w:lineRule="auto"/>
      </w:pPr>
      <w:r>
        <w:separator/>
      </w:r>
    </w:p>
  </w:endnote>
  <w:endnote w:type="continuationSeparator" w:id="0">
    <w:p w:rsidR="004D3BB4" w:rsidRDefault="004D3BB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4D3BB4" w:rsidRDefault="004D3BB4">
        <w:pPr>
          <w:pStyle w:val="Porat"/>
          <w:jc w:val="right"/>
        </w:pPr>
        <w:r>
          <w:fldChar w:fldCharType="begin"/>
        </w:r>
        <w:r>
          <w:instrText>PAGE   \* MERGEFORMAT</w:instrText>
        </w:r>
        <w:r>
          <w:fldChar w:fldCharType="separate"/>
        </w:r>
        <w:r w:rsidR="00016167">
          <w:rPr>
            <w:noProof/>
          </w:rPr>
          <w:t>20</w:t>
        </w:r>
        <w:r>
          <w:fldChar w:fldCharType="end"/>
        </w:r>
      </w:p>
    </w:sdtContent>
  </w:sdt>
  <w:p w:rsidR="004D3BB4" w:rsidRDefault="004D3BB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B4" w:rsidRDefault="004D3BB4" w:rsidP="00737096">
      <w:pPr>
        <w:spacing w:after="0" w:line="240" w:lineRule="auto"/>
      </w:pPr>
      <w:r>
        <w:separator/>
      </w:r>
    </w:p>
  </w:footnote>
  <w:footnote w:type="continuationSeparator" w:id="0">
    <w:p w:rsidR="004D3BB4" w:rsidRDefault="004D3BB4" w:rsidP="00737096">
      <w:pPr>
        <w:spacing w:after="0" w:line="240" w:lineRule="auto"/>
      </w:pPr>
      <w:r>
        <w:continuationSeparator/>
      </w:r>
    </w:p>
  </w:footnote>
  <w:footnote w:id="1">
    <w:p w:rsidR="00D02812" w:rsidRDefault="00D02812" w:rsidP="00D028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02812" w:rsidRDefault="00D02812" w:rsidP="00D028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02812" w:rsidRDefault="00D02812" w:rsidP="00D028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0"/>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16167"/>
    <w:rsid w:val="00034135"/>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5B19"/>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4760"/>
    <w:rsid w:val="003359AA"/>
    <w:rsid w:val="00336ECB"/>
    <w:rsid w:val="003557D5"/>
    <w:rsid w:val="0036264B"/>
    <w:rsid w:val="00363E27"/>
    <w:rsid w:val="00365A3B"/>
    <w:rsid w:val="003872D1"/>
    <w:rsid w:val="00390369"/>
    <w:rsid w:val="003A1A7C"/>
    <w:rsid w:val="003A1C5A"/>
    <w:rsid w:val="003A4DEE"/>
    <w:rsid w:val="003B5C89"/>
    <w:rsid w:val="003B611B"/>
    <w:rsid w:val="003C4EA0"/>
    <w:rsid w:val="003C5DBE"/>
    <w:rsid w:val="003D4903"/>
    <w:rsid w:val="003D5CFF"/>
    <w:rsid w:val="003D7817"/>
    <w:rsid w:val="003D7E86"/>
    <w:rsid w:val="003E5133"/>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3BB4"/>
    <w:rsid w:val="004D62A8"/>
    <w:rsid w:val="004E248E"/>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B2141"/>
    <w:rsid w:val="007C1615"/>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6D7E"/>
    <w:rsid w:val="00AB61C4"/>
    <w:rsid w:val="00AD3DDC"/>
    <w:rsid w:val="00AE5152"/>
    <w:rsid w:val="00AF0614"/>
    <w:rsid w:val="00B029B4"/>
    <w:rsid w:val="00B04A1D"/>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5B1D"/>
    <w:rsid w:val="00BF0FD4"/>
    <w:rsid w:val="00BF2132"/>
    <w:rsid w:val="00BF3795"/>
    <w:rsid w:val="00BF53D5"/>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C19EA"/>
    <w:rsid w:val="00CE1478"/>
    <w:rsid w:val="00CE798F"/>
    <w:rsid w:val="00D02812"/>
    <w:rsid w:val="00D04468"/>
    <w:rsid w:val="00D17CC5"/>
    <w:rsid w:val="00D20707"/>
    <w:rsid w:val="00D361B7"/>
    <w:rsid w:val="00D37231"/>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061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D686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383E"/>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569A-A0F2-465E-9E0C-EB1B3453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204984C9</Template>
  <TotalTime>1291</TotalTime>
  <Pages>38</Pages>
  <Words>47616</Words>
  <Characters>27142</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65</cp:revision>
  <cp:lastPrinted>2025-02-10T11:57:00Z</cp:lastPrinted>
  <dcterms:created xsi:type="dcterms:W3CDTF">2024-07-23T13:16:00Z</dcterms:created>
  <dcterms:modified xsi:type="dcterms:W3CDTF">2025-02-10T11:58:00Z</dcterms:modified>
</cp:coreProperties>
</file>