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0C1FD" w14:textId="77777777" w:rsidR="00F75B40" w:rsidRPr="00F75B40" w:rsidRDefault="00F75B40" w:rsidP="00F75B40">
      <w:pPr>
        <w:autoSpaceDE w:val="0"/>
        <w:autoSpaceDN w:val="0"/>
        <w:adjustRightInd w:val="0"/>
        <w:spacing w:after="0" w:line="240" w:lineRule="auto"/>
        <w:jc w:val="center"/>
        <w:rPr>
          <w:rFonts w:ascii="TimesNewRomanPS-BoldMT" w:hAnsi="TimesNewRomanPS-BoldMT" w:cs="TimesNewRomanPS-BoldMT"/>
          <w:b/>
          <w:bCs/>
          <w:kern w:val="0"/>
          <w:sz w:val="24"/>
          <w:szCs w:val="24"/>
        </w:rPr>
      </w:pPr>
      <w:r w:rsidRPr="00F75B40">
        <w:rPr>
          <w:rFonts w:ascii="TimesNewRomanPS-BoldMT" w:hAnsi="TimesNewRomanPS-BoldMT" w:cs="TimesNewRomanPS-BoldMT"/>
          <w:b/>
          <w:bCs/>
          <w:kern w:val="0"/>
          <w:sz w:val="24"/>
          <w:szCs w:val="24"/>
        </w:rPr>
        <w:t>ŠIAULIŲ RAJONO SAVIVALDYBĖS ŠVIETIMO PASLAUGŲ CENTRAS</w:t>
      </w:r>
    </w:p>
    <w:p w14:paraId="3E98BC09" w14:textId="4246156D" w:rsidR="00F75B40" w:rsidRDefault="00F75B40" w:rsidP="00F75B40">
      <w:pPr>
        <w:autoSpaceDE w:val="0"/>
        <w:autoSpaceDN w:val="0"/>
        <w:adjustRightInd w:val="0"/>
        <w:spacing w:after="0" w:line="240" w:lineRule="auto"/>
        <w:jc w:val="center"/>
        <w:rPr>
          <w:rFonts w:ascii="TimesNewRomanPS-BoldMT" w:hAnsi="TimesNewRomanPS-BoldMT" w:cs="TimesNewRomanPS-BoldMT"/>
          <w:b/>
          <w:bCs/>
          <w:kern w:val="0"/>
          <w:sz w:val="24"/>
          <w:szCs w:val="24"/>
        </w:rPr>
      </w:pPr>
      <w:r w:rsidRPr="00F75B40">
        <w:rPr>
          <w:rFonts w:ascii="TimesNewRomanPS-BoldMT" w:hAnsi="TimesNewRomanPS-BoldMT" w:cs="TimesNewRomanPS-BoldMT"/>
          <w:b/>
          <w:bCs/>
          <w:kern w:val="0"/>
          <w:sz w:val="24"/>
          <w:szCs w:val="24"/>
        </w:rPr>
        <w:t>VIEŠŲJŲ PIRKIMŲ KOMISIJA</w:t>
      </w:r>
    </w:p>
    <w:p w14:paraId="36A5D0CD" w14:textId="77777777" w:rsidR="00F75B40" w:rsidRDefault="00F75B40" w:rsidP="00113134">
      <w:pPr>
        <w:autoSpaceDE w:val="0"/>
        <w:autoSpaceDN w:val="0"/>
        <w:adjustRightInd w:val="0"/>
        <w:spacing w:after="0" w:line="240" w:lineRule="auto"/>
        <w:jc w:val="center"/>
        <w:rPr>
          <w:rFonts w:ascii="TimesNewRomanPS-BoldMT" w:hAnsi="TimesNewRomanPS-BoldMT" w:cs="TimesNewRomanPS-BoldMT"/>
          <w:b/>
          <w:bCs/>
          <w:kern w:val="0"/>
          <w:sz w:val="24"/>
          <w:szCs w:val="24"/>
        </w:rPr>
      </w:pPr>
    </w:p>
    <w:p w14:paraId="1B0BB549" w14:textId="04727958" w:rsidR="00113134" w:rsidRPr="00113134" w:rsidRDefault="00113134" w:rsidP="00113134">
      <w:pPr>
        <w:autoSpaceDE w:val="0"/>
        <w:autoSpaceDN w:val="0"/>
        <w:adjustRightInd w:val="0"/>
        <w:spacing w:after="0" w:line="240" w:lineRule="auto"/>
        <w:jc w:val="center"/>
        <w:rPr>
          <w:rFonts w:ascii="TimesNewRomanPS-BoldMT" w:hAnsi="TimesNewRomanPS-BoldMT" w:cs="TimesNewRomanPS-BoldMT"/>
          <w:b/>
          <w:bCs/>
          <w:kern w:val="0"/>
          <w:sz w:val="24"/>
          <w:szCs w:val="24"/>
        </w:rPr>
      </w:pPr>
      <w:r w:rsidRPr="00113134">
        <w:rPr>
          <w:rFonts w:ascii="TimesNewRomanPS-BoldMT" w:hAnsi="TimesNewRomanPS-BoldMT" w:cs="TimesNewRomanPS-BoldMT"/>
          <w:b/>
          <w:bCs/>
          <w:kern w:val="0"/>
          <w:sz w:val="24"/>
          <w:szCs w:val="24"/>
        </w:rPr>
        <w:t>RINKOS KONSULTACIJA</w:t>
      </w:r>
    </w:p>
    <w:p w14:paraId="72F10AF0" w14:textId="77777777" w:rsidR="00113134" w:rsidRPr="00113134" w:rsidRDefault="00113134" w:rsidP="00113134">
      <w:pPr>
        <w:autoSpaceDE w:val="0"/>
        <w:autoSpaceDN w:val="0"/>
        <w:adjustRightInd w:val="0"/>
        <w:spacing w:after="0" w:line="240" w:lineRule="auto"/>
        <w:jc w:val="center"/>
        <w:rPr>
          <w:rFonts w:ascii="TimesNewRomanPS-BoldMT" w:hAnsi="TimesNewRomanPS-BoldMT" w:cs="TimesNewRomanPS-BoldMT"/>
          <w:b/>
          <w:bCs/>
          <w:kern w:val="0"/>
          <w:sz w:val="24"/>
          <w:szCs w:val="24"/>
        </w:rPr>
      </w:pPr>
    </w:p>
    <w:p w14:paraId="74A1BD56" w14:textId="77777777" w:rsidR="00113134" w:rsidRPr="00113134" w:rsidRDefault="00113134" w:rsidP="00113134">
      <w:pPr>
        <w:autoSpaceDE w:val="0"/>
        <w:autoSpaceDN w:val="0"/>
        <w:adjustRightInd w:val="0"/>
        <w:spacing w:after="0" w:line="240" w:lineRule="auto"/>
        <w:jc w:val="center"/>
        <w:rPr>
          <w:rFonts w:ascii="TimesNewRomanPS-BoldMT" w:hAnsi="TimesNewRomanPS-BoldMT" w:cs="TimesNewRomanPS-BoldMT"/>
          <w:b/>
          <w:bCs/>
          <w:caps/>
          <w:kern w:val="0"/>
          <w:sz w:val="24"/>
          <w:szCs w:val="24"/>
        </w:rPr>
      </w:pPr>
      <w:r w:rsidRPr="00113134">
        <w:rPr>
          <w:rFonts w:ascii="TimesNewRomanPS-BoldMT" w:hAnsi="TimesNewRomanPS-BoldMT" w:cs="TimesNewRomanPS-BoldMT"/>
          <w:b/>
          <w:bCs/>
          <w:caps/>
          <w:kern w:val="0"/>
          <w:sz w:val="24"/>
          <w:szCs w:val="24"/>
        </w:rPr>
        <w:t xml:space="preserve">Dirbtiniu intelektu ir statistiniais duomenimis paremta sistema </w:t>
      </w:r>
    </w:p>
    <w:p w14:paraId="64487437" w14:textId="7BE97776" w:rsidR="00113134" w:rsidRPr="00113134" w:rsidRDefault="00113134" w:rsidP="00113134">
      <w:pPr>
        <w:autoSpaceDE w:val="0"/>
        <w:autoSpaceDN w:val="0"/>
        <w:adjustRightInd w:val="0"/>
        <w:spacing w:after="0" w:line="240" w:lineRule="auto"/>
        <w:jc w:val="center"/>
        <w:rPr>
          <w:rFonts w:ascii="TimesNewRomanPS-BoldMT" w:hAnsi="TimesNewRomanPS-BoldMT" w:cs="TimesNewRomanPS-BoldMT"/>
          <w:b/>
          <w:bCs/>
          <w:caps/>
          <w:kern w:val="0"/>
          <w:sz w:val="24"/>
          <w:szCs w:val="24"/>
        </w:rPr>
      </w:pPr>
      <w:r w:rsidRPr="00113134">
        <w:rPr>
          <w:rFonts w:ascii="TimesNewRomanPS-BoldMT" w:hAnsi="TimesNewRomanPS-BoldMT" w:cs="TimesNewRomanPS-BoldMT"/>
          <w:b/>
          <w:bCs/>
          <w:caps/>
          <w:kern w:val="0"/>
          <w:sz w:val="24"/>
          <w:szCs w:val="24"/>
        </w:rPr>
        <w:t>skirta kurti pozityvius pokyčius mokykloje</w:t>
      </w:r>
    </w:p>
    <w:p w14:paraId="6A6900B1" w14:textId="77777777" w:rsidR="00113134" w:rsidRPr="00113134" w:rsidRDefault="00113134" w:rsidP="00113134">
      <w:pPr>
        <w:autoSpaceDE w:val="0"/>
        <w:autoSpaceDN w:val="0"/>
        <w:adjustRightInd w:val="0"/>
        <w:spacing w:after="0" w:line="240" w:lineRule="auto"/>
        <w:jc w:val="center"/>
        <w:rPr>
          <w:rFonts w:ascii="TimesNewRomanPS-BoldMT" w:hAnsi="TimesNewRomanPS-BoldMT" w:cs="TimesNewRomanPS-BoldMT"/>
          <w:b/>
          <w:bCs/>
          <w:caps/>
          <w:kern w:val="0"/>
          <w:sz w:val="24"/>
          <w:szCs w:val="24"/>
        </w:rPr>
      </w:pPr>
    </w:p>
    <w:p w14:paraId="7D7CE414" w14:textId="77777777" w:rsidR="00B1418D" w:rsidRDefault="00B1418D" w:rsidP="00B1418D">
      <w:pPr>
        <w:ind w:left="720" w:hanging="360"/>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051"/>
      </w:tblGrid>
      <w:tr w:rsidR="00F75B40" w:rsidRPr="00A03C4F" w14:paraId="5F491A7D" w14:textId="77777777" w:rsidTr="00787BFF">
        <w:tc>
          <w:tcPr>
            <w:tcW w:w="1696" w:type="dxa"/>
            <w:vAlign w:val="center"/>
          </w:tcPr>
          <w:p w14:paraId="5CF2C421" w14:textId="77777777" w:rsidR="00F75B40" w:rsidRPr="00A03C4F" w:rsidRDefault="00F75B40" w:rsidP="00787BFF">
            <w:pPr>
              <w:rPr>
                <w:b/>
                <w:highlight w:val="lightGray"/>
              </w:rPr>
            </w:pPr>
            <w:r w:rsidRPr="00A03C4F">
              <w:rPr>
                <w:b/>
              </w:rPr>
              <w:t>Konsultacijos objektas:</w:t>
            </w:r>
          </w:p>
        </w:tc>
        <w:tc>
          <w:tcPr>
            <w:tcW w:w="8051" w:type="dxa"/>
            <w:vAlign w:val="center"/>
          </w:tcPr>
          <w:p w14:paraId="0887DD80" w14:textId="3836F9C6" w:rsidR="00F75B40" w:rsidRPr="00A03C4F" w:rsidRDefault="004A60CD" w:rsidP="004A60CD">
            <w:pPr>
              <w:jc w:val="both"/>
            </w:pPr>
            <w:r w:rsidRPr="004A60CD">
              <w:rPr>
                <w:bCs/>
                <w:spacing w:val="4"/>
              </w:rPr>
              <w:t>Dalyvių buvo prašoma atsakyti/pakomentuoti klausimyno klausimus ir pateikti pastabas</w:t>
            </w:r>
            <w:r>
              <w:rPr>
                <w:bCs/>
                <w:spacing w:val="4"/>
              </w:rPr>
              <w:t xml:space="preserve"> </w:t>
            </w:r>
            <w:r w:rsidRPr="004A60CD">
              <w:rPr>
                <w:bCs/>
                <w:spacing w:val="4"/>
              </w:rPr>
              <w:t>/ pasiūlymus</w:t>
            </w:r>
          </w:p>
        </w:tc>
      </w:tr>
      <w:tr w:rsidR="00F75B40" w:rsidRPr="00A03C4F" w14:paraId="2AA775E0" w14:textId="77777777" w:rsidTr="00787BFF">
        <w:tc>
          <w:tcPr>
            <w:tcW w:w="1696" w:type="dxa"/>
            <w:vAlign w:val="center"/>
          </w:tcPr>
          <w:p w14:paraId="128A26F2" w14:textId="77777777" w:rsidR="00F75B40" w:rsidRPr="00A03C4F" w:rsidRDefault="00F75B40" w:rsidP="00787BFF">
            <w:pPr>
              <w:rPr>
                <w:b/>
              </w:rPr>
            </w:pPr>
            <w:r w:rsidRPr="00A03C4F">
              <w:rPr>
                <w:b/>
              </w:rPr>
              <w:t>Konsultacijos tikslas:</w:t>
            </w:r>
          </w:p>
        </w:tc>
        <w:tc>
          <w:tcPr>
            <w:tcW w:w="8051" w:type="dxa"/>
            <w:vAlign w:val="center"/>
          </w:tcPr>
          <w:p w14:paraId="16FA3C4D" w14:textId="007817BE" w:rsidR="004A60CD" w:rsidRPr="004A60CD" w:rsidRDefault="004A60CD" w:rsidP="004A60CD">
            <w:pPr>
              <w:spacing w:line="240" w:lineRule="auto"/>
              <w:jc w:val="both"/>
              <w:rPr>
                <w:iCs/>
              </w:rPr>
            </w:pPr>
            <w:r w:rsidRPr="004A60CD">
              <w:rPr>
                <w:iCs/>
              </w:rPr>
              <w:t>Siekiant tinkamai pasirengti pirkimui, 202</w:t>
            </w:r>
            <w:r>
              <w:rPr>
                <w:iCs/>
              </w:rPr>
              <w:t>5</w:t>
            </w:r>
            <w:r w:rsidRPr="004A60CD">
              <w:rPr>
                <w:iCs/>
              </w:rPr>
              <w:t>-</w:t>
            </w:r>
            <w:r>
              <w:rPr>
                <w:iCs/>
              </w:rPr>
              <w:t>02</w:t>
            </w:r>
            <w:r w:rsidRPr="004A60CD">
              <w:rPr>
                <w:iCs/>
              </w:rPr>
              <w:t>-</w:t>
            </w:r>
            <w:r>
              <w:rPr>
                <w:iCs/>
              </w:rPr>
              <w:t>03</w:t>
            </w:r>
            <w:r w:rsidRPr="004A60CD">
              <w:rPr>
                <w:iCs/>
              </w:rPr>
              <w:t xml:space="preserve"> Centrinėje viešųjų pirkimų</w:t>
            </w:r>
          </w:p>
          <w:p w14:paraId="18E81DC2" w14:textId="5D39BF5B" w:rsidR="004A60CD" w:rsidRPr="004A60CD" w:rsidRDefault="004A60CD" w:rsidP="004A60CD">
            <w:pPr>
              <w:spacing w:line="240" w:lineRule="auto"/>
              <w:jc w:val="both"/>
              <w:rPr>
                <w:iCs/>
              </w:rPr>
            </w:pPr>
            <w:r w:rsidRPr="004A60CD">
              <w:rPr>
                <w:iCs/>
              </w:rPr>
              <w:t>informacinėje sistemoje paskelbta išankstinė rinkos konsultacija (Nr. 1019994),</w:t>
            </w:r>
          </w:p>
          <w:p w14:paraId="5904DD37" w14:textId="7238B22C" w:rsidR="00F75B40" w:rsidRPr="00A03C4F" w:rsidRDefault="004A60CD" w:rsidP="004A60CD">
            <w:pPr>
              <w:spacing w:line="240" w:lineRule="auto"/>
              <w:jc w:val="both"/>
              <w:rPr>
                <w:bCs/>
                <w:color w:val="000000"/>
                <w:spacing w:val="-2"/>
              </w:rPr>
            </w:pPr>
            <w:r w:rsidRPr="004A60CD">
              <w:rPr>
                <w:iCs/>
              </w:rPr>
              <w:t>pasiūlymų pateikimo terminas iki 2025-0</w:t>
            </w:r>
            <w:r>
              <w:rPr>
                <w:iCs/>
              </w:rPr>
              <w:t>2</w:t>
            </w:r>
            <w:r w:rsidRPr="004A60CD">
              <w:rPr>
                <w:iCs/>
              </w:rPr>
              <w:t>-0</w:t>
            </w:r>
            <w:r>
              <w:rPr>
                <w:iCs/>
              </w:rPr>
              <w:t>7</w:t>
            </w:r>
            <w:r w:rsidRPr="004A60CD">
              <w:rPr>
                <w:iCs/>
              </w:rPr>
              <w:t xml:space="preserve"> 1</w:t>
            </w:r>
            <w:r>
              <w:rPr>
                <w:iCs/>
              </w:rPr>
              <w:t>0</w:t>
            </w:r>
            <w:r w:rsidRPr="004A60CD">
              <w:rPr>
                <w:iCs/>
              </w:rPr>
              <w:t>:00 val.</w:t>
            </w:r>
          </w:p>
        </w:tc>
      </w:tr>
    </w:tbl>
    <w:p w14:paraId="0D709C43" w14:textId="77777777" w:rsidR="00F75B40" w:rsidRDefault="00F75B40" w:rsidP="00B1418D">
      <w:pPr>
        <w:ind w:left="720" w:hanging="360"/>
      </w:pPr>
    </w:p>
    <w:p w14:paraId="5045B92F" w14:textId="77777777" w:rsidR="00F75B40" w:rsidRPr="00113134" w:rsidRDefault="00F75B40" w:rsidP="00F75B40">
      <w:pPr>
        <w:ind w:left="720" w:hanging="360"/>
        <w:jc w:val="center"/>
        <w:rPr>
          <w:sz w:val="24"/>
          <w:szCs w:val="24"/>
        </w:rPr>
      </w:pPr>
      <w:r w:rsidRPr="00113134">
        <w:rPr>
          <w:rFonts w:ascii="TimesNewRomanPS-BoldMT" w:hAnsi="TimesNewRomanPS-BoldMT" w:cs="TimesNewRomanPS-BoldMT"/>
          <w:b/>
          <w:bCs/>
          <w:kern w:val="0"/>
          <w:sz w:val="24"/>
          <w:szCs w:val="24"/>
        </w:rPr>
        <w:t>ATSAKYMŲ IR PASTEBĖJIMŲ APIBENDRINIMAS</w:t>
      </w:r>
    </w:p>
    <w:p w14:paraId="4CBBA65B" w14:textId="77777777" w:rsidR="00F75B40" w:rsidRDefault="00F75B40" w:rsidP="00B1418D">
      <w:pPr>
        <w:ind w:left="720" w:hanging="360"/>
      </w:pPr>
    </w:p>
    <w:p w14:paraId="5D057BA8" w14:textId="1A2ED49F" w:rsidR="00B1418D" w:rsidRDefault="00B1418D" w:rsidP="00B1418D">
      <w:pPr>
        <w:pStyle w:val="Sraopastraipa"/>
        <w:numPr>
          <w:ilvl w:val="0"/>
          <w:numId w:val="1"/>
        </w:numPr>
      </w:pPr>
      <w:r w:rsidRPr="00B1418D">
        <w:t>Dėl techninės specifikacijos</w:t>
      </w:r>
    </w:p>
    <w:p w14:paraId="72A282DC" w14:textId="6F62F2EE" w:rsidR="00B1418D" w:rsidRDefault="00B1418D" w:rsidP="00B1418D">
      <w:r>
        <w:t>Techninės specifikacijos punktas „2.3. Atsakymų tikslumas turi būti 90% ir didesnis.“, nėra iki galo aiškus, nes nelygu kaip bus skaičiuojamas tikslumas. Tarkime, sąskaitų faktūrų nuskaitymo tikslumas turi aiškų palyginimą, tačiau šiuo atveju neaišku kas yra „tikroji tiesa“. Siūlome punktą išimti.</w:t>
      </w:r>
    </w:p>
    <w:p w14:paraId="6F0430D3" w14:textId="77777777" w:rsidR="00B1418D" w:rsidRPr="00B1418D" w:rsidRDefault="00B1418D" w:rsidP="00B1418D">
      <w:pPr>
        <w:ind w:firstLine="1296"/>
        <w:rPr>
          <w:b/>
          <w:bCs/>
          <w:i/>
          <w:iCs/>
        </w:rPr>
      </w:pPr>
      <w:r w:rsidRPr="00B1418D">
        <w:rPr>
          <w:b/>
          <w:bCs/>
          <w:i/>
          <w:iCs/>
        </w:rPr>
        <w:t xml:space="preserve">Atsakymas: </w:t>
      </w:r>
    </w:p>
    <w:p w14:paraId="5F831593" w14:textId="442232D0" w:rsidR="00B1418D" w:rsidRPr="00B1418D" w:rsidRDefault="00B1418D" w:rsidP="00B1418D">
      <w:pPr>
        <w:ind w:firstLine="1296"/>
        <w:rPr>
          <w:b/>
          <w:bCs/>
          <w:i/>
          <w:iCs/>
        </w:rPr>
      </w:pPr>
      <w:r w:rsidRPr="00B1418D">
        <w:rPr>
          <w:b/>
          <w:bCs/>
          <w:i/>
          <w:iCs/>
        </w:rPr>
        <w:t>Dirbtinio intelekto įrankiui bus pateikta aiški metodologija, pagal ją turės apsimokyti ir atsakinėti į klausimus, be didelių interpretacijų. Tikslumas ir bus nustatomas ar dirbtinis intelektas atsako į klausimus tiksliai tai yra 90%, nedaro daugiau nei 10 % klaidų susijusių su jam pateiktais duomenimis ir mokymosi bendradarbiaujant metodika.</w:t>
      </w:r>
    </w:p>
    <w:p w14:paraId="442CE2CB" w14:textId="77777777" w:rsidR="00CD7F74" w:rsidRDefault="00CD7F74" w:rsidP="00B1418D"/>
    <w:p w14:paraId="42DF98B8" w14:textId="42E772D3" w:rsidR="00B1418D" w:rsidRDefault="00B1418D" w:rsidP="00B1418D">
      <w:r>
        <w:t>9 skyriuje yra pateikti integruojami duomenų šaltiniai. Vis dėlto, ne visi jie yra susiję su funkciniai reikalavimais. Jie yra konkrečių poreikių susijusių su funkcijomis, būtų tikslinga juos įvardinti specifikacijoje, siekiant išvengti neapibrėžtumo. Kitaip paskaičiuoti biudžetą nėra paprasta. Taip pat, būtų aktualu suprasti, ar visi šie duomenų šaltiniai jau yra prieinami Palantir (VDVIS) platformoje, ar reikės užtikrinti papildomų duomenų gavimą? Kitaip sakant, turėtų būti priimta nuostata (prielaida), jog yra naudojami Palantir esantys duomenys ir jei reikia papildomų duomenų, tai jau neturėtų būti šio prikimo objektas, kadangi vėlgi, paskaičiuoti biudžetą tam būtų itin sudėtinga.</w:t>
      </w:r>
    </w:p>
    <w:p w14:paraId="272FABBF" w14:textId="77777777" w:rsidR="00B1418D" w:rsidRPr="00B1418D" w:rsidRDefault="00B1418D" w:rsidP="00B1418D">
      <w:pPr>
        <w:ind w:firstLine="360"/>
        <w:rPr>
          <w:b/>
          <w:bCs/>
          <w:i/>
          <w:iCs/>
        </w:rPr>
      </w:pPr>
      <w:r w:rsidRPr="00B1418D">
        <w:rPr>
          <w:b/>
          <w:bCs/>
          <w:i/>
          <w:iCs/>
        </w:rPr>
        <w:t xml:space="preserve">Atsakymas: </w:t>
      </w:r>
    </w:p>
    <w:p w14:paraId="16F2AF66" w14:textId="0ED1F1A3" w:rsidR="00B1418D" w:rsidRPr="00B1418D" w:rsidRDefault="00B1418D" w:rsidP="00B1418D">
      <w:pPr>
        <w:ind w:firstLine="360"/>
        <w:rPr>
          <w:b/>
          <w:bCs/>
          <w:i/>
          <w:iCs/>
        </w:rPr>
      </w:pPr>
      <w:r w:rsidRPr="00B1418D">
        <w:rPr>
          <w:b/>
          <w:bCs/>
          <w:i/>
          <w:iCs/>
        </w:rPr>
        <w:t>Duomenų šaltiniai yra reikalingi analitinio įrankio kūrimo etape. Nurodyti visi duomenų šaltiniai, kurių duomenys svarbūs mokinio, klasės ar mokyklos kontekste. Visi pateikti duomenų šaltiniai yra iš Palantir VDVIS platformos duomenų šaltinių sąrašo, papildomų duomenų gavimo nereikės užtikrinti arba esant papildomiems duomenims duomenų gavimą užtikrinti turės perkančioji organizacija.</w:t>
      </w:r>
    </w:p>
    <w:p w14:paraId="773FACC0" w14:textId="78BE1EA5" w:rsidR="00B1418D" w:rsidRDefault="00B1418D" w:rsidP="00B1418D">
      <w:pPr>
        <w:pStyle w:val="Sraopastraipa"/>
        <w:numPr>
          <w:ilvl w:val="0"/>
          <w:numId w:val="1"/>
        </w:numPr>
      </w:pPr>
      <w:r>
        <w:t>Dėl kvalifikacijos reikalavimų</w:t>
      </w:r>
    </w:p>
    <w:p w14:paraId="60D333A4" w14:textId="77777777" w:rsidR="00B1418D" w:rsidRDefault="00B1418D" w:rsidP="00B1418D">
      <w:r>
        <w:lastRenderedPageBreak/>
        <w:t>Duomenų analitiko reikalavimai: Bent 5 sutartys, kurių vertė viršija 40 tūkst. EUR per pastaruosius 3-5 metus. Tai padės išvengti situacijos, kai ekspertai su minimaliais AI įrankiais formaliai atitiktų reikalavimus. AI ekspertą atskirai, tačiau būtina turėti patyrusį duomenų analitiką su gilia analitine patirtimi (siūlom LLM ekspertą traukti).</w:t>
      </w:r>
    </w:p>
    <w:p w14:paraId="2170F804" w14:textId="77777777" w:rsidR="00B1418D" w:rsidRDefault="00B1418D" w:rsidP="00B1418D">
      <w:r>
        <w:t>LLM ekspertas: Bent 3-5 projektai, susiję su LLM tematika, kurių vertė siekia bent 20 tūkst. EUR, jog tikrai būtų susipažinęs su problematika.</w:t>
      </w:r>
    </w:p>
    <w:p w14:paraId="05E77857" w14:textId="77777777" w:rsidR="00B1418D" w:rsidRDefault="00B1418D" w:rsidP="00B1418D">
      <w:r>
        <w:t>Projektų vadovas: Nustatyti kvalifikacijos reikalavimus – ne mažiau kaip 5 metų patirtis ir projektų vadovo sertifikatas.</w:t>
      </w:r>
    </w:p>
    <w:p w14:paraId="1C004EA4" w14:textId="77777777" w:rsidR="00B1418D" w:rsidRDefault="00B1418D" w:rsidP="00B1418D">
      <w:r>
        <w:t>Patirtis su VDA VDVIS sistema: Eksperto, kur bent vienas įvykdytas projektas, susijęs su šia informacine sistema.</w:t>
      </w:r>
    </w:p>
    <w:p w14:paraId="52D5A36C" w14:textId="77777777" w:rsidR="00B1418D" w:rsidRDefault="00B1418D" w:rsidP="00B1418D">
      <w:r>
        <w:t>Testuotojas: Reikalauti testavimo patirties ir testuotojo sertifikato (ISTQB ar lygiaverčio), nes testavimas bus svarbi projekto dalis.</w:t>
      </w:r>
    </w:p>
    <w:p w14:paraId="68EB48C3" w14:textId="77777777" w:rsidR="00B1418D" w:rsidRDefault="00B1418D" w:rsidP="00B1418D">
      <w:r>
        <w:t>Švietimo ekspertas: Bent keli įvykdyti projektai švietimo srityje, siekiant užtikrinti temos išmanymą.</w:t>
      </w:r>
    </w:p>
    <w:p w14:paraId="4770537A" w14:textId="77777777" w:rsidR="00B1418D" w:rsidRPr="00B1418D" w:rsidRDefault="00B1418D" w:rsidP="00B1418D">
      <w:pPr>
        <w:ind w:firstLine="360"/>
        <w:rPr>
          <w:b/>
          <w:bCs/>
          <w:i/>
          <w:iCs/>
        </w:rPr>
      </w:pPr>
      <w:r w:rsidRPr="00B1418D">
        <w:rPr>
          <w:b/>
          <w:bCs/>
          <w:i/>
          <w:iCs/>
        </w:rPr>
        <w:t xml:space="preserve">Atsakymas: </w:t>
      </w:r>
    </w:p>
    <w:p w14:paraId="25535B93" w14:textId="78F0C2DB" w:rsidR="00B1418D" w:rsidRPr="00B1418D" w:rsidRDefault="00B1418D" w:rsidP="00B1418D">
      <w:pPr>
        <w:ind w:firstLine="360"/>
        <w:rPr>
          <w:b/>
          <w:bCs/>
          <w:i/>
          <w:iCs/>
        </w:rPr>
      </w:pPr>
      <w:r w:rsidRPr="00B1418D">
        <w:rPr>
          <w:b/>
          <w:bCs/>
          <w:i/>
          <w:iCs/>
        </w:rPr>
        <w:t>Pagal VPT praktiką pirkimo vykdytojas turi gebėti pagrįsti keliamus reikalavimus, jų reikšmes. Kvalifikacijos reikalavimai turi būti minimalūs, būtini tiek, kiek reikia tinkamam sutarties įgyvendinimui. Visi jūsų siūlomi reikalavimai yra pertekliniai ir mažina rinkos konkurencingumą.</w:t>
      </w:r>
    </w:p>
    <w:p w14:paraId="09ECDE1D" w14:textId="4058C4A9" w:rsidR="00B1418D" w:rsidRDefault="00B1418D" w:rsidP="00B1418D">
      <w:pPr>
        <w:pStyle w:val="Sraopastraipa"/>
        <w:numPr>
          <w:ilvl w:val="0"/>
          <w:numId w:val="1"/>
        </w:numPr>
      </w:pPr>
      <w:r>
        <w:t>Dėl pasiūlymų vertinimo reikalavimų</w:t>
      </w:r>
    </w:p>
    <w:p w14:paraId="5F11AB7E" w14:textId="77777777" w:rsidR="00B1418D" w:rsidRDefault="00B1418D" w:rsidP="00B1418D">
      <w:r>
        <w:t>Siūlome atsisakyti projekto įgyvendinimo termino kriterijaus. Kadangi sutartis būtų pasirašoma tikėtina balandžio mėn., todėl laikas nebus ilgas. Tokiuose atvejuose klientas turi problemą, kuomet laikas yra svarbiau kokybės ir šis kriterijus tai užprogramuoja.</w:t>
      </w:r>
    </w:p>
    <w:p w14:paraId="74ACE54E" w14:textId="77777777" w:rsidR="00B1418D" w:rsidRPr="00B1418D" w:rsidRDefault="00B1418D" w:rsidP="00B1418D">
      <w:pPr>
        <w:ind w:firstLine="1296"/>
        <w:rPr>
          <w:b/>
          <w:bCs/>
          <w:i/>
          <w:iCs/>
        </w:rPr>
      </w:pPr>
      <w:r w:rsidRPr="00B1418D">
        <w:rPr>
          <w:b/>
          <w:bCs/>
          <w:i/>
          <w:iCs/>
        </w:rPr>
        <w:t xml:space="preserve">Atsakymas: </w:t>
      </w:r>
    </w:p>
    <w:p w14:paraId="43ECDA03" w14:textId="27E5E6A3" w:rsidR="00B1418D" w:rsidRPr="00B1418D" w:rsidRDefault="00B1418D" w:rsidP="00B1418D">
      <w:pPr>
        <w:ind w:firstLine="1296"/>
        <w:rPr>
          <w:b/>
          <w:bCs/>
          <w:i/>
          <w:iCs/>
        </w:rPr>
      </w:pPr>
      <w:r w:rsidRPr="00B1418D">
        <w:rPr>
          <w:b/>
          <w:bCs/>
          <w:i/>
          <w:iCs/>
        </w:rPr>
        <w:t>Šis kriterijus svarbus ir parengtas atsižvelgiant į inovacijų agentūrai teikto projekto „Dirbtiniu intelektu ir statistiniais duomenimis paremta sistema skirta kurti pozityvius pokyčius mokykloje“ įvykdymo terminus. Toks papildomas vertinimo kriterijus leidžia perkančiajai organizacijai apsidrausti ir suspėti į numatytus projekto terminus, kurių griežta pabaiga yra 2025-12-15 diena. Šiam kriterijui yra skiriamas labai nedidelis svoris, kas atrodo proporcingas pasirinkimas vertinimui.</w:t>
      </w:r>
    </w:p>
    <w:p w14:paraId="238284AA" w14:textId="77777777" w:rsidR="00B1418D" w:rsidRDefault="00B1418D" w:rsidP="00B1418D"/>
    <w:p w14:paraId="70748BBD" w14:textId="39CDB416" w:rsidR="00B1418D" w:rsidRDefault="00B1418D" w:rsidP="00B1418D">
      <w:r>
        <w:t>Siūlom įtraukti duomenų analitikos papildomą patirtį ir už ją skirti balus. Šis projektas smarkiai susijęs su duomenų analitika, rodiklių apskaičiavimu, jų pateikimu ir t.t. Siūlom įtraukti, jog duomenų analitikas turėtų patirties didesniuose projektuose, kuriuose buvo rengiamos duomenų analitikos ataskaitos ir kurių vertė būtų didesnė, pvz.: bent 70 tūkst. EUR ir vertinti 3 sutartis.</w:t>
      </w:r>
    </w:p>
    <w:p w14:paraId="08C65A76" w14:textId="77777777" w:rsidR="00B1418D" w:rsidRPr="00B1418D" w:rsidRDefault="00B1418D" w:rsidP="00B1418D">
      <w:pPr>
        <w:ind w:firstLine="1296"/>
        <w:rPr>
          <w:b/>
          <w:bCs/>
          <w:i/>
          <w:iCs/>
        </w:rPr>
      </w:pPr>
      <w:r w:rsidRPr="00B1418D">
        <w:rPr>
          <w:b/>
          <w:bCs/>
          <w:i/>
          <w:iCs/>
        </w:rPr>
        <w:t xml:space="preserve">Atsakymas: </w:t>
      </w:r>
    </w:p>
    <w:p w14:paraId="1286D7E0" w14:textId="3B3F5C57" w:rsidR="00E1046D" w:rsidRPr="00B1418D" w:rsidRDefault="00B1418D" w:rsidP="00B1418D">
      <w:pPr>
        <w:ind w:firstLine="1296"/>
        <w:rPr>
          <w:b/>
          <w:bCs/>
          <w:i/>
          <w:iCs/>
        </w:rPr>
      </w:pPr>
      <w:r w:rsidRPr="00B1418D">
        <w:rPr>
          <w:b/>
          <w:bCs/>
          <w:i/>
          <w:iCs/>
        </w:rPr>
        <w:t>Perkančioji organizacija laisvai pasirenka kokius papildomus vertinimo kriterijus pasirinkti, šis kriterijus perteklinis.</w:t>
      </w:r>
    </w:p>
    <w:sectPr w:rsidR="00E1046D" w:rsidRPr="00B141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2647"/>
    <w:multiLevelType w:val="hybridMultilevel"/>
    <w:tmpl w:val="4852EE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627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8D"/>
    <w:rsid w:val="00113134"/>
    <w:rsid w:val="004A60CD"/>
    <w:rsid w:val="00687757"/>
    <w:rsid w:val="0085055C"/>
    <w:rsid w:val="009E47D9"/>
    <w:rsid w:val="00A13A3A"/>
    <w:rsid w:val="00B1418D"/>
    <w:rsid w:val="00CD7F74"/>
    <w:rsid w:val="00E1046D"/>
    <w:rsid w:val="00E772E0"/>
    <w:rsid w:val="00F75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41694"/>
  <w15:chartTrackingRefBased/>
  <w15:docId w15:val="{4EFA9F3D-36F8-40E0-81EF-7147C898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ind w:firstLine="0"/>
      <w:jc w:val="left"/>
    </w:pPr>
  </w:style>
  <w:style w:type="paragraph" w:styleId="Antrat1">
    <w:name w:val="heading 1"/>
    <w:basedOn w:val="prastasis"/>
    <w:next w:val="prastasis"/>
    <w:link w:val="Antrat1Diagrama"/>
    <w:uiPriority w:val="9"/>
    <w:qFormat/>
    <w:rsid w:val="00B14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14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1418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1418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1418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1418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418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1418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418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418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1418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1418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1418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1418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1418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418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1418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418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14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41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418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418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41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1418D"/>
    <w:rPr>
      <w:i/>
      <w:iCs/>
      <w:color w:val="404040" w:themeColor="text1" w:themeTint="BF"/>
    </w:rPr>
  </w:style>
  <w:style w:type="paragraph" w:styleId="Sraopastraipa">
    <w:name w:val="List Paragraph"/>
    <w:basedOn w:val="prastasis"/>
    <w:uiPriority w:val="34"/>
    <w:qFormat/>
    <w:rsid w:val="00B1418D"/>
    <w:pPr>
      <w:ind w:left="720"/>
      <w:contextualSpacing/>
    </w:pPr>
  </w:style>
  <w:style w:type="character" w:styleId="Rykuspabraukimas">
    <w:name w:val="Intense Emphasis"/>
    <w:basedOn w:val="Numatytasispastraiposriftas"/>
    <w:uiPriority w:val="21"/>
    <w:qFormat/>
    <w:rsid w:val="00B1418D"/>
    <w:rPr>
      <w:i/>
      <w:iCs/>
      <w:color w:val="2F5496" w:themeColor="accent1" w:themeShade="BF"/>
    </w:rPr>
  </w:style>
  <w:style w:type="paragraph" w:styleId="Iskirtacitata">
    <w:name w:val="Intense Quote"/>
    <w:basedOn w:val="prastasis"/>
    <w:next w:val="prastasis"/>
    <w:link w:val="IskirtacitataDiagrama"/>
    <w:uiPriority w:val="30"/>
    <w:qFormat/>
    <w:rsid w:val="00B14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1418D"/>
    <w:rPr>
      <w:i/>
      <w:iCs/>
      <w:color w:val="2F5496" w:themeColor="accent1" w:themeShade="BF"/>
    </w:rPr>
  </w:style>
  <w:style w:type="character" w:styleId="Rykinuoroda">
    <w:name w:val="Intense Reference"/>
    <w:basedOn w:val="Numatytasispastraiposriftas"/>
    <w:uiPriority w:val="32"/>
    <w:qFormat/>
    <w:rsid w:val="00B141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3187</Words>
  <Characters>1818</Characters>
  <Application>Microsoft Office Word</Application>
  <DocSecurity>0</DocSecurity>
  <Lines>15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5</cp:revision>
  <dcterms:created xsi:type="dcterms:W3CDTF">2025-02-10T14:06:00Z</dcterms:created>
  <dcterms:modified xsi:type="dcterms:W3CDTF">2025-02-10T14:25:00Z</dcterms:modified>
</cp:coreProperties>
</file>