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244D9B" w:rsidRDefault="00A672AA">
      <w:pPr>
        <w:suppressAutoHyphens w:val="0"/>
        <w:jc w:val="center"/>
      </w:pPr>
    </w:p>
    <w:p w14:paraId="5B2F35C0" w14:textId="77777777" w:rsidR="00A672AA" w:rsidRPr="00244D9B" w:rsidRDefault="00A672AA">
      <w:pPr>
        <w:suppressAutoHyphens w:val="0"/>
        <w:jc w:val="center"/>
      </w:pPr>
    </w:p>
    <w:p w14:paraId="3D2DE60F" w14:textId="77777777" w:rsidR="00A672AA" w:rsidRPr="00244D9B" w:rsidRDefault="00A672AA">
      <w:pPr>
        <w:suppressAutoHyphens w:val="0"/>
        <w:jc w:val="center"/>
      </w:pPr>
    </w:p>
    <w:p w14:paraId="24DFA917" w14:textId="77777777" w:rsidR="00A672AA" w:rsidRPr="00244D9B" w:rsidRDefault="00481EDF">
      <w:pPr>
        <w:suppressAutoHyphens w:val="0"/>
        <w:jc w:val="center"/>
      </w:pPr>
      <w:r w:rsidRPr="00244D9B">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244D9B" w:rsidRDefault="00A672AA">
      <w:pPr>
        <w:suppressAutoHyphens w:val="0"/>
        <w:jc w:val="center"/>
      </w:pPr>
    </w:p>
    <w:p w14:paraId="00C0755B" w14:textId="77777777" w:rsidR="00A672AA" w:rsidRPr="00244D9B" w:rsidRDefault="00A672AA">
      <w:pPr>
        <w:suppressAutoHyphens w:val="0"/>
        <w:jc w:val="center"/>
      </w:pPr>
    </w:p>
    <w:p w14:paraId="7262D4E9" w14:textId="77777777" w:rsidR="00A672AA" w:rsidRPr="00244D9B" w:rsidRDefault="00A672AA">
      <w:pPr>
        <w:suppressAutoHyphens w:val="0"/>
        <w:jc w:val="center"/>
      </w:pPr>
    </w:p>
    <w:p w14:paraId="548ED8F8" w14:textId="77777777" w:rsidR="00A672AA" w:rsidRPr="00244D9B" w:rsidRDefault="00A672AA">
      <w:pPr>
        <w:suppressAutoHyphens w:val="0"/>
        <w:jc w:val="center"/>
      </w:pPr>
    </w:p>
    <w:p w14:paraId="07267DE2" w14:textId="77777777" w:rsidR="00A672AA" w:rsidRPr="00244D9B" w:rsidRDefault="00A672AA">
      <w:pPr>
        <w:suppressAutoHyphens w:val="0"/>
      </w:pPr>
    </w:p>
    <w:p w14:paraId="6AB80E22" w14:textId="77777777" w:rsidR="00A672AA" w:rsidRPr="00244D9B" w:rsidRDefault="00481EDF">
      <w:pPr>
        <w:suppressAutoHyphens w:val="0"/>
        <w:jc w:val="center"/>
        <w:rPr>
          <w:b/>
          <w:bCs/>
          <w:sz w:val="32"/>
          <w:szCs w:val="32"/>
        </w:rPr>
      </w:pPr>
      <w:bookmarkStart w:id="0" w:name="_Hlk133240763"/>
      <w:r w:rsidRPr="00244D9B">
        <w:rPr>
          <w:b/>
          <w:bCs/>
          <w:sz w:val="32"/>
          <w:szCs w:val="32"/>
        </w:rPr>
        <w:t>TECHNINĖ SPECIFIKACIJA</w:t>
      </w:r>
    </w:p>
    <w:bookmarkEnd w:id="0"/>
    <w:p w14:paraId="7C528569" w14:textId="74A7D25E" w:rsidR="00A672AA" w:rsidRDefault="007F3B1D">
      <w:pPr>
        <w:suppressAutoHyphens w:val="0"/>
        <w:jc w:val="center"/>
        <w:rPr>
          <w:sz w:val="28"/>
          <w:szCs w:val="28"/>
        </w:rPr>
      </w:pPr>
      <w:r w:rsidRPr="007F3B1D">
        <w:rPr>
          <w:sz w:val="28"/>
          <w:szCs w:val="28"/>
        </w:rPr>
        <w:t>ŠILUMOS AKUMULIACINĖS TALPOS ĮRENGIMO JURBARKO KATILINĖJE PROJEKTAS</w:t>
      </w:r>
    </w:p>
    <w:p w14:paraId="20A7E09F" w14:textId="77777777" w:rsidR="007F3B1D" w:rsidRPr="00244D9B" w:rsidRDefault="007F3B1D">
      <w:pPr>
        <w:suppressAutoHyphens w:val="0"/>
        <w:jc w:val="center"/>
        <w:rPr>
          <w:sz w:val="28"/>
          <w:szCs w:val="28"/>
        </w:rPr>
      </w:pPr>
    </w:p>
    <w:p w14:paraId="52D8DDC4" w14:textId="77777777" w:rsidR="00EF31E8" w:rsidRPr="00244D9B" w:rsidRDefault="00EF31E8">
      <w:pPr>
        <w:suppressAutoHyphens w:val="0"/>
        <w:jc w:val="center"/>
        <w:rPr>
          <w:sz w:val="28"/>
          <w:szCs w:val="28"/>
        </w:rPr>
      </w:pPr>
    </w:p>
    <w:p w14:paraId="04D500D6" w14:textId="77777777" w:rsidR="00A672AA" w:rsidRPr="00244D9B"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244D9B"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244D9B"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244D9B" w:rsidRDefault="00481EDF">
            <w:pPr>
              <w:suppressAutoHyphens w:val="0"/>
              <w:rPr>
                <w:b/>
                <w:bCs/>
              </w:rPr>
            </w:pPr>
            <w:r w:rsidRPr="00244D9B">
              <w:rPr>
                <w:b/>
                <w:bCs/>
              </w:rPr>
              <w:t>PROJEKTAVIMAS</w:t>
            </w:r>
          </w:p>
        </w:tc>
      </w:tr>
      <w:tr w:rsidR="00A672AA" w:rsidRPr="00244D9B"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05AD9BCC" w:rsidR="00A672AA" w:rsidRPr="00244D9B" w:rsidRDefault="007F3B1D">
            <w:pPr>
              <w:suppressAutoHyphens w:val="0"/>
              <w:jc w:val="center"/>
            </w:pPr>
            <w:r w:rsidRPr="00244D9B">
              <w:rPr>
                <w:noProof/>
              </w:rPr>
              <w:drawing>
                <wp:inline distT="0" distB="0" distL="0" distR="0" wp14:anchorId="703E8D64" wp14:editId="2AC31C95">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244D9B" w:rsidRDefault="00481EDF">
            <w:pPr>
              <w:suppressAutoHyphens w:val="0"/>
              <w:rPr>
                <w:b/>
                <w:bCs/>
              </w:rPr>
            </w:pPr>
            <w:r w:rsidRPr="00244D9B">
              <w:rPr>
                <w:b/>
                <w:bCs/>
              </w:rPr>
              <w:t>DARBŲ RANGA</w:t>
            </w:r>
          </w:p>
        </w:tc>
      </w:tr>
      <w:tr w:rsidR="00A672AA" w:rsidRPr="00244D9B"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2FDE7EA7" w:rsidR="00A672AA" w:rsidRPr="00244D9B"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244D9B" w:rsidRDefault="00481EDF">
            <w:pPr>
              <w:suppressAutoHyphens w:val="0"/>
              <w:rPr>
                <w:b/>
                <w:bCs/>
              </w:rPr>
            </w:pPr>
            <w:r w:rsidRPr="00244D9B">
              <w:rPr>
                <w:b/>
                <w:bCs/>
              </w:rPr>
              <w:t>PROJEKTAVIMAS IR DARBŲ RANGA</w:t>
            </w:r>
          </w:p>
        </w:tc>
      </w:tr>
    </w:tbl>
    <w:p w14:paraId="2329A02B" w14:textId="77777777" w:rsidR="00A672AA" w:rsidRPr="00244D9B" w:rsidRDefault="00A672AA">
      <w:pPr>
        <w:suppressAutoHyphens w:val="0"/>
        <w:jc w:val="center"/>
      </w:pPr>
    </w:p>
    <w:p w14:paraId="0EF24421" w14:textId="77777777" w:rsidR="00A672AA" w:rsidRPr="00244D9B" w:rsidRDefault="00A672AA">
      <w:pPr>
        <w:suppressAutoHyphens w:val="0"/>
        <w:jc w:val="center"/>
      </w:pPr>
    </w:p>
    <w:p w14:paraId="7F2C5A6F" w14:textId="77777777" w:rsidR="00A672AA" w:rsidRPr="00244D9B" w:rsidRDefault="00A672AA">
      <w:pPr>
        <w:suppressAutoHyphens w:val="0"/>
        <w:jc w:val="center"/>
      </w:pPr>
    </w:p>
    <w:p w14:paraId="63965A38" w14:textId="77777777" w:rsidR="00A672AA" w:rsidRPr="00244D9B"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950"/>
        <w:gridCol w:w="574"/>
        <w:gridCol w:w="4438"/>
      </w:tblGrid>
      <w:tr w:rsidR="00A672AA" w:rsidRPr="00244D9B" w14:paraId="617DE23B" w14:textId="77777777" w:rsidTr="006912BB">
        <w:trPr>
          <w:trHeight w:val="397"/>
        </w:trPr>
        <w:tc>
          <w:tcPr>
            <w:tcW w:w="4950" w:type="dxa"/>
            <w:shd w:val="clear" w:color="auto" w:fill="auto"/>
            <w:tcMar>
              <w:top w:w="0" w:type="dxa"/>
              <w:left w:w="108" w:type="dxa"/>
              <w:bottom w:w="0" w:type="dxa"/>
              <w:right w:w="108" w:type="dxa"/>
            </w:tcMar>
            <w:vAlign w:val="center"/>
          </w:tcPr>
          <w:p w14:paraId="1A1006F7" w14:textId="77777777" w:rsidR="00A672AA" w:rsidRPr="00244D9B" w:rsidRDefault="00481EDF">
            <w:pPr>
              <w:suppressAutoHyphens w:val="0"/>
              <w:rPr>
                <w:b/>
                <w:bCs/>
              </w:rPr>
            </w:pPr>
            <w:r w:rsidRPr="00244D9B">
              <w:rPr>
                <w:b/>
                <w:bCs/>
              </w:rPr>
              <w:t>PARENGĖ:</w:t>
            </w:r>
          </w:p>
        </w:tc>
        <w:tc>
          <w:tcPr>
            <w:tcW w:w="574" w:type="dxa"/>
            <w:shd w:val="clear" w:color="auto" w:fill="auto"/>
            <w:tcMar>
              <w:top w:w="0" w:type="dxa"/>
              <w:left w:w="108" w:type="dxa"/>
              <w:bottom w:w="0" w:type="dxa"/>
              <w:right w:w="108" w:type="dxa"/>
            </w:tcMar>
            <w:vAlign w:val="center"/>
          </w:tcPr>
          <w:p w14:paraId="73E7E56E"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244D9B" w:rsidRDefault="00481EDF">
            <w:pPr>
              <w:suppressAutoHyphens w:val="0"/>
              <w:rPr>
                <w:b/>
                <w:bCs/>
              </w:rPr>
            </w:pPr>
            <w:r w:rsidRPr="00244D9B">
              <w:rPr>
                <w:b/>
                <w:bCs/>
              </w:rPr>
              <w:t>TVIRTIN</w:t>
            </w:r>
            <w:r w:rsidR="009B257F" w:rsidRPr="00244D9B">
              <w:rPr>
                <w:b/>
                <w:bCs/>
              </w:rPr>
              <w:t>O</w:t>
            </w:r>
            <w:r w:rsidRPr="00244D9B">
              <w:rPr>
                <w:b/>
                <w:bCs/>
              </w:rPr>
              <w:t>:</w:t>
            </w:r>
          </w:p>
        </w:tc>
      </w:tr>
      <w:tr w:rsidR="00A672AA" w:rsidRPr="00244D9B" w14:paraId="301B9241" w14:textId="77777777" w:rsidTr="006912BB">
        <w:trPr>
          <w:trHeight w:val="397"/>
        </w:trPr>
        <w:tc>
          <w:tcPr>
            <w:tcW w:w="4950" w:type="dxa"/>
            <w:shd w:val="clear" w:color="auto" w:fill="auto"/>
            <w:tcMar>
              <w:top w:w="0" w:type="dxa"/>
              <w:left w:w="108" w:type="dxa"/>
              <w:bottom w:w="0" w:type="dxa"/>
              <w:right w:w="108" w:type="dxa"/>
            </w:tcMar>
            <w:vAlign w:val="center"/>
          </w:tcPr>
          <w:p w14:paraId="355CEE1E" w14:textId="40D029FC" w:rsidR="00A672AA" w:rsidRPr="00244D9B" w:rsidRDefault="006912BB">
            <w:pPr>
              <w:suppressAutoHyphens w:val="0"/>
            </w:pPr>
            <w:r>
              <w:t>Technologijų ir inovacijų</w:t>
            </w:r>
            <w:r w:rsidR="00EF722C" w:rsidRPr="00244D9B">
              <w:t xml:space="preserve"> s</w:t>
            </w:r>
            <w:r w:rsidR="009F7F29" w:rsidRPr="00244D9B">
              <w:t>k</w:t>
            </w:r>
            <w:r w:rsidR="00EF722C" w:rsidRPr="00244D9B">
              <w:t>yriaus</w:t>
            </w:r>
            <w:r w:rsidR="00481EDF" w:rsidRPr="00244D9B">
              <w:t xml:space="preserve"> projektų vadovas</w:t>
            </w:r>
          </w:p>
        </w:tc>
        <w:tc>
          <w:tcPr>
            <w:tcW w:w="574" w:type="dxa"/>
            <w:shd w:val="clear" w:color="auto" w:fill="auto"/>
            <w:tcMar>
              <w:top w:w="0" w:type="dxa"/>
              <w:left w:w="108" w:type="dxa"/>
              <w:bottom w:w="0" w:type="dxa"/>
              <w:right w:w="108" w:type="dxa"/>
            </w:tcMar>
            <w:vAlign w:val="center"/>
          </w:tcPr>
          <w:p w14:paraId="4927B1F7"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12E32BFF" w14:textId="5B9E828C" w:rsidR="00A672AA" w:rsidRPr="00244D9B" w:rsidRDefault="006912BB">
            <w:pPr>
              <w:suppressAutoHyphens w:val="0"/>
            </w:pPr>
            <w:r>
              <w:t>Technikos direktorius</w:t>
            </w:r>
          </w:p>
        </w:tc>
      </w:tr>
      <w:tr w:rsidR="00A672AA" w:rsidRPr="00244D9B" w14:paraId="0DC08D65" w14:textId="77777777" w:rsidTr="006912BB">
        <w:trPr>
          <w:trHeight w:val="397"/>
        </w:trPr>
        <w:tc>
          <w:tcPr>
            <w:tcW w:w="4950" w:type="dxa"/>
            <w:shd w:val="clear" w:color="auto" w:fill="auto"/>
            <w:tcMar>
              <w:top w:w="0" w:type="dxa"/>
              <w:left w:w="108" w:type="dxa"/>
              <w:bottom w:w="0" w:type="dxa"/>
              <w:right w:w="108" w:type="dxa"/>
            </w:tcMar>
            <w:vAlign w:val="center"/>
          </w:tcPr>
          <w:p w14:paraId="2CC69F6E" w14:textId="77777777" w:rsidR="00A672AA" w:rsidRPr="00244D9B" w:rsidRDefault="00481EDF">
            <w:pPr>
              <w:suppressAutoHyphens w:val="0"/>
            </w:pPr>
            <w:r w:rsidRPr="00244D9B">
              <w:t>Eimantas Ozolas</w:t>
            </w:r>
          </w:p>
        </w:tc>
        <w:tc>
          <w:tcPr>
            <w:tcW w:w="574" w:type="dxa"/>
            <w:shd w:val="clear" w:color="auto" w:fill="auto"/>
            <w:tcMar>
              <w:top w:w="0" w:type="dxa"/>
              <w:left w:w="108" w:type="dxa"/>
              <w:bottom w:w="0" w:type="dxa"/>
              <w:right w:w="108" w:type="dxa"/>
            </w:tcMar>
            <w:vAlign w:val="center"/>
          </w:tcPr>
          <w:p w14:paraId="5ADF144E"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3B1AC9E8" w14:textId="1FB2B774" w:rsidR="00A672AA" w:rsidRPr="00244D9B" w:rsidRDefault="006912BB">
            <w:pPr>
              <w:suppressAutoHyphens w:val="0"/>
            </w:pPr>
            <w:r>
              <w:t>Arvydas Kasputis</w:t>
            </w:r>
          </w:p>
        </w:tc>
      </w:tr>
    </w:tbl>
    <w:p w14:paraId="28A7A136" w14:textId="5A1D1ABA" w:rsidR="008803AC" w:rsidRPr="00244D9B" w:rsidRDefault="008803AC">
      <w:pPr>
        <w:suppressAutoHyphens w:val="0"/>
        <w:rPr>
          <w:b/>
          <w:bCs/>
        </w:rPr>
      </w:pPr>
    </w:p>
    <w:p w14:paraId="29972BC9" w14:textId="77777777" w:rsidR="008803AC" w:rsidRPr="00244D9B" w:rsidRDefault="008803AC">
      <w:pPr>
        <w:suppressAutoHyphens w:val="0"/>
        <w:rPr>
          <w:b/>
          <w:bCs/>
        </w:rPr>
      </w:pPr>
    </w:p>
    <w:p w14:paraId="0DC5797C" w14:textId="77777777" w:rsidR="00A672AA" w:rsidRPr="00244D9B" w:rsidRDefault="00A672AA">
      <w:pPr>
        <w:pageBreakBefore/>
        <w:suppressAutoHyphens w:val="0"/>
      </w:pPr>
    </w:p>
    <w:p w14:paraId="6BD23C3F" w14:textId="77777777" w:rsidR="00A672AA" w:rsidRPr="00244D9B" w:rsidRDefault="00481EDF">
      <w:pPr>
        <w:pStyle w:val="Title"/>
      </w:pPr>
      <w:r w:rsidRPr="00244D9B">
        <w:t>TURINYS</w:t>
      </w:r>
    </w:p>
    <w:p w14:paraId="7B5E318C" w14:textId="77777777" w:rsidR="00A672AA" w:rsidRPr="00244D9B" w:rsidRDefault="00A672AA"/>
    <w:p w14:paraId="3E53E2B0" w14:textId="0B12DAC7" w:rsidR="00A22F17" w:rsidRDefault="00481EDF">
      <w:pPr>
        <w:pStyle w:val="TOC1"/>
        <w:rPr>
          <w:rFonts w:asciiTheme="minorHAnsi" w:eastAsiaTheme="minorEastAsia" w:hAnsiTheme="minorHAnsi" w:cstheme="minorBidi"/>
          <w:noProof/>
          <w:kern w:val="2"/>
          <w:sz w:val="22"/>
          <w:lang w:val="en-US"/>
          <w14:ligatures w14:val="standardContextual"/>
        </w:rPr>
      </w:pPr>
      <w:r w:rsidRPr="00244D9B">
        <w:fldChar w:fldCharType="begin"/>
      </w:r>
      <w:r w:rsidRPr="00244D9B">
        <w:instrText xml:space="preserve"> TOC \o "1-1" \u \h </w:instrText>
      </w:r>
      <w:r w:rsidRPr="00244D9B">
        <w:fldChar w:fldCharType="separate"/>
      </w:r>
      <w:hyperlink w:anchor="_Toc139872970" w:history="1">
        <w:r w:rsidR="00A22F17" w:rsidRPr="004E425F">
          <w:rPr>
            <w:rStyle w:val="Hyperlink"/>
            <w:noProof/>
          </w:rPr>
          <w:t>1</w:t>
        </w:r>
        <w:r w:rsidR="00A22F17">
          <w:rPr>
            <w:rFonts w:asciiTheme="minorHAnsi" w:eastAsiaTheme="minorEastAsia" w:hAnsiTheme="minorHAnsi" w:cstheme="minorBidi"/>
            <w:noProof/>
            <w:kern w:val="2"/>
            <w:sz w:val="22"/>
            <w:lang w:val="en-US"/>
            <w14:ligatures w14:val="standardContextual"/>
          </w:rPr>
          <w:tab/>
        </w:r>
        <w:r w:rsidR="00A22F17" w:rsidRPr="004E425F">
          <w:rPr>
            <w:rStyle w:val="Hyperlink"/>
            <w:noProof/>
          </w:rPr>
          <w:t>SKYRIUS :  PIRKIMO OBJEKTAS</w:t>
        </w:r>
        <w:r w:rsidR="00A22F17">
          <w:rPr>
            <w:noProof/>
          </w:rPr>
          <w:tab/>
        </w:r>
        <w:r w:rsidR="00A22F17">
          <w:rPr>
            <w:noProof/>
          </w:rPr>
          <w:fldChar w:fldCharType="begin"/>
        </w:r>
        <w:r w:rsidR="00A22F17">
          <w:rPr>
            <w:noProof/>
          </w:rPr>
          <w:instrText xml:space="preserve"> PAGEREF _Toc139872970 \h </w:instrText>
        </w:r>
        <w:r w:rsidR="00A22F17">
          <w:rPr>
            <w:noProof/>
          </w:rPr>
        </w:r>
        <w:r w:rsidR="00A22F17">
          <w:rPr>
            <w:noProof/>
          </w:rPr>
          <w:fldChar w:fldCharType="separate"/>
        </w:r>
        <w:r w:rsidR="00A22F17">
          <w:rPr>
            <w:noProof/>
          </w:rPr>
          <w:t>3</w:t>
        </w:r>
        <w:r w:rsidR="00A22F17">
          <w:rPr>
            <w:noProof/>
          </w:rPr>
          <w:fldChar w:fldCharType="end"/>
        </w:r>
      </w:hyperlink>
    </w:p>
    <w:p w14:paraId="332C453E" w14:textId="1C89A024"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1" w:history="1">
        <w:r w:rsidRPr="004E425F">
          <w:rPr>
            <w:rStyle w:val="Hyperlink"/>
            <w:noProof/>
          </w:rPr>
          <w:t>2</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PIRKIMO OBJEKTO APIMTYS</w:t>
        </w:r>
        <w:r>
          <w:rPr>
            <w:noProof/>
          </w:rPr>
          <w:tab/>
        </w:r>
        <w:r>
          <w:rPr>
            <w:noProof/>
          </w:rPr>
          <w:fldChar w:fldCharType="begin"/>
        </w:r>
        <w:r>
          <w:rPr>
            <w:noProof/>
          </w:rPr>
          <w:instrText xml:space="preserve"> PAGEREF _Toc139872971 \h </w:instrText>
        </w:r>
        <w:r>
          <w:rPr>
            <w:noProof/>
          </w:rPr>
        </w:r>
        <w:r>
          <w:rPr>
            <w:noProof/>
          </w:rPr>
          <w:fldChar w:fldCharType="separate"/>
        </w:r>
        <w:r>
          <w:rPr>
            <w:noProof/>
          </w:rPr>
          <w:t>4</w:t>
        </w:r>
        <w:r>
          <w:rPr>
            <w:noProof/>
          </w:rPr>
          <w:fldChar w:fldCharType="end"/>
        </w:r>
      </w:hyperlink>
    </w:p>
    <w:p w14:paraId="4469240E" w14:textId="3BD3572A"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2" w:history="1">
        <w:r w:rsidRPr="004E425F">
          <w:rPr>
            <w:rStyle w:val="Hyperlink"/>
            <w:noProof/>
          </w:rPr>
          <w:t>3</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ESAMA PADĖTIS</w:t>
        </w:r>
        <w:r>
          <w:rPr>
            <w:noProof/>
          </w:rPr>
          <w:tab/>
        </w:r>
        <w:r>
          <w:rPr>
            <w:noProof/>
          </w:rPr>
          <w:fldChar w:fldCharType="begin"/>
        </w:r>
        <w:r>
          <w:rPr>
            <w:noProof/>
          </w:rPr>
          <w:instrText xml:space="preserve"> PAGEREF _Toc139872972 \h </w:instrText>
        </w:r>
        <w:r>
          <w:rPr>
            <w:noProof/>
          </w:rPr>
        </w:r>
        <w:r>
          <w:rPr>
            <w:noProof/>
          </w:rPr>
          <w:fldChar w:fldCharType="separate"/>
        </w:r>
        <w:r>
          <w:rPr>
            <w:noProof/>
          </w:rPr>
          <w:t>5</w:t>
        </w:r>
        <w:r>
          <w:rPr>
            <w:noProof/>
          </w:rPr>
          <w:fldChar w:fldCharType="end"/>
        </w:r>
      </w:hyperlink>
    </w:p>
    <w:p w14:paraId="10990056" w14:textId="4D7E7870"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3" w:history="1">
        <w:r w:rsidRPr="004E425F">
          <w:rPr>
            <w:rStyle w:val="Hyperlink"/>
            <w:noProof/>
          </w:rPr>
          <w:t>4</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TECHNINIAI REIKALAVIMAI</w:t>
        </w:r>
        <w:r>
          <w:rPr>
            <w:noProof/>
          </w:rPr>
          <w:tab/>
        </w:r>
        <w:r>
          <w:rPr>
            <w:noProof/>
          </w:rPr>
          <w:fldChar w:fldCharType="begin"/>
        </w:r>
        <w:r>
          <w:rPr>
            <w:noProof/>
          </w:rPr>
          <w:instrText xml:space="preserve"> PAGEREF _Toc139872973 \h </w:instrText>
        </w:r>
        <w:r>
          <w:rPr>
            <w:noProof/>
          </w:rPr>
        </w:r>
        <w:r>
          <w:rPr>
            <w:noProof/>
          </w:rPr>
          <w:fldChar w:fldCharType="separate"/>
        </w:r>
        <w:r>
          <w:rPr>
            <w:noProof/>
          </w:rPr>
          <w:t>7</w:t>
        </w:r>
        <w:r>
          <w:rPr>
            <w:noProof/>
          </w:rPr>
          <w:fldChar w:fldCharType="end"/>
        </w:r>
      </w:hyperlink>
    </w:p>
    <w:p w14:paraId="58AE8F26" w14:textId="06B30582"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4" w:history="1">
        <w:r w:rsidRPr="004E425F">
          <w:rPr>
            <w:rStyle w:val="Hyperlink"/>
            <w:noProof/>
          </w:rPr>
          <w:t>5</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BENDRIEJI IR PAPILDOMI REIKALAVIMAI</w:t>
        </w:r>
        <w:r>
          <w:rPr>
            <w:noProof/>
          </w:rPr>
          <w:tab/>
        </w:r>
        <w:r>
          <w:rPr>
            <w:noProof/>
          </w:rPr>
          <w:fldChar w:fldCharType="begin"/>
        </w:r>
        <w:r>
          <w:rPr>
            <w:noProof/>
          </w:rPr>
          <w:instrText xml:space="preserve"> PAGEREF _Toc139872974 \h </w:instrText>
        </w:r>
        <w:r>
          <w:rPr>
            <w:noProof/>
          </w:rPr>
        </w:r>
        <w:r>
          <w:rPr>
            <w:noProof/>
          </w:rPr>
          <w:fldChar w:fldCharType="separate"/>
        </w:r>
        <w:r>
          <w:rPr>
            <w:noProof/>
          </w:rPr>
          <w:t>8</w:t>
        </w:r>
        <w:r>
          <w:rPr>
            <w:noProof/>
          </w:rPr>
          <w:fldChar w:fldCharType="end"/>
        </w:r>
      </w:hyperlink>
    </w:p>
    <w:p w14:paraId="3BB68F94" w14:textId="33A2E85D"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5" w:history="1">
        <w:r w:rsidRPr="004E425F">
          <w:rPr>
            <w:rStyle w:val="Hyperlink"/>
            <w:noProof/>
          </w:rPr>
          <w:t>6</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GARANTIJOS</w:t>
        </w:r>
        <w:r>
          <w:rPr>
            <w:noProof/>
          </w:rPr>
          <w:tab/>
        </w:r>
        <w:r>
          <w:rPr>
            <w:noProof/>
          </w:rPr>
          <w:fldChar w:fldCharType="begin"/>
        </w:r>
        <w:r>
          <w:rPr>
            <w:noProof/>
          </w:rPr>
          <w:instrText xml:space="preserve"> PAGEREF _Toc139872975 \h </w:instrText>
        </w:r>
        <w:r>
          <w:rPr>
            <w:noProof/>
          </w:rPr>
        </w:r>
        <w:r>
          <w:rPr>
            <w:noProof/>
          </w:rPr>
          <w:fldChar w:fldCharType="separate"/>
        </w:r>
        <w:r>
          <w:rPr>
            <w:noProof/>
          </w:rPr>
          <w:t>11</w:t>
        </w:r>
        <w:r>
          <w:rPr>
            <w:noProof/>
          </w:rPr>
          <w:fldChar w:fldCharType="end"/>
        </w:r>
      </w:hyperlink>
    </w:p>
    <w:p w14:paraId="65AEF462" w14:textId="50DB1E3D"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6" w:history="1">
        <w:r w:rsidRPr="004E425F">
          <w:rPr>
            <w:rStyle w:val="Hyperlink"/>
            <w:noProof/>
          </w:rPr>
          <w:t>7</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TERMINAI</w:t>
        </w:r>
        <w:r>
          <w:rPr>
            <w:noProof/>
          </w:rPr>
          <w:tab/>
        </w:r>
        <w:r>
          <w:rPr>
            <w:noProof/>
          </w:rPr>
          <w:fldChar w:fldCharType="begin"/>
        </w:r>
        <w:r>
          <w:rPr>
            <w:noProof/>
          </w:rPr>
          <w:instrText xml:space="preserve"> PAGEREF _Toc139872976 \h </w:instrText>
        </w:r>
        <w:r>
          <w:rPr>
            <w:noProof/>
          </w:rPr>
        </w:r>
        <w:r>
          <w:rPr>
            <w:noProof/>
          </w:rPr>
          <w:fldChar w:fldCharType="separate"/>
        </w:r>
        <w:r>
          <w:rPr>
            <w:noProof/>
          </w:rPr>
          <w:t>12</w:t>
        </w:r>
        <w:r>
          <w:rPr>
            <w:noProof/>
          </w:rPr>
          <w:fldChar w:fldCharType="end"/>
        </w:r>
      </w:hyperlink>
    </w:p>
    <w:p w14:paraId="03E248B8" w14:textId="5C87B17E" w:rsidR="00A22F17" w:rsidRDefault="00A22F17">
      <w:pPr>
        <w:pStyle w:val="TOC1"/>
        <w:rPr>
          <w:rFonts w:asciiTheme="minorHAnsi" w:eastAsiaTheme="minorEastAsia" w:hAnsiTheme="minorHAnsi" w:cstheme="minorBidi"/>
          <w:noProof/>
          <w:kern w:val="2"/>
          <w:sz w:val="22"/>
          <w:lang w:val="en-US"/>
          <w14:ligatures w14:val="standardContextual"/>
        </w:rPr>
      </w:pPr>
      <w:hyperlink w:anchor="_Toc139872977" w:history="1">
        <w:r w:rsidRPr="004E425F">
          <w:rPr>
            <w:rStyle w:val="Hyperlink"/>
            <w:noProof/>
          </w:rPr>
          <w:t>8</w:t>
        </w:r>
        <w:r>
          <w:rPr>
            <w:rFonts w:asciiTheme="minorHAnsi" w:eastAsiaTheme="minorEastAsia" w:hAnsiTheme="minorHAnsi" w:cstheme="minorBidi"/>
            <w:noProof/>
            <w:kern w:val="2"/>
            <w:sz w:val="22"/>
            <w:lang w:val="en-US"/>
            <w14:ligatures w14:val="standardContextual"/>
          </w:rPr>
          <w:tab/>
        </w:r>
        <w:r w:rsidRPr="004E425F">
          <w:rPr>
            <w:rStyle w:val="Hyperlink"/>
            <w:noProof/>
          </w:rPr>
          <w:t>SKYRIUS :  PRIEDAI</w:t>
        </w:r>
        <w:r>
          <w:rPr>
            <w:noProof/>
          </w:rPr>
          <w:tab/>
        </w:r>
        <w:r>
          <w:rPr>
            <w:noProof/>
          </w:rPr>
          <w:fldChar w:fldCharType="begin"/>
        </w:r>
        <w:r>
          <w:rPr>
            <w:noProof/>
          </w:rPr>
          <w:instrText xml:space="preserve"> PAGEREF _Toc139872977 \h </w:instrText>
        </w:r>
        <w:r>
          <w:rPr>
            <w:noProof/>
          </w:rPr>
        </w:r>
        <w:r>
          <w:rPr>
            <w:noProof/>
          </w:rPr>
          <w:fldChar w:fldCharType="separate"/>
        </w:r>
        <w:r>
          <w:rPr>
            <w:noProof/>
          </w:rPr>
          <w:t>13</w:t>
        </w:r>
        <w:r>
          <w:rPr>
            <w:noProof/>
          </w:rPr>
          <w:fldChar w:fldCharType="end"/>
        </w:r>
      </w:hyperlink>
    </w:p>
    <w:p w14:paraId="31EAC765" w14:textId="1B0C6AA7" w:rsidR="00626A2F" w:rsidRPr="00244D9B" w:rsidRDefault="00481EDF">
      <w:r w:rsidRPr="00244D9B">
        <w:fldChar w:fldCharType="end"/>
      </w:r>
    </w:p>
    <w:p w14:paraId="1968239C" w14:textId="4F8FCC95" w:rsidR="00A672AA" w:rsidRPr="00244D9B" w:rsidRDefault="007C2CDE" w:rsidP="007C2CDE">
      <w:pPr>
        <w:suppressAutoHyphens w:val="0"/>
      </w:pPr>
      <w:r w:rsidRPr="00244D9B">
        <w:br w:type="page"/>
      </w:r>
    </w:p>
    <w:p w14:paraId="0094A74D" w14:textId="77777777" w:rsidR="00A672AA" w:rsidRPr="00244D9B" w:rsidRDefault="00481EDF">
      <w:pPr>
        <w:pStyle w:val="Heading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139872970"/>
      <w:r w:rsidRPr="00244D9B">
        <w:lastRenderedPageBreak/>
        <w:t>SKYRIUS</w:t>
      </w:r>
      <w:r w:rsidRPr="00244D9B">
        <w:rPr>
          <w:color w:val="FFFFFF"/>
        </w:rPr>
        <w:t xml:space="preserve"> : </w:t>
      </w:r>
      <w:r w:rsidRPr="00244D9B">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E2EAD8" w14:textId="77777777" w:rsidR="00A672AA" w:rsidRPr="00244D9B" w:rsidRDefault="00A672AA"/>
    <w:p w14:paraId="0985333C" w14:textId="7E2A9DC9" w:rsidR="007F3B1D" w:rsidRPr="007F3B1D" w:rsidRDefault="007F3B1D" w:rsidP="007F3B1D">
      <w:pPr>
        <w:pStyle w:val="Heading2"/>
        <w:ind w:left="576" w:hanging="576"/>
      </w:pPr>
      <w:r w:rsidRPr="007F3B1D">
        <w:t xml:space="preserve">AB „Kauno energija“ (toliau </w:t>
      </w:r>
      <w:r w:rsidR="00A21EC2">
        <w:t>–</w:t>
      </w:r>
      <w:r w:rsidRPr="007F3B1D">
        <w:t xml:space="preserve"> </w:t>
      </w:r>
      <w:r w:rsidR="00A21EC2">
        <w:t>Perkantysis subjektas</w:t>
      </w:r>
      <w:r w:rsidRPr="007F3B1D">
        <w:t>) siekdama optimizuoti turimų biokurą naudojančių šilumos gamybos įrenginių darbą, mažinti rezervuojamą gamtinių dujų galią (pajėgumus) išreiškiamus m</w:t>
      </w:r>
      <w:r w:rsidR="00A21EC2">
        <w:t>³</w:t>
      </w:r>
      <w:r w:rsidRPr="007F3B1D">
        <w:t>/parą/metus numato Jurbarko katilinėje (toliau – JK) įgyvendinti projektą, kurio metu būtų įrengta šilumos akumuliacinė talpa (toliau - ŠAT), numatomas ŠAT naudingas tūris - 250 m</w:t>
      </w:r>
      <w:r w:rsidR="00A21EC2">
        <w:t>³</w:t>
      </w:r>
      <w:r w:rsidRPr="007F3B1D">
        <w:t>.</w:t>
      </w:r>
    </w:p>
    <w:p w14:paraId="743F1A26" w14:textId="66DD1946" w:rsidR="009865E5" w:rsidRPr="00244D9B" w:rsidRDefault="00481EDF" w:rsidP="009865E5">
      <w:pPr>
        <w:pStyle w:val="Heading2"/>
      </w:pPr>
      <w:r w:rsidRPr="00244D9B">
        <w:t xml:space="preserve">Pirkimo objektu laikomas </w:t>
      </w:r>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r w:rsidR="009865E5" w:rsidRPr="00244D9B">
        <w:t>projekto įgyvendinimas pagal pare</w:t>
      </w:r>
      <w:r w:rsidR="001B2508" w:rsidRPr="00244D9B">
        <w:t>n</w:t>
      </w:r>
      <w:r w:rsidR="009865E5" w:rsidRPr="00244D9B">
        <w:t xml:space="preserve">gtą </w:t>
      </w:r>
      <w:r w:rsidR="007F3B1D">
        <w:t xml:space="preserve">techninį darbo projektą (toliau – </w:t>
      </w:r>
      <w:r w:rsidR="009865E5" w:rsidRPr="00244D9B">
        <w:t>T</w:t>
      </w:r>
      <w:r w:rsidR="00EF722C" w:rsidRPr="00244D9B">
        <w:t>D</w:t>
      </w:r>
      <w:r w:rsidR="009865E5" w:rsidRPr="00244D9B">
        <w:t>P</w:t>
      </w:r>
      <w:r w:rsidR="007F3B1D">
        <w:t>)</w:t>
      </w:r>
      <w:r w:rsidR="009865E5" w:rsidRPr="00244D9B">
        <w:t>.</w:t>
      </w:r>
      <w:r w:rsidR="00C5652A">
        <w:t xml:space="preserve"> TDP pateikiamas prieduose Nr.1</w:t>
      </w:r>
      <w:r w:rsidR="00A21EC2">
        <w:t>, Nr.2, Nr.3, Nr.4, Nr.5, Nr.6, Nr.7, Nr.8.</w:t>
      </w:r>
    </w:p>
    <w:p w14:paraId="1F82CDFD" w14:textId="77777777" w:rsidR="00626A2F" w:rsidRPr="00244D9B" w:rsidRDefault="00626A2F" w:rsidP="00626A2F"/>
    <w:p w14:paraId="12CB673C" w14:textId="20443227" w:rsidR="00261B16" w:rsidRPr="00244D9B" w:rsidRDefault="00261B16" w:rsidP="00261B16">
      <w:pPr>
        <w:suppressAutoHyphens w:val="0"/>
      </w:pPr>
      <w:r w:rsidRPr="00244D9B">
        <w:br w:type="page"/>
      </w:r>
    </w:p>
    <w:p w14:paraId="55AFE77F" w14:textId="2F712FED" w:rsidR="00A672AA" w:rsidRPr="00244D9B" w:rsidRDefault="00481EDF" w:rsidP="00626A2F">
      <w:pPr>
        <w:pStyle w:val="Heading1"/>
      </w:pPr>
      <w:bookmarkStart w:id="32" w:name="_Toc139872971"/>
      <w:r w:rsidRPr="00244D9B">
        <w:lastRenderedPageBreak/>
        <w:t>SKYRIUS</w:t>
      </w:r>
      <w:r w:rsidRPr="00244D9B">
        <w:rPr>
          <w:color w:val="FFFFFF"/>
        </w:rPr>
        <w:t xml:space="preserve"> : </w:t>
      </w:r>
      <w:r w:rsidRPr="00244D9B">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8DCA77A" w14:textId="77777777" w:rsidR="00626A2F" w:rsidRPr="00244D9B" w:rsidRDefault="00626A2F" w:rsidP="00A21EC2">
      <w:pPr>
        <w:rPr>
          <w:rStyle w:val="IntenseEmphasis"/>
          <w:i w:val="0"/>
          <w:iCs w:val="0"/>
          <w:color w:val="auto"/>
        </w:rPr>
      </w:pPr>
    </w:p>
    <w:p w14:paraId="180D8CE2" w14:textId="77777777" w:rsidR="00C5652A" w:rsidRDefault="00F50C2D" w:rsidP="00F50C2D">
      <w:pPr>
        <w:pStyle w:val="Heading2"/>
      </w:pPr>
      <w:r w:rsidRPr="00244D9B">
        <w:t>Tiekėjas privalo</w:t>
      </w:r>
      <w:r w:rsidR="00C5652A">
        <w:t>:</w:t>
      </w:r>
    </w:p>
    <w:p w14:paraId="0F9C1151" w14:textId="712D7F3F" w:rsidR="00C5652A" w:rsidRDefault="00C5652A" w:rsidP="00C5652A">
      <w:pPr>
        <w:pStyle w:val="Heading3"/>
      </w:pPr>
      <w:r>
        <w:t>I</w:t>
      </w:r>
      <w:r w:rsidR="00F50C2D" w:rsidRPr="00244D9B">
        <w:t xml:space="preserve">šnagrinėti Perkančiojo subjekto </w:t>
      </w:r>
      <w:r>
        <w:t xml:space="preserve">pateikto TDP apimtis, </w:t>
      </w:r>
      <w:r w:rsidR="00F50C2D" w:rsidRPr="00244D9B">
        <w:t>reikalavimus</w:t>
      </w:r>
      <w:r>
        <w:t xml:space="preserve"> ir įgyvendinimą;</w:t>
      </w:r>
    </w:p>
    <w:p w14:paraId="672CF071" w14:textId="7AC0CEFE" w:rsidR="00C5652A" w:rsidRDefault="00C5652A" w:rsidP="00C5652A">
      <w:pPr>
        <w:pStyle w:val="Heading3"/>
      </w:pPr>
      <w:r>
        <w:t>I</w:t>
      </w:r>
      <w:r w:rsidR="00F50C2D" w:rsidRPr="00244D9B">
        <w:t>šsamiai susipažinti su esama situacija, patikrinti pagrindinius projektinius duomenis</w:t>
      </w:r>
      <w:r w:rsidR="00C3044C">
        <w:t>;</w:t>
      </w:r>
    </w:p>
    <w:p w14:paraId="7E1615F5" w14:textId="62BCD54B" w:rsidR="00C3044C" w:rsidRPr="00C3044C" w:rsidRDefault="00B870D7" w:rsidP="00C3044C">
      <w:pPr>
        <w:pStyle w:val="Heading3"/>
      </w:pPr>
      <w:r>
        <w:t>Patiekti visą įrangą ir a</w:t>
      </w:r>
      <w:r w:rsidR="00C3044C">
        <w:t>tlikti vis</w:t>
      </w:r>
      <w:r>
        <w:t>us darbus numatytus visose TDP dalyse.</w:t>
      </w:r>
    </w:p>
    <w:p w14:paraId="4F37C9D3" w14:textId="15899F35" w:rsidR="00D53B1A" w:rsidRPr="00244D9B" w:rsidRDefault="00D53B1A" w:rsidP="00D53B1A">
      <w:pPr>
        <w:pStyle w:val="Heading2"/>
      </w:pPr>
      <w:r w:rsidRPr="00244D9B">
        <w:t xml:space="preserve">Pagal </w:t>
      </w:r>
      <w:r w:rsidR="00C5652A">
        <w:t xml:space="preserve">pateiktą </w:t>
      </w:r>
      <w:r w:rsidR="00EF722C" w:rsidRPr="00244D9B">
        <w:t>TDP</w:t>
      </w:r>
      <w:r w:rsidRPr="00244D9B">
        <w:t xml:space="preserve">, </w:t>
      </w:r>
      <w:r w:rsidR="00C5652A">
        <w:t>T</w:t>
      </w:r>
      <w:r w:rsidR="00CC0C58">
        <w:t>iekėjas</w:t>
      </w:r>
      <w:r w:rsidRPr="00244D9B">
        <w:t xml:space="preserve"> turi atlikti šiuos darbus:</w:t>
      </w:r>
    </w:p>
    <w:p w14:paraId="3505DCFD" w14:textId="6D2F1F14" w:rsidR="00AB220E" w:rsidRPr="00244D9B" w:rsidRDefault="00C5652A" w:rsidP="00985E4F">
      <w:pPr>
        <w:pStyle w:val="Heading3"/>
      </w:pPr>
      <w:r>
        <w:t>ŠAT</w:t>
      </w:r>
      <w:r w:rsidR="00AB220E" w:rsidRPr="00244D9B">
        <w:t xml:space="preserve"> </w:t>
      </w:r>
      <w:r>
        <w:t>statybos</w:t>
      </w:r>
      <w:r w:rsidR="00AB220E" w:rsidRPr="00244D9B">
        <w:t xml:space="preserve"> vietos paruošimas</w:t>
      </w:r>
      <w:r w:rsidR="00BD61A5" w:rsidRPr="00244D9B">
        <w:t>;</w:t>
      </w:r>
    </w:p>
    <w:p w14:paraId="7952AB3D" w14:textId="21379CAB" w:rsidR="00BD61A5" w:rsidRPr="00244D9B" w:rsidRDefault="00BD61A5" w:rsidP="00BD61A5">
      <w:pPr>
        <w:pStyle w:val="Heading3"/>
      </w:pPr>
      <w:r w:rsidRPr="00244D9B">
        <w:t>Pamatų įrengimas;</w:t>
      </w:r>
    </w:p>
    <w:p w14:paraId="73802AA2" w14:textId="29114355" w:rsidR="00BD61A5" w:rsidRPr="00244D9B" w:rsidRDefault="00BD61A5" w:rsidP="00BD61A5">
      <w:pPr>
        <w:pStyle w:val="Heading3"/>
      </w:pPr>
      <w:r w:rsidRPr="00244D9B">
        <w:t>Įrangos tiekimas;</w:t>
      </w:r>
    </w:p>
    <w:p w14:paraId="3D36D556" w14:textId="77777777" w:rsidR="00BD61A5" w:rsidRPr="00244D9B" w:rsidRDefault="00BD61A5" w:rsidP="00BD61A5">
      <w:pPr>
        <w:pStyle w:val="Heading3"/>
      </w:pPr>
      <w:r w:rsidRPr="00244D9B">
        <w:t>Naujos įrangos pristatymas į objektą;</w:t>
      </w:r>
    </w:p>
    <w:p w14:paraId="5835823F" w14:textId="75545FC8" w:rsidR="00BD61A5" w:rsidRPr="00244D9B" w:rsidRDefault="00BD61A5" w:rsidP="00BD61A5">
      <w:pPr>
        <w:pStyle w:val="Heading3"/>
      </w:pPr>
      <w:r w:rsidRPr="00244D9B">
        <w:t>Naujos įrangos montavimas</w:t>
      </w:r>
      <w:r w:rsidR="00C5652A">
        <w:t>;</w:t>
      </w:r>
    </w:p>
    <w:p w14:paraId="41C289A9" w14:textId="6F1EA79F" w:rsidR="00BD61A5" w:rsidRPr="00244D9B" w:rsidRDefault="00C5652A" w:rsidP="00BD61A5">
      <w:pPr>
        <w:pStyle w:val="Heading3"/>
      </w:pPr>
      <w:r>
        <w:t>V</w:t>
      </w:r>
      <w:r w:rsidR="00B65B24" w:rsidRPr="00244D9B">
        <w:t>amzdynų, elektros ir valdymo automatizacijos dalių</w:t>
      </w:r>
      <w:r w:rsidR="00BD61A5" w:rsidRPr="00244D9B">
        <w:t xml:space="preserve"> prijungim</w:t>
      </w:r>
      <w:r>
        <w:t>as;</w:t>
      </w:r>
    </w:p>
    <w:p w14:paraId="67A14515" w14:textId="77777777" w:rsidR="00F9734D" w:rsidRPr="00244D9B" w:rsidRDefault="00F9734D" w:rsidP="00F9734D">
      <w:pPr>
        <w:pStyle w:val="Heading3"/>
      </w:pPr>
      <w:r w:rsidRPr="00244D9B">
        <w:t>Dangų atstatymas;</w:t>
      </w:r>
    </w:p>
    <w:p w14:paraId="70295976" w14:textId="42605D74" w:rsidR="00BD61A5" w:rsidRPr="00244D9B" w:rsidRDefault="00BD61A5" w:rsidP="00BD61A5">
      <w:pPr>
        <w:pStyle w:val="Heading3"/>
      </w:pPr>
      <w:r w:rsidRPr="00244D9B">
        <w:t>Aptarnavimo aikštelių konstrukcijų rekonstravim</w:t>
      </w:r>
      <w:r w:rsidR="00AB2933">
        <w:t>as</w:t>
      </w:r>
      <w:r w:rsidRPr="00244D9B">
        <w:t xml:space="preserve"> bei naujų įrengim</w:t>
      </w:r>
      <w:r w:rsidR="00AB2933">
        <w:t>as</w:t>
      </w:r>
      <w:r w:rsidRPr="00244D9B">
        <w:t>;</w:t>
      </w:r>
    </w:p>
    <w:p w14:paraId="2D4F41F9" w14:textId="73FDF8A7" w:rsidR="00B65B24" w:rsidRPr="00244D9B" w:rsidRDefault="00B65B24" w:rsidP="00B65B24">
      <w:pPr>
        <w:pStyle w:val="Heading3"/>
      </w:pPr>
      <w:r w:rsidRPr="00244D9B">
        <w:t>Naujų valdymo sistemų integravimą į esamas sistemas;</w:t>
      </w:r>
    </w:p>
    <w:p w14:paraId="3F40F948" w14:textId="77777777" w:rsidR="00BD61A5" w:rsidRPr="00244D9B" w:rsidRDefault="00BD61A5" w:rsidP="00BD61A5">
      <w:pPr>
        <w:pStyle w:val="Heading3"/>
      </w:pPr>
      <w:r w:rsidRPr="00244D9B">
        <w:t>Paleidimo/derinimo darbai ir personalo mokymai;</w:t>
      </w:r>
    </w:p>
    <w:p w14:paraId="6D73383E" w14:textId="104715D3" w:rsidR="00BD61A5" w:rsidRPr="00244D9B" w:rsidRDefault="00BD61A5" w:rsidP="00BD61A5">
      <w:pPr>
        <w:pStyle w:val="Heading3"/>
      </w:pPr>
      <w:r w:rsidRPr="00244D9B">
        <w:t>Projekto pridavimo procedūr</w:t>
      </w:r>
      <w:r w:rsidR="00B65B24" w:rsidRPr="00244D9B">
        <w:t>ą</w:t>
      </w:r>
      <w:r w:rsidRPr="00244D9B">
        <w:t>;</w:t>
      </w:r>
    </w:p>
    <w:p w14:paraId="7E99A6DC" w14:textId="42B6F41B" w:rsidR="00D53B1A" w:rsidRPr="00244D9B" w:rsidRDefault="00BD61A5" w:rsidP="00D53B1A">
      <w:pPr>
        <w:pStyle w:val="Heading4"/>
      </w:pPr>
      <w:r w:rsidRPr="00244D9B">
        <w:t xml:space="preserve">Už objekto pridavimą ir reikalingos dokumentacijos pateikimą suinteresuotoms institucijoms atsakingas </w:t>
      </w:r>
      <w:r w:rsidR="00CC0C58">
        <w:t>Tiekėjas</w:t>
      </w:r>
      <w:r w:rsidRPr="00244D9B">
        <w:t>.</w:t>
      </w:r>
    </w:p>
    <w:p w14:paraId="6B072DEE" w14:textId="76DC68A8" w:rsidR="00F50C2D" w:rsidRPr="00244D9B" w:rsidRDefault="00F50C2D" w:rsidP="00F50C2D">
      <w:pPr>
        <w:pStyle w:val="Heading3"/>
      </w:pPr>
      <w:r w:rsidRPr="00244D9B">
        <w:t>Ir kitus projekto įgyvendinimui reikalingus darbus.</w:t>
      </w:r>
    </w:p>
    <w:p w14:paraId="7811A2F6" w14:textId="6229530F" w:rsidR="00B679F5" w:rsidRPr="00244D9B" w:rsidRDefault="00B679F5" w:rsidP="00B679F5">
      <w:pPr>
        <w:pStyle w:val="Heading2"/>
        <w:ind w:left="576" w:hanging="576"/>
      </w:pPr>
      <w:r w:rsidRPr="00244D9B">
        <w:t xml:space="preserve">Pabaigtam projektui turi būti gautas </w:t>
      </w:r>
      <w:r w:rsidR="00CC0C58">
        <w:t>Perkančiojo subjekto</w:t>
      </w:r>
      <w:r w:rsidRPr="00244D9B">
        <w:t xml:space="preserve"> projektų derinimo komisijos suderinimas.</w:t>
      </w:r>
    </w:p>
    <w:p w14:paraId="45ADF6B1" w14:textId="7161DE11" w:rsidR="00BD61A5" w:rsidRPr="00244D9B" w:rsidRDefault="00D53B1A" w:rsidP="00B65B24">
      <w:pPr>
        <w:pStyle w:val="Heading2"/>
        <w:ind w:left="576" w:hanging="576"/>
      </w:pPr>
      <w:r w:rsidRPr="00244D9B">
        <w:t xml:space="preserve">Pabaigus darbus </w:t>
      </w:r>
      <w:r w:rsidR="00CC0C58">
        <w:t>Tiekėjas</w:t>
      </w:r>
      <w:r w:rsidRPr="00244D9B">
        <w:t xml:space="preserve"> Perkančiajam subjektui turės perduoti</w:t>
      </w:r>
      <w:r w:rsidR="00B65B24" w:rsidRPr="00244D9B">
        <w:t xml:space="preserve"> v</w:t>
      </w:r>
      <w:r w:rsidR="00BD61A5" w:rsidRPr="00244D9B">
        <w:t>isą baigtinę projekto dokumentaciją</w:t>
      </w:r>
      <w:r w:rsidR="00B679F5" w:rsidRPr="00244D9B">
        <w:t>:</w:t>
      </w:r>
    </w:p>
    <w:p w14:paraId="705D2A2E" w14:textId="66D0AC07" w:rsidR="00B679F5" w:rsidRPr="00244D9B" w:rsidRDefault="00C5652A" w:rsidP="00B65B24">
      <w:pPr>
        <w:pStyle w:val="Heading3"/>
      </w:pPr>
      <w:r>
        <w:t>D</w:t>
      </w:r>
      <w:r w:rsidR="00B679F5" w:rsidRPr="00244D9B">
        <w:t>vi spausdintos spalvotos parengtos dokumentacijos kopijos su parašais;</w:t>
      </w:r>
    </w:p>
    <w:p w14:paraId="41281A07" w14:textId="53F2F865" w:rsidR="00B679F5" w:rsidRPr="00244D9B" w:rsidRDefault="00C5652A" w:rsidP="00B65B24">
      <w:pPr>
        <w:pStyle w:val="Heading3"/>
      </w:pPr>
      <w:proofErr w:type="spellStart"/>
      <w:r>
        <w:t>L</w:t>
      </w:r>
      <w:r w:rsidR="00B679F5" w:rsidRPr="00244D9B">
        <w:t>ompiuterinė</w:t>
      </w:r>
      <w:proofErr w:type="spellEnd"/>
      <w:r w:rsidR="00B679F5" w:rsidRPr="00244D9B">
        <w:t xml:space="preserve"> laikmena (USB) su visa dokumentacija skaitmeninėje formoje:</w:t>
      </w:r>
    </w:p>
    <w:p w14:paraId="3A7B4700" w14:textId="7150B764" w:rsidR="00B679F5" w:rsidRPr="00244D9B" w:rsidRDefault="00C5652A" w:rsidP="00556CFD">
      <w:pPr>
        <w:pStyle w:val="Heading4"/>
      </w:pPr>
      <w:r>
        <w:t>S</w:t>
      </w:r>
      <w:r w:rsidR="00B679F5" w:rsidRPr="00244D9B">
        <w:t xml:space="preserve">pausdintos kopijos pilna spalvota elektroninė versija (ne skanuota) suskirstyta pagal atskiras </w:t>
      </w:r>
      <w:r w:rsidR="00EF722C" w:rsidRPr="00244D9B">
        <w:t>TDP</w:t>
      </w:r>
      <w:r w:rsidR="00B679F5" w:rsidRPr="00244D9B">
        <w:t xml:space="preserve"> dalis ar tomus, PDF formate</w:t>
      </w:r>
      <w:r w:rsidR="00F8638E" w:rsidRPr="00244D9B">
        <w:t>;</w:t>
      </w:r>
    </w:p>
    <w:p w14:paraId="265F9747" w14:textId="3248A416" w:rsidR="00B679F5" w:rsidRPr="00244D9B" w:rsidRDefault="00C5652A" w:rsidP="00556CFD">
      <w:pPr>
        <w:pStyle w:val="Heading4"/>
      </w:pPr>
      <w:r>
        <w:t>T</w:t>
      </w:r>
      <w:r w:rsidR="00B679F5" w:rsidRPr="00244D9B">
        <w:t>oje aplinkoje, kurioje dokumentacija buvo sukurta (</w:t>
      </w:r>
      <w:r w:rsidR="00556CFD" w:rsidRPr="00244D9B">
        <w:t xml:space="preserve">t. y. </w:t>
      </w:r>
      <w:proofErr w:type="spellStart"/>
      <w:r w:rsidR="00556CFD" w:rsidRPr="00244D9B">
        <w:t>doc</w:t>
      </w:r>
      <w:proofErr w:type="spellEnd"/>
      <w:r w:rsidR="00556CFD" w:rsidRPr="00244D9B">
        <w:t xml:space="preserve">, </w:t>
      </w:r>
      <w:proofErr w:type="spellStart"/>
      <w:r w:rsidR="00556CFD" w:rsidRPr="00244D9B">
        <w:t>xls</w:t>
      </w:r>
      <w:proofErr w:type="spellEnd"/>
      <w:r w:rsidR="00556CFD" w:rsidRPr="00244D9B">
        <w:t xml:space="preserve">, </w:t>
      </w:r>
      <w:proofErr w:type="spellStart"/>
      <w:r w:rsidR="00556CFD" w:rsidRPr="00244D9B">
        <w:t>dfx</w:t>
      </w:r>
      <w:proofErr w:type="spellEnd"/>
      <w:r w:rsidR="00556CFD" w:rsidRPr="00244D9B">
        <w:t xml:space="preserve">, </w:t>
      </w:r>
      <w:proofErr w:type="spellStart"/>
      <w:r w:rsidR="00556CFD" w:rsidRPr="00244D9B">
        <w:t>dwg</w:t>
      </w:r>
      <w:proofErr w:type="spellEnd"/>
      <w:r w:rsidR="00556CFD" w:rsidRPr="00244D9B">
        <w:t>, EPLAN failai, 3D modeliai IFC formate</w:t>
      </w:r>
      <w:r w:rsidR="00B679F5" w:rsidRPr="00244D9B">
        <w:t xml:space="preserve">) failai. </w:t>
      </w:r>
    </w:p>
    <w:p w14:paraId="2C3D6CBF" w14:textId="4B584CCB" w:rsidR="00F83CA6" w:rsidRPr="00244D9B" w:rsidRDefault="00F83CA6" w:rsidP="00F83CA6">
      <w:pPr>
        <w:pStyle w:val="Heading3"/>
      </w:pPr>
      <w:r w:rsidRPr="00244D9B">
        <w:t>Galutinis sistemos valdymo algoritmas ir programos;</w:t>
      </w:r>
    </w:p>
    <w:p w14:paraId="770BEF0C" w14:textId="272D23AC" w:rsidR="00B679F5" w:rsidRPr="00244D9B" w:rsidRDefault="00B679F5" w:rsidP="00B65B24">
      <w:pPr>
        <w:pStyle w:val="Heading3"/>
      </w:pPr>
      <w:r w:rsidRPr="00244D9B">
        <w:t>Techninė dokumentacija ir brėžiniai turi būti paruošti lietuvių kalba.</w:t>
      </w:r>
    </w:p>
    <w:p w14:paraId="149A9F45" w14:textId="77777777" w:rsidR="00261B16" w:rsidRPr="00244D9B" w:rsidRDefault="00261B16">
      <w:pPr>
        <w:suppressAutoHyphens w:val="0"/>
      </w:pPr>
    </w:p>
    <w:p w14:paraId="116DFC53" w14:textId="0ADCDA35" w:rsidR="00D53B1A" w:rsidRPr="00244D9B" w:rsidRDefault="00261B16" w:rsidP="00261B16">
      <w:pPr>
        <w:suppressAutoHyphens w:val="0"/>
      </w:pPr>
      <w:r w:rsidRPr="00244D9B">
        <w:br w:type="page"/>
      </w:r>
    </w:p>
    <w:p w14:paraId="46381CE1" w14:textId="09D8211F" w:rsidR="00A672AA" w:rsidRPr="00244D9B" w:rsidRDefault="00481EDF" w:rsidP="00261B16">
      <w:pPr>
        <w:pStyle w:val="Heading1"/>
      </w:pPr>
      <w:bookmarkStart w:id="33" w:name="_Toc103265464"/>
      <w:bookmarkStart w:id="34" w:name="_Toc103321884"/>
      <w:bookmarkStart w:id="35" w:name="_Toc103321936"/>
      <w:bookmarkStart w:id="36" w:name="_Toc103322057"/>
      <w:bookmarkStart w:id="37" w:name="_Toc103333674"/>
      <w:bookmarkStart w:id="38" w:name="_Toc103334690"/>
      <w:bookmarkStart w:id="39" w:name="_Toc103334853"/>
      <w:bookmarkStart w:id="40" w:name="_Toc103342344"/>
      <w:bookmarkStart w:id="41" w:name="_Toc103584532"/>
      <w:bookmarkStart w:id="42" w:name="_Toc103601646"/>
      <w:bookmarkStart w:id="43" w:name="_Toc103602740"/>
      <w:bookmarkStart w:id="44" w:name="_Toc103610439"/>
      <w:bookmarkStart w:id="45" w:name="_Toc103672196"/>
      <w:bookmarkStart w:id="46" w:name="_Toc103689640"/>
      <w:bookmarkStart w:id="47" w:name="_Toc103839756"/>
      <w:bookmarkStart w:id="48" w:name="_Toc139872972"/>
      <w:r w:rsidRPr="00244D9B">
        <w:lastRenderedPageBreak/>
        <w:t>SKYRIUS</w:t>
      </w:r>
      <w:r w:rsidRPr="00244D9B">
        <w:rPr>
          <w:color w:val="FFFFFF"/>
        </w:rPr>
        <w:t xml:space="preserve"> : </w:t>
      </w:r>
      <w:r w:rsidRPr="00244D9B">
        <w:br/>
        <w:t>ESAMA PADĖTIS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7B5BCF" w14:textId="77777777" w:rsidR="00995D88" w:rsidRPr="00244D9B" w:rsidRDefault="00995D88" w:rsidP="00995D88"/>
    <w:p w14:paraId="71B8B9FA" w14:textId="4F0E115C" w:rsidR="00A672AA" w:rsidRPr="00244D9B" w:rsidRDefault="00481EDF">
      <w:pPr>
        <w:pStyle w:val="Heading2"/>
      </w:pPr>
      <w:r w:rsidRPr="00244D9B">
        <w:t xml:space="preserve">Darbams aktualūs </w:t>
      </w:r>
      <w:r w:rsidR="00CC0C58">
        <w:t>Perkančiojo subjekto</w:t>
      </w:r>
      <w:r w:rsidRPr="00244D9B">
        <w:t xml:space="preserve"> objektai ir jų informacija:</w:t>
      </w:r>
    </w:p>
    <w:p w14:paraId="56C3AEA5" w14:textId="77777777" w:rsidR="00A672AA" w:rsidRPr="00244D9B"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244D9B" w14:paraId="482A52E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CF7A" w14:textId="77777777" w:rsidR="00A672AA" w:rsidRPr="00244D9B" w:rsidRDefault="00481EDF">
            <w:pPr>
              <w:jc w:val="center"/>
            </w:pPr>
            <w:r w:rsidRPr="00244D9B">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7457F" w14:textId="77777777" w:rsidR="00A672AA" w:rsidRPr="00244D9B" w:rsidRDefault="00481EDF">
            <w:pPr>
              <w:jc w:val="center"/>
            </w:pPr>
            <w:r w:rsidRPr="00244D9B">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1298" w14:textId="77777777" w:rsidR="00A672AA" w:rsidRPr="00244D9B" w:rsidRDefault="00481EDF">
            <w:pPr>
              <w:jc w:val="center"/>
            </w:pPr>
            <w:r w:rsidRPr="00244D9B">
              <w:t>Adresas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3BFE" w14:textId="77777777" w:rsidR="00A672AA" w:rsidRPr="00244D9B" w:rsidRDefault="00481EDF">
            <w:pPr>
              <w:jc w:val="center"/>
            </w:pPr>
            <w:r w:rsidRPr="00244D9B">
              <w:t>Papildoma informacija</w:t>
            </w:r>
          </w:p>
        </w:tc>
      </w:tr>
      <w:tr w:rsidR="00A672AA" w:rsidRPr="00244D9B"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244D9B" w:rsidRDefault="00481EDF">
            <w:pPr>
              <w:jc w:val="center"/>
              <w:rPr>
                <w:i/>
                <w:iCs/>
              </w:rPr>
            </w:pPr>
            <w:r w:rsidRPr="00244D9B">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244D9B" w:rsidRDefault="00481EDF">
            <w:pPr>
              <w:jc w:val="center"/>
              <w:rPr>
                <w:i/>
                <w:iCs/>
              </w:rPr>
            </w:pPr>
            <w:r w:rsidRPr="00244D9B">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244D9B" w:rsidRDefault="00481EDF">
            <w:pPr>
              <w:jc w:val="center"/>
              <w:rPr>
                <w:i/>
                <w:iCs/>
              </w:rPr>
            </w:pPr>
            <w:r w:rsidRPr="00244D9B">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244D9B" w:rsidRDefault="00481EDF">
            <w:pPr>
              <w:jc w:val="center"/>
              <w:rPr>
                <w:i/>
                <w:iCs/>
              </w:rPr>
            </w:pPr>
            <w:r w:rsidRPr="00244D9B">
              <w:rPr>
                <w:i/>
                <w:iCs/>
              </w:rPr>
              <w:t>4</w:t>
            </w:r>
          </w:p>
        </w:tc>
      </w:tr>
      <w:tr w:rsidR="007F3B1D" w:rsidRPr="00244D9B" w14:paraId="172A833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3FF43" w14:textId="77777777" w:rsidR="007F3B1D" w:rsidRPr="00244D9B" w:rsidRDefault="007F3B1D" w:rsidP="007F3B1D">
            <w:pPr>
              <w:jc w:val="center"/>
            </w:pPr>
            <w:r w:rsidRPr="00244D9B">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5F2B" w14:textId="2C1E0361" w:rsidR="007F3B1D" w:rsidRPr="00244D9B" w:rsidRDefault="007F3B1D" w:rsidP="007F3B1D">
            <w:r>
              <w:t>Jurbarko katilinė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C672" w14:textId="0D06483E" w:rsidR="007F3B1D" w:rsidRPr="00244D9B" w:rsidRDefault="007F3B1D" w:rsidP="007F3B1D">
            <w:r>
              <w:t xml:space="preserve">V. Kudirkos </w:t>
            </w:r>
            <w:r w:rsidRPr="00327C87">
              <w:t>g.</w:t>
            </w:r>
            <w:r>
              <w:t xml:space="preserve"> 33</w:t>
            </w:r>
            <w:r w:rsidRPr="00327C87">
              <w:t xml:space="preserve">, </w:t>
            </w:r>
            <w:r>
              <w:t>Jurbarkas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C461" w14:textId="4D1665AD" w:rsidR="007F3B1D" w:rsidRPr="00244D9B" w:rsidRDefault="007F3B1D" w:rsidP="007F3B1D">
            <w:r w:rsidRPr="00327C87">
              <w:t>Projekto įvykdymo vieta</w:t>
            </w:r>
          </w:p>
        </w:tc>
      </w:tr>
    </w:tbl>
    <w:p w14:paraId="7CEB8A28" w14:textId="77777777" w:rsidR="00A672AA" w:rsidRPr="00244D9B" w:rsidRDefault="00A672AA"/>
    <w:p w14:paraId="50F4E59A" w14:textId="77777777" w:rsidR="007F3B1D" w:rsidRPr="00327C87" w:rsidRDefault="007F3B1D" w:rsidP="007F3B1D">
      <w:pPr>
        <w:pStyle w:val="Heading2"/>
      </w:pPr>
      <w:bookmarkStart w:id="49" w:name="_Toc126142036"/>
      <w:bookmarkStart w:id="50" w:name="_Toc103342345"/>
      <w:bookmarkStart w:id="51" w:name="_Toc103584533"/>
      <w:bookmarkStart w:id="52" w:name="_Toc103601647"/>
      <w:bookmarkStart w:id="53" w:name="_Toc103602741"/>
      <w:bookmarkStart w:id="54" w:name="_Toc103610440"/>
      <w:bookmarkStart w:id="55" w:name="_Toc103672197"/>
      <w:bookmarkStart w:id="56" w:name="_Toc103689641"/>
      <w:bookmarkStart w:id="57" w:name="_Toc103839757"/>
      <w:r w:rsidRPr="00327C87">
        <w:t>Pirkimo objektui aktuali esama įranga ir parametrai:</w:t>
      </w:r>
    </w:p>
    <w:p w14:paraId="5E1922AE" w14:textId="2D753FB9" w:rsidR="007F3B1D" w:rsidRPr="00327C87" w:rsidRDefault="00A21EC2" w:rsidP="007F3B1D">
      <w:pPr>
        <w:pStyle w:val="Heading3"/>
      </w:pPr>
      <w:r>
        <w:t>K</w:t>
      </w:r>
      <w:r w:rsidR="007F3B1D" w:rsidRPr="00327C87">
        <w:t>atilai, kurių charakteristikos pateikiamos žemiau:</w:t>
      </w:r>
    </w:p>
    <w:p w14:paraId="64B94442" w14:textId="77777777" w:rsidR="00A21EC2" w:rsidRPr="00327C87" w:rsidRDefault="00A21EC2" w:rsidP="00A21EC2"/>
    <w:tbl>
      <w:tblPr>
        <w:tblW w:w="9962" w:type="dxa"/>
        <w:tblCellMar>
          <w:left w:w="10" w:type="dxa"/>
          <w:right w:w="10" w:type="dxa"/>
        </w:tblCellMar>
        <w:tblLook w:val="0000" w:firstRow="0" w:lastRow="0" w:firstColumn="0" w:lastColumn="0" w:noHBand="0" w:noVBand="0"/>
      </w:tblPr>
      <w:tblGrid>
        <w:gridCol w:w="4531"/>
        <w:gridCol w:w="1985"/>
        <w:gridCol w:w="3446"/>
      </w:tblGrid>
      <w:tr w:rsidR="00A21EC2" w:rsidRPr="005A7870" w14:paraId="6F5FFFF8" w14:textId="77777777" w:rsidTr="006A37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8DFD" w14:textId="77777777" w:rsidR="00A21EC2" w:rsidRPr="005A7870" w:rsidRDefault="00A21EC2" w:rsidP="006A37CC">
            <w:pPr>
              <w:rPr>
                <w:b/>
                <w:bCs/>
              </w:rPr>
            </w:pPr>
            <w:r w:rsidRPr="005A7870">
              <w:rPr>
                <w:b/>
                <w:bCs/>
              </w:rPr>
              <w:t>V</w:t>
            </w:r>
            <w:r>
              <w:rPr>
                <w:b/>
                <w:bCs/>
              </w:rPr>
              <w:t>ŠK</w:t>
            </w:r>
            <w:r w:rsidRPr="005A7870">
              <w:rPr>
                <w:b/>
                <w:bCs/>
              </w:rPr>
              <w:t xml:space="preserve"> Nr. 1 </w:t>
            </w:r>
          </w:p>
        </w:tc>
      </w:tr>
      <w:tr w:rsidR="00A21EC2" w:rsidRPr="005A7870" w14:paraId="2FAD7E35"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BDDC" w14:textId="77777777" w:rsidR="00A21EC2" w:rsidRPr="005A7870" w:rsidRDefault="00A21EC2" w:rsidP="006A37CC">
            <w:pPr>
              <w:jc w:val="center"/>
              <w:rPr>
                <w:i/>
                <w:iCs/>
              </w:rPr>
            </w:pPr>
            <w:r w:rsidRPr="005A7870">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88FE" w14:textId="77777777" w:rsidR="00A21EC2" w:rsidRPr="005A7870" w:rsidRDefault="00A21EC2" w:rsidP="006A37CC">
            <w:pPr>
              <w:jc w:val="center"/>
              <w:rPr>
                <w:i/>
                <w:iCs/>
              </w:rPr>
            </w:pPr>
            <w:r w:rsidRPr="005A7870">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83F0" w14:textId="77777777" w:rsidR="00A21EC2" w:rsidRPr="005A7870" w:rsidRDefault="00A21EC2" w:rsidP="006A37CC">
            <w:pPr>
              <w:jc w:val="center"/>
              <w:rPr>
                <w:i/>
                <w:iCs/>
              </w:rPr>
            </w:pPr>
            <w:r w:rsidRPr="005A7870">
              <w:rPr>
                <w:i/>
                <w:iCs/>
              </w:rPr>
              <w:t>Parametro dydis</w:t>
            </w:r>
          </w:p>
        </w:tc>
      </w:tr>
      <w:tr w:rsidR="00A21EC2" w:rsidRPr="005A7870" w14:paraId="281A12A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F7FF0" w14:textId="77777777" w:rsidR="00A21EC2" w:rsidRPr="005A7870" w:rsidRDefault="00A21EC2" w:rsidP="006A37CC">
            <w:r w:rsidRPr="005A7870">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BD502"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77C2" w14:textId="77777777" w:rsidR="00A21EC2" w:rsidRPr="005A7870" w:rsidRDefault="00A21EC2" w:rsidP="006A37CC">
            <w:pPr>
              <w:jc w:val="center"/>
            </w:pPr>
            <w:r w:rsidRPr="005A7870">
              <w:t>TNX-15000</w:t>
            </w:r>
          </w:p>
        </w:tc>
      </w:tr>
      <w:tr w:rsidR="00A21EC2" w:rsidRPr="005A7870" w14:paraId="68B7CCFB"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9C3CC" w14:textId="77777777" w:rsidR="00A21EC2" w:rsidRPr="005A7870" w:rsidRDefault="00A21EC2" w:rsidP="006A37CC">
            <w:r w:rsidRPr="005A7870">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90EA6" w14:textId="77777777" w:rsidR="00A21EC2" w:rsidRPr="005A7870" w:rsidRDefault="00A21EC2" w:rsidP="006A37CC">
            <w:pPr>
              <w:jc w:val="center"/>
            </w:pPr>
            <w:r w:rsidRPr="005A7870">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3D038" w14:textId="77777777" w:rsidR="00A21EC2" w:rsidRPr="005A7870" w:rsidRDefault="00A21EC2" w:rsidP="006A37CC">
            <w:pPr>
              <w:jc w:val="center"/>
            </w:pPr>
            <w:r w:rsidRPr="005A7870">
              <w:t>15</w:t>
            </w:r>
          </w:p>
        </w:tc>
      </w:tr>
      <w:tr w:rsidR="00A21EC2" w:rsidRPr="005A7870" w14:paraId="6DADF608"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FB4D0" w14:textId="77777777" w:rsidR="00A21EC2" w:rsidRPr="005A7870" w:rsidRDefault="00A21EC2" w:rsidP="006A37CC">
            <w:r w:rsidRPr="005A7870">
              <w:t>Slėgis iš katilų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8487"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0F759" w14:textId="77777777" w:rsidR="00A21EC2" w:rsidRPr="005A7870" w:rsidRDefault="00A21EC2" w:rsidP="006A37CC">
            <w:pPr>
              <w:jc w:val="center"/>
            </w:pPr>
            <w:r w:rsidRPr="005A7870">
              <w:t>5-6</w:t>
            </w:r>
          </w:p>
        </w:tc>
      </w:tr>
      <w:tr w:rsidR="00A21EC2" w:rsidRPr="005A7870" w14:paraId="6FD0680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495E7" w14:textId="77777777" w:rsidR="00A21EC2" w:rsidRPr="005A7870" w:rsidRDefault="00A21EC2" w:rsidP="006A37CC">
            <w:r>
              <w:t xml:space="preserve">Maksimalus leistinas slėgis,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7A8A5"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80BC" w14:textId="77777777" w:rsidR="00A21EC2" w:rsidRPr="005A7870" w:rsidRDefault="00A21EC2" w:rsidP="006A37CC">
            <w:pPr>
              <w:jc w:val="center"/>
            </w:pPr>
            <w:r>
              <w:t>10</w:t>
            </w:r>
          </w:p>
        </w:tc>
      </w:tr>
      <w:tr w:rsidR="00A21EC2" w:rsidRPr="005A7870" w14:paraId="04D7B3F1"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3261" w14:textId="77777777" w:rsidR="00A21EC2" w:rsidRPr="005A7870" w:rsidRDefault="00A21EC2" w:rsidP="006A37CC">
            <w:r w:rsidRPr="005A7870">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06D4F"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E40C5" w14:textId="77777777" w:rsidR="00A21EC2" w:rsidRPr="005A7870" w:rsidRDefault="00A21EC2" w:rsidP="006A37CC">
            <w:pPr>
              <w:jc w:val="center"/>
            </w:pPr>
            <w:r w:rsidRPr="005A7870">
              <w:t>95</w:t>
            </w:r>
          </w:p>
        </w:tc>
      </w:tr>
      <w:tr w:rsidR="00A21EC2" w:rsidRPr="005A7870" w14:paraId="51F31DE9"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EC717" w14:textId="77777777" w:rsidR="00A21EC2" w:rsidRPr="005A7870" w:rsidRDefault="00A21EC2"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B371"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8DA15" w14:textId="77777777" w:rsidR="00A21EC2" w:rsidRPr="005A7870" w:rsidRDefault="00A21EC2" w:rsidP="006A37CC">
            <w:pPr>
              <w:jc w:val="center"/>
            </w:pPr>
            <w:r>
              <w:t>110</w:t>
            </w:r>
          </w:p>
        </w:tc>
      </w:tr>
      <w:tr w:rsidR="00A21EC2" w:rsidRPr="005A7870" w14:paraId="49CB665C"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F5C04" w14:textId="77777777" w:rsidR="00A21EC2" w:rsidRPr="005A7870" w:rsidRDefault="00A21EC2" w:rsidP="006A37CC">
            <w:r w:rsidRPr="005A7870">
              <w:t xml:space="preserve">Skaičiuotina išeinančių dūmų temperatūra </w:t>
            </w:r>
            <w:proofErr w:type="spellStart"/>
            <w:r w:rsidRPr="005A7870">
              <w:t>maks</w:t>
            </w:r>
            <w:proofErr w:type="spellEnd"/>
            <w:r w:rsidRPr="005A7870">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A06A2"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D2E05" w14:textId="77777777" w:rsidR="00A21EC2" w:rsidRPr="005A7870" w:rsidRDefault="00A21EC2" w:rsidP="006A37CC">
            <w:pPr>
              <w:jc w:val="center"/>
            </w:pPr>
            <w:r w:rsidRPr="005A7870">
              <w:t>150</w:t>
            </w:r>
          </w:p>
        </w:tc>
      </w:tr>
      <w:tr w:rsidR="00A21EC2" w:rsidRPr="005A7870" w14:paraId="14547811"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2AAAB" w14:textId="77777777" w:rsidR="00A21EC2" w:rsidRPr="005A7870" w:rsidRDefault="00A21EC2" w:rsidP="006A37CC">
            <w:r w:rsidRPr="005A7870">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A3465"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8CB19" w14:textId="77777777" w:rsidR="00A21EC2" w:rsidRPr="005A7870" w:rsidRDefault="00A21EC2" w:rsidP="006A37CC">
            <w:pPr>
              <w:jc w:val="center"/>
            </w:pPr>
            <w:r w:rsidRPr="005A7870">
              <w:t>Dujos/mazutas</w:t>
            </w:r>
          </w:p>
        </w:tc>
      </w:tr>
    </w:tbl>
    <w:p w14:paraId="078EF2EE" w14:textId="77777777" w:rsidR="00A21EC2" w:rsidRPr="005A7870" w:rsidRDefault="00A21EC2" w:rsidP="00A21EC2"/>
    <w:tbl>
      <w:tblPr>
        <w:tblW w:w="9962" w:type="dxa"/>
        <w:tblCellMar>
          <w:left w:w="10" w:type="dxa"/>
          <w:right w:w="10" w:type="dxa"/>
        </w:tblCellMar>
        <w:tblLook w:val="0000" w:firstRow="0" w:lastRow="0" w:firstColumn="0" w:lastColumn="0" w:noHBand="0" w:noVBand="0"/>
      </w:tblPr>
      <w:tblGrid>
        <w:gridCol w:w="4531"/>
        <w:gridCol w:w="1985"/>
        <w:gridCol w:w="3446"/>
      </w:tblGrid>
      <w:tr w:rsidR="00A21EC2" w:rsidRPr="005A7870" w14:paraId="2EE9BA33" w14:textId="77777777" w:rsidTr="006A37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4445" w14:textId="77777777" w:rsidR="00A21EC2" w:rsidRPr="005A7870" w:rsidRDefault="00A21EC2" w:rsidP="006A37CC">
            <w:pPr>
              <w:rPr>
                <w:b/>
                <w:bCs/>
              </w:rPr>
            </w:pPr>
            <w:r w:rsidRPr="005A7870">
              <w:rPr>
                <w:b/>
                <w:bCs/>
              </w:rPr>
              <w:t>V</w:t>
            </w:r>
            <w:r>
              <w:rPr>
                <w:b/>
                <w:bCs/>
              </w:rPr>
              <w:t>ŠK</w:t>
            </w:r>
            <w:r w:rsidRPr="005A7870">
              <w:rPr>
                <w:b/>
                <w:bCs/>
              </w:rPr>
              <w:t xml:space="preserve"> Nr. 2 </w:t>
            </w:r>
          </w:p>
        </w:tc>
      </w:tr>
      <w:tr w:rsidR="00A21EC2" w:rsidRPr="005A7870" w14:paraId="1741FFC8"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F3AB" w14:textId="77777777" w:rsidR="00A21EC2" w:rsidRPr="005A7870" w:rsidRDefault="00A21EC2" w:rsidP="006A37CC">
            <w:pPr>
              <w:jc w:val="center"/>
              <w:rPr>
                <w:i/>
                <w:iCs/>
              </w:rPr>
            </w:pPr>
            <w:r w:rsidRPr="005A7870">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C95B" w14:textId="77777777" w:rsidR="00A21EC2" w:rsidRPr="005A7870" w:rsidRDefault="00A21EC2" w:rsidP="006A37CC">
            <w:pPr>
              <w:jc w:val="center"/>
              <w:rPr>
                <w:i/>
                <w:iCs/>
              </w:rPr>
            </w:pPr>
            <w:r w:rsidRPr="005A7870">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1608E" w14:textId="77777777" w:rsidR="00A21EC2" w:rsidRPr="005A7870" w:rsidRDefault="00A21EC2" w:rsidP="006A37CC">
            <w:pPr>
              <w:jc w:val="center"/>
              <w:rPr>
                <w:i/>
                <w:iCs/>
              </w:rPr>
            </w:pPr>
            <w:r w:rsidRPr="005A7870">
              <w:rPr>
                <w:i/>
                <w:iCs/>
              </w:rPr>
              <w:t>Parametro dydis</w:t>
            </w:r>
          </w:p>
        </w:tc>
      </w:tr>
      <w:tr w:rsidR="00A21EC2" w:rsidRPr="005A7870" w14:paraId="3617D192"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471D" w14:textId="77777777" w:rsidR="00A21EC2" w:rsidRPr="005A7870" w:rsidRDefault="00A21EC2" w:rsidP="006A37CC">
            <w:r w:rsidRPr="005A7870">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B0ADD"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C8644" w14:textId="77777777" w:rsidR="00A21EC2" w:rsidRPr="005A7870" w:rsidRDefault="00A21EC2" w:rsidP="006A37CC">
            <w:pPr>
              <w:jc w:val="center"/>
            </w:pPr>
            <w:r w:rsidRPr="005A7870">
              <w:t>FW 10/12</w:t>
            </w:r>
          </w:p>
        </w:tc>
      </w:tr>
      <w:tr w:rsidR="00A21EC2" w:rsidRPr="005A7870" w14:paraId="59AAE26C"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F92F9" w14:textId="77777777" w:rsidR="00A21EC2" w:rsidRPr="005A7870" w:rsidRDefault="00A21EC2" w:rsidP="006A37CC">
            <w:r w:rsidRPr="005A7870">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6387F" w14:textId="77777777" w:rsidR="00A21EC2" w:rsidRPr="005A7870" w:rsidRDefault="00A21EC2" w:rsidP="006A37CC">
            <w:pPr>
              <w:jc w:val="center"/>
            </w:pPr>
            <w:r w:rsidRPr="005A7870">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2120A" w14:textId="77777777" w:rsidR="00A21EC2" w:rsidRPr="005A7870" w:rsidRDefault="00A21EC2" w:rsidP="006A37CC">
            <w:pPr>
              <w:jc w:val="center"/>
            </w:pPr>
            <w:r>
              <w:t>12</w:t>
            </w:r>
          </w:p>
        </w:tc>
      </w:tr>
      <w:tr w:rsidR="00A21EC2" w:rsidRPr="005A7870" w14:paraId="3D31EC78"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2C71" w14:textId="77777777" w:rsidR="00A21EC2" w:rsidRPr="005A7870" w:rsidRDefault="00A21EC2" w:rsidP="006A37CC">
            <w:r w:rsidRPr="005A7870">
              <w:t>Slėgis iš katilų</w:t>
            </w:r>
            <w:r>
              <w:t xml:space="preserve">,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EB168"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8D221" w14:textId="77777777" w:rsidR="00A21EC2" w:rsidRPr="005A7870" w:rsidRDefault="00A21EC2" w:rsidP="006A37CC">
            <w:pPr>
              <w:jc w:val="center"/>
            </w:pPr>
            <w:r w:rsidRPr="005A7870">
              <w:t>4-5</w:t>
            </w:r>
          </w:p>
        </w:tc>
      </w:tr>
      <w:tr w:rsidR="00A21EC2" w:rsidRPr="005A7870" w14:paraId="76B00917"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97F13" w14:textId="77777777" w:rsidR="00A21EC2" w:rsidRPr="005A7870" w:rsidRDefault="00A21EC2" w:rsidP="006A37CC">
            <w:r>
              <w:t xml:space="preserve">Maksimalus leistinas slėgis,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CE0AF" w14:textId="77777777" w:rsidR="00A21EC2" w:rsidRPr="005A7870" w:rsidRDefault="00A21EC2" w:rsidP="006A37CC">
            <w:pPr>
              <w:jc w:val="center"/>
            </w:pPr>
            <w:r w:rsidRPr="005A7870">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58CF" w14:textId="77777777" w:rsidR="00A21EC2" w:rsidRPr="005A7870" w:rsidRDefault="00A21EC2" w:rsidP="006A37CC">
            <w:pPr>
              <w:jc w:val="center"/>
            </w:pPr>
            <w:r>
              <w:t>10</w:t>
            </w:r>
          </w:p>
        </w:tc>
      </w:tr>
      <w:tr w:rsidR="00A21EC2" w:rsidRPr="005A7870" w14:paraId="54D4D7AB"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A187" w14:textId="77777777" w:rsidR="00A21EC2" w:rsidRPr="005A7870" w:rsidRDefault="00A21EC2" w:rsidP="006A37CC">
            <w:r w:rsidRPr="005A7870">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6A0B8"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0832B" w14:textId="77777777" w:rsidR="00A21EC2" w:rsidRPr="005A7870" w:rsidRDefault="00A21EC2" w:rsidP="006A37CC">
            <w:pPr>
              <w:jc w:val="center"/>
            </w:pPr>
            <w:r w:rsidRPr="005A7870">
              <w:t>95</w:t>
            </w:r>
          </w:p>
        </w:tc>
      </w:tr>
      <w:tr w:rsidR="00A21EC2" w:rsidRPr="005A7870" w14:paraId="688585E5"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AD2A" w14:textId="77777777" w:rsidR="00A21EC2" w:rsidRPr="005A7870" w:rsidRDefault="00A21EC2"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9E944"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6BAB5" w14:textId="77777777" w:rsidR="00A21EC2" w:rsidRPr="005A7870" w:rsidRDefault="00A21EC2" w:rsidP="006A37CC">
            <w:pPr>
              <w:jc w:val="center"/>
            </w:pPr>
            <w:r>
              <w:t>120</w:t>
            </w:r>
          </w:p>
        </w:tc>
      </w:tr>
      <w:tr w:rsidR="00A21EC2" w:rsidRPr="005A7870" w14:paraId="37C57DC0"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A1B8" w14:textId="77777777" w:rsidR="00A21EC2" w:rsidRPr="005A7870" w:rsidRDefault="00A21EC2" w:rsidP="006A37CC">
            <w:r w:rsidRPr="005A7870">
              <w:t xml:space="preserve">Skaičiuotina išeinančių dūmų temperatūra </w:t>
            </w:r>
            <w:proofErr w:type="spellStart"/>
            <w:r w:rsidRPr="005A7870">
              <w:t>maks</w:t>
            </w:r>
            <w:proofErr w:type="spellEnd"/>
            <w:r w:rsidRPr="005A7870">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EEF87" w14:textId="77777777" w:rsidR="00A21EC2" w:rsidRPr="005A7870" w:rsidRDefault="00A21EC2" w:rsidP="006A37CC">
            <w:pPr>
              <w:jc w:val="center"/>
            </w:pPr>
            <w:r w:rsidRPr="005A7870">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7E628" w14:textId="77777777" w:rsidR="00A21EC2" w:rsidRPr="005A7870" w:rsidRDefault="00A21EC2" w:rsidP="006A37CC">
            <w:pPr>
              <w:jc w:val="center"/>
            </w:pPr>
            <w:r w:rsidRPr="005A7870">
              <w:t>150</w:t>
            </w:r>
          </w:p>
        </w:tc>
      </w:tr>
      <w:tr w:rsidR="00A21EC2" w:rsidRPr="00327C87" w14:paraId="0C13966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5F3D6" w14:textId="77777777" w:rsidR="00A21EC2" w:rsidRPr="005A7870" w:rsidRDefault="00A21EC2" w:rsidP="006A37CC">
            <w:r w:rsidRPr="005A7870">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81E59" w14:textId="77777777" w:rsidR="00A21EC2" w:rsidRPr="005A7870" w:rsidRDefault="00A21EC2" w:rsidP="006A37CC">
            <w:pPr>
              <w:jc w:val="center"/>
            </w:pPr>
            <w:r w:rsidRPr="005A7870">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32B7" w14:textId="77777777" w:rsidR="00A21EC2" w:rsidRPr="00327C87" w:rsidRDefault="00A21EC2" w:rsidP="006A37CC">
            <w:pPr>
              <w:jc w:val="center"/>
            </w:pPr>
            <w:r w:rsidRPr="005A7870">
              <w:t>Dujos/mazutas</w:t>
            </w:r>
          </w:p>
        </w:tc>
      </w:tr>
    </w:tbl>
    <w:p w14:paraId="6B0CCA49" w14:textId="77777777" w:rsidR="00A21EC2" w:rsidRPr="00327C87" w:rsidRDefault="00A21EC2" w:rsidP="007F3B1D"/>
    <w:tbl>
      <w:tblPr>
        <w:tblW w:w="9962" w:type="dxa"/>
        <w:tblCellMar>
          <w:left w:w="10" w:type="dxa"/>
          <w:right w:w="10" w:type="dxa"/>
        </w:tblCellMar>
        <w:tblLook w:val="0000" w:firstRow="0" w:lastRow="0" w:firstColumn="0" w:lastColumn="0" w:noHBand="0" w:noVBand="0"/>
      </w:tblPr>
      <w:tblGrid>
        <w:gridCol w:w="4531"/>
        <w:gridCol w:w="1985"/>
        <w:gridCol w:w="3446"/>
      </w:tblGrid>
      <w:tr w:rsidR="007F3B1D" w:rsidRPr="00327C87" w14:paraId="43E32812" w14:textId="77777777" w:rsidTr="006A37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A002" w14:textId="77777777" w:rsidR="007F3B1D" w:rsidRPr="00327C87" w:rsidRDefault="007F3B1D" w:rsidP="006A37CC">
            <w:pPr>
              <w:rPr>
                <w:b/>
                <w:bCs/>
              </w:rPr>
            </w:pPr>
            <w:r>
              <w:rPr>
                <w:b/>
                <w:bCs/>
              </w:rPr>
              <w:t>VŠK</w:t>
            </w:r>
            <w:r w:rsidRPr="00327C87">
              <w:rPr>
                <w:b/>
                <w:bCs/>
              </w:rPr>
              <w:t xml:space="preserve"> Nr.</w:t>
            </w:r>
            <w:r>
              <w:rPr>
                <w:b/>
                <w:bCs/>
              </w:rPr>
              <w:t>3</w:t>
            </w:r>
          </w:p>
        </w:tc>
      </w:tr>
      <w:tr w:rsidR="007F3B1D" w:rsidRPr="00327C87" w14:paraId="27349AA4"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50EFB" w14:textId="77777777" w:rsidR="007F3B1D" w:rsidRPr="00327C87" w:rsidRDefault="007F3B1D" w:rsidP="006A37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A839" w14:textId="77777777" w:rsidR="007F3B1D" w:rsidRPr="00327C87" w:rsidRDefault="007F3B1D" w:rsidP="006A37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620E" w14:textId="77777777" w:rsidR="007F3B1D" w:rsidRPr="00327C87" w:rsidRDefault="007F3B1D" w:rsidP="006A37CC">
            <w:pPr>
              <w:jc w:val="center"/>
              <w:rPr>
                <w:i/>
                <w:iCs/>
              </w:rPr>
            </w:pPr>
            <w:r w:rsidRPr="00327C87">
              <w:rPr>
                <w:i/>
                <w:iCs/>
              </w:rPr>
              <w:t>Parametro dydis</w:t>
            </w:r>
          </w:p>
        </w:tc>
      </w:tr>
      <w:tr w:rsidR="007F3B1D" w:rsidRPr="00327C87" w14:paraId="56A14C1E"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D3A41" w14:textId="77777777" w:rsidR="007F3B1D" w:rsidRPr="00327C87" w:rsidRDefault="007F3B1D" w:rsidP="006A37CC">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09DB1"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E4D1E" w14:textId="77777777" w:rsidR="007F3B1D" w:rsidRPr="00327C87" w:rsidRDefault="007F3B1D" w:rsidP="006A37CC">
            <w:pPr>
              <w:jc w:val="center"/>
            </w:pPr>
            <w:r>
              <w:t>VLB5</w:t>
            </w:r>
            <w:r w:rsidRPr="00327C87">
              <w:t>000</w:t>
            </w:r>
          </w:p>
        </w:tc>
      </w:tr>
      <w:tr w:rsidR="007F3B1D" w:rsidRPr="00327C87" w14:paraId="1EEBFC54"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1FB09" w14:textId="77777777" w:rsidR="007F3B1D" w:rsidRPr="00327C87" w:rsidRDefault="007F3B1D" w:rsidP="006A37CC">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83D78" w14:textId="77777777" w:rsidR="007F3B1D" w:rsidRPr="00327C87" w:rsidRDefault="007F3B1D" w:rsidP="006A37C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FD15" w14:textId="77777777" w:rsidR="007F3B1D" w:rsidRPr="00327C87" w:rsidRDefault="007F3B1D" w:rsidP="006A37CC">
            <w:pPr>
              <w:jc w:val="center"/>
            </w:pPr>
            <w:r>
              <w:t>5</w:t>
            </w:r>
          </w:p>
        </w:tc>
      </w:tr>
      <w:tr w:rsidR="007F3B1D" w:rsidRPr="00327C87" w14:paraId="30F45174"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BD2FE" w14:textId="77777777" w:rsidR="007F3B1D" w:rsidRPr="00327C87" w:rsidRDefault="007F3B1D" w:rsidP="006A37CC">
            <w:r>
              <w:t>Maksimalus leistinas s</w:t>
            </w:r>
            <w:r w:rsidRPr="00327C87">
              <w:t>lėgis</w:t>
            </w:r>
            <w:r>
              <w:t xml:space="preserve">,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A481E"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D8BAD" w14:textId="77777777" w:rsidR="007F3B1D" w:rsidRPr="00327C87" w:rsidRDefault="007F3B1D" w:rsidP="006A37CC">
            <w:pPr>
              <w:jc w:val="center"/>
            </w:pPr>
            <w:r>
              <w:t>8</w:t>
            </w:r>
          </w:p>
        </w:tc>
      </w:tr>
      <w:tr w:rsidR="007F3B1D" w:rsidRPr="00327C87" w14:paraId="7E6F1850"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58E4F" w14:textId="77777777" w:rsidR="007F3B1D" w:rsidRPr="00327C87" w:rsidRDefault="007F3B1D" w:rsidP="006A37CC">
            <w:r>
              <w:t xml:space="preserve">Darbinis slėgis,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124E6"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147DF" w14:textId="77777777" w:rsidR="007F3B1D" w:rsidRPr="00327C87" w:rsidRDefault="007F3B1D" w:rsidP="006A37CC">
            <w:pPr>
              <w:jc w:val="center"/>
            </w:pPr>
            <w:r>
              <w:t>5</w:t>
            </w:r>
          </w:p>
        </w:tc>
      </w:tr>
      <w:tr w:rsidR="007F3B1D" w:rsidRPr="00327C87" w14:paraId="3BE6704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4C142" w14:textId="77777777" w:rsidR="007F3B1D" w:rsidRPr="00327C87" w:rsidRDefault="007F3B1D"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6AEC2"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21A4" w14:textId="77777777" w:rsidR="007F3B1D" w:rsidRDefault="007F3B1D" w:rsidP="006A37CC">
            <w:pPr>
              <w:jc w:val="center"/>
            </w:pPr>
            <w:r>
              <w:t>130</w:t>
            </w:r>
          </w:p>
        </w:tc>
      </w:tr>
      <w:tr w:rsidR="007F3B1D" w:rsidRPr="00327C87" w14:paraId="4C23DBD6"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D9275" w14:textId="77777777" w:rsidR="007F3B1D" w:rsidRPr="00327C87" w:rsidRDefault="007F3B1D" w:rsidP="006A37CC">
            <w:r w:rsidRPr="00327C87">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85D5C"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25782" w14:textId="77777777" w:rsidR="007F3B1D" w:rsidRDefault="007F3B1D" w:rsidP="006A37CC">
            <w:pPr>
              <w:jc w:val="center"/>
            </w:pPr>
            <w:r>
              <w:t>120</w:t>
            </w:r>
          </w:p>
        </w:tc>
      </w:tr>
      <w:tr w:rsidR="007F3B1D" w:rsidRPr="00327C87" w14:paraId="643EFDF2"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570C5" w14:textId="77777777" w:rsidR="007F3B1D" w:rsidRPr="00327C87" w:rsidRDefault="007F3B1D" w:rsidP="006A37CC">
            <w:r>
              <w:t>I</w:t>
            </w:r>
            <w:r w:rsidRPr="00327C87">
              <w:t>šeinančių dūmų temperatūra</w:t>
            </w:r>
            <w: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3E8BE"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49D30" w14:textId="77777777" w:rsidR="007F3B1D" w:rsidRPr="00327C87" w:rsidRDefault="007F3B1D" w:rsidP="006A37CC">
            <w:pPr>
              <w:jc w:val="center"/>
            </w:pPr>
            <w:r>
              <w:t>160</w:t>
            </w:r>
            <w:r>
              <w:rPr>
                <w:rFonts w:cs="Arial"/>
              </w:rPr>
              <w:t>÷</w:t>
            </w:r>
            <w:r w:rsidRPr="00327C87">
              <w:t>180</w:t>
            </w:r>
          </w:p>
        </w:tc>
      </w:tr>
      <w:tr w:rsidR="007F3B1D" w:rsidRPr="00327C87" w14:paraId="7621B9B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12001" w14:textId="77777777" w:rsidR="007F3B1D" w:rsidRPr="00327C87" w:rsidRDefault="007F3B1D" w:rsidP="006A37C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5A034"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FBC90" w14:textId="77777777" w:rsidR="007F3B1D" w:rsidRPr="00327C87" w:rsidRDefault="007F3B1D" w:rsidP="006A37CC">
            <w:pPr>
              <w:jc w:val="center"/>
            </w:pPr>
            <w:r w:rsidRPr="00327C87">
              <w:t>Biomasė</w:t>
            </w:r>
          </w:p>
        </w:tc>
      </w:tr>
    </w:tbl>
    <w:p w14:paraId="06DDFC9F" w14:textId="77777777" w:rsidR="007F3B1D" w:rsidRPr="00327C87" w:rsidRDefault="007F3B1D" w:rsidP="007F3B1D"/>
    <w:tbl>
      <w:tblPr>
        <w:tblW w:w="9962" w:type="dxa"/>
        <w:tblCellMar>
          <w:left w:w="10" w:type="dxa"/>
          <w:right w:w="10" w:type="dxa"/>
        </w:tblCellMar>
        <w:tblLook w:val="0000" w:firstRow="0" w:lastRow="0" w:firstColumn="0" w:lastColumn="0" w:noHBand="0" w:noVBand="0"/>
      </w:tblPr>
      <w:tblGrid>
        <w:gridCol w:w="4531"/>
        <w:gridCol w:w="1985"/>
        <w:gridCol w:w="3446"/>
      </w:tblGrid>
      <w:tr w:rsidR="007F3B1D" w:rsidRPr="00327C87" w14:paraId="2C9F7526" w14:textId="77777777" w:rsidTr="006A37C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0528" w14:textId="77777777" w:rsidR="007F3B1D" w:rsidRPr="00327C87" w:rsidRDefault="007F3B1D" w:rsidP="006A37CC">
            <w:pPr>
              <w:rPr>
                <w:b/>
                <w:bCs/>
              </w:rPr>
            </w:pPr>
            <w:r>
              <w:rPr>
                <w:b/>
                <w:bCs/>
              </w:rPr>
              <w:t xml:space="preserve">VŠK </w:t>
            </w:r>
            <w:r w:rsidRPr="00327C87">
              <w:rPr>
                <w:b/>
                <w:bCs/>
              </w:rPr>
              <w:t>Nr.</w:t>
            </w:r>
            <w:r>
              <w:rPr>
                <w:b/>
                <w:bCs/>
              </w:rPr>
              <w:t>4</w:t>
            </w:r>
          </w:p>
        </w:tc>
      </w:tr>
      <w:tr w:rsidR="007F3B1D" w:rsidRPr="00327C87" w14:paraId="03486E12"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ED52" w14:textId="77777777" w:rsidR="007F3B1D" w:rsidRPr="00327C87" w:rsidRDefault="007F3B1D" w:rsidP="006A37CC">
            <w:pPr>
              <w:jc w:val="center"/>
              <w:rPr>
                <w:i/>
                <w:iCs/>
              </w:rPr>
            </w:pPr>
            <w:r w:rsidRPr="00327C87">
              <w:rPr>
                <w:i/>
                <w:iCs/>
              </w:rPr>
              <w:t>Parametras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5DAC" w14:textId="77777777" w:rsidR="007F3B1D" w:rsidRPr="00327C87" w:rsidRDefault="007F3B1D" w:rsidP="006A37CC">
            <w:pPr>
              <w:jc w:val="center"/>
              <w:rPr>
                <w:i/>
                <w:iCs/>
              </w:rPr>
            </w:pPr>
            <w:r w:rsidRPr="00327C87">
              <w:rPr>
                <w:i/>
                <w:iCs/>
              </w:rPr>
              <w:t>Matavimo vienetas</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6522" w14:textId="77777777" w:rsidR="007F3B1D" w:rsidRPr="00327C87" w:rsidRDefault="007F3B1D" w:rsidP="006A37CC">
            <w:pPr>
              <w:jc w:val="center"/>
              <w:rPr>
                <w:i/>
                <w:iCs/>
              </w:rPr>
            </w:pPr>
            <w:r w:rsidRPr="00327C87">
              <w:rPr>
                <w:i/>
                <w:iCs/>
              </w:rPr>
              <w:t>Parametro dydis</w:t>
            </w:r>
          </w:p>
        </w:tc>
      </w:tr>
      <w:tr w:rsidR="007F3B1D" w:rsidRPr="00327C87" w14:paraId="46E7E45E"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35C2B" w14:textId="77777777" w:rsidR="007F3B1D" w:rsidRPr="00327C87" w:rsidRDefault="007F3B1D" w:rsidP="006A37CC">
            <w:r w:rsidRPr="00327C87">
              <w:t>Markė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396DE"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FAACA" w14:textId="77777777" w:rsidR="007F3B1D" w:rsidRPr="00327C87" w:rsidRDefault="007F3B1D" w:rsidP="006A37CC">
            <w:pPr>
              <w:jc w:val="center"/>
            </w:pPr>
            <w:r>
              <w:t>VLB 3000</w:t>
            </w:r>
          </w:p>
        </w:tc>
      </w:tr>
      <w:tr w:rsidR="007F3B1D" w:rsidRPr="00327C87" w14:paraId="014472E3"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0D3F2" w14:textId="77777777" w:rsidR="007F3B1D" w:rsidRPr="00327C87" w:rsidRDefault="007F3B1D" w:rsidP="006A37CC">
            <w:r w:rsidRPr="00327C87">
              <w:t>Katilo galia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D708" w14:textId="77777777" w:rsidR="007F3B1D" w:rsidRPr="00327C87" w:rsidRDefault="007F3B1D" w:rsidP="006A37CC">
            <w:pPr>
              <w:jc w:val="center"/>
            </w:pPr>
            <w:r w:rsidRPr="00327C87">
              <w:t>MW</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9523B" w14:textId="77777777" w:rsidR="007F3B1D" w:rsidRDefault="007F3B1D" w:rsidP="006A37CC">
            <w:pPr>
              <w:jc w:val="center"/>
            </w:pPr>
            <w:r>
              <w:t>3</w:t>
            </w:r>
          </w:p>
        </w:tc>
      </w:tr>
      <w:tr w:rsidR="007F3B1D" w:rsidRPr="00327C87" w14:paraId="6DEFAFCE"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80C96" w14:textId="77777777" w:rsidR="007F3B1D" w:rsidRPr="00327C87" w:rsidRDefault="007F3B1D" w:rsidP="006A37CC">
            <w:r>
              <w:t>Maksimalus leistinas s</w:t>
            </w:r>
            <w:r w:rsidRPr="00327C87">
              <w:t>lėgis</w:t>
            </w:r>
            <w:r>
              <w:t xml:space="preserve">, </w:t>
            </w:r>
            <w:proofErr w:type="spellStart"/>
            <w:r>
              <w:t>Ps</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7B114"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48B9" w14:textId="77777777" w:rsidR="007F3B1D" w:rsidRDefault="007F3B1D" w:rsidP="006A37CC">
            <w:pPr>
              <w:jc w:val="center"/>
            </w:pPr>
            <w:r>
              <w:t>8</w:t>
            </w:r>
          </w:p>
        </w:tc>
      </w:tr>
      <w:tr w:rsidR="007F3B1D" w:rsidRPr="00327C87" w14:paraId="7A8FA624"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8606F" w14:textId="77777777" w:rsidR="007F3B1D" w:rsidRPr="00327C87" w:rsidRDefault="007F3B1D" w:rsidP="006A37CC">
            <w:r>
              <w:t xml:space="preserve">Darbinis slėgis, </w:t>
            </w:r>
            <w:proofErr w:type="spellStart"/>
            <w:r>
              <w:t>Pd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839B2" w14:textId="77777777" w:rsidR="007F3B1D" w:rsidRPr="00327C87" w:rsidRDefault="007F3B1D" w:rsidP="006A37CC">
            <w:pPr>
              <w:jc w:val="center"/>
            </w:pPr>
            <w:r w:rsidRPr="00327C87">
              <w:t>bar</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A446C" w14:textId="77777777" w:rsidR="007F3B1D" w:rsidRDefault="007F3B1D" w:rsidP="006A37CC">
            <w:pPr>
              <w:jc w:val="center"/>
            </w:pPr>
            <w:r>
              <w:t>5</w:t>
            </w:r>
          </w:p>
        </w:tc>
      </w:tr>
      <w:tr w:rsidR="007F3B1D" w:rsidRPr="00327C87" w14:paraId="0C61C12C"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5BB25" w14:textId="77777777" w:rsidR="007F3B1D" w:rsidRPr="00327C87" w:rsidRDefault="007F3B1D" w:rsidP="006A37CC">
            <w:r>
              <w:t>Maksimali leistina temperatūra, 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97540"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E700" w14:textId="77777777" w:rsidR="007F3B1D" w:rsidRDefault="007F3B1D" w:rsidP="006A37CC">
            <w:pPr>
              <w:jc w:val="center"/>
            </w:pPr>
            <w:r>
              <w:t>130</w:t>
            </w:r>
          </w:p>
        </w:tc>
      </w:tr>
      <w:tr w:rsidR="007F3B1D" w:rsidRPr="00327C87" w14:paraId="7BEF4A24"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C641E" w14:textId="77777777" w:rsidR="007F3B1D" w:rsidRPr="00327C87" w:rsidRDefault="007F3B1D" w:rsidP="006A37CC">
            <w:r w:rsidRPr="00327C87">
              <w:t>Palaikoma temperatūra iš katilų</w:t>
            </w:r>
            <w:r>
              <w:t xml:space="preserve">, </w:t>
            </w:r>
            <w:proofErr w:type="spellStart"/>
            <w:r>
              <w:t>Td</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9900B"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7B1DE" w14:textId="77777777" w:rsidR="007F3B1D" w:rsidRPr="00327C87" w:rsidRDefault="007F3B1D" w:rsidP="006A37CC">
            <w:pPr>
              <w:jc w:val="center"/>
            </w:pPr>
            <w:r>
              <w:t>120</w:t>
            </w:r>
          </w:p>
        </w:tc>
      </w:tr>
      <w:tr w:rsidR="007F3B1D" w:rsidRPr="00327C87" w14:paraId="71DA656F"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C45A2" w14:textId="77777777" w:rsidR="007F3B1D" w:rsidRPr="00327C87" w:rsidRDefault="007F3B1D" w:rsidP="006A37CC">
            <w:r>
              <w:lastRenderedPageBreak/>
              <w:t>I</w:t>
            </w:r>
            <w:r w:rsidRPr="00327C87">
              <w:t>šeinančių dūmų temperatūra</w:t>
            </w:r>
            <w: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829BF" w14:textId="77777777" w:rsidR="007F3B1D" w:rsidRPr="00327C87" w:rsidRDefault="007F3B1D" w:rsidP="006A37CC">
            <w:pPr>
              <w:jc w:val="center"/>
            </w:pPr>
            <w:r w:rsidRPr="00327C87">
              <w:t>°C</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672AF" w14:textId="77777777" w:rsidR="007F3B1D" w:rsidRPr="00327C87" w:rsidRDefault="007F3B1D" w:rsidP="006A37CC">
            <w:pPr>
              <w:jc w:val="center"/>
            </w:pPr>
            <w:r>
              <w:t>160</w:t>
            </w:r>
            <w:r>
              <w:rPr>
                <w:rFonts w:cs="Arial"/>
              </w:rPr>
              <w:t>÷</w:t>
            </w:r>
            <w:r w:rsidRPr="00327C87">
              <w:t>180</w:t>
            </w:r>
          </w:p>
        </w:tc>
      </w:tr>
      <w:tr w:rsidR="007F3B1D" w:rsidRPr="00327C87" w14:paraId="61E9F5F0" w14:textId="77777777" w:rsidTr="006A37C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24690" w14:textId="77777777" w:rsidR="007F3B1D" w:rsidRPr="00327C87" w:rsidRDefault="007F3B1D" w:rsidP="006A37CC">
            <w:r w:rsidRPr="00327C87">
              <w:t>Naudojamas kuras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9EA3D" w14:textId="77777777" w:rsidR="007F3B1D" w:rsidRPr="00327C87" w:rsidRDefault="007F3B1D" w:rsidP="006A37CC">
            <w:pPr>
              <w:jc w:val="center"/>
            </w:pPr>
            <w:r w:rsidRPr="00327C87">
              <w:t>-</w:t>
            </w:r>
          </w:p>
        </w:tc>
        <w:tc>
          <w:tcPr>
            <w:tcW w:w="3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BFD86" w14:textId="77777777" w:rsidR="007F3B1D" w:rsidRPr="00327C87" w:rsidRDefault="007F3B1D" w:rsidP="006A37CC">
            <w:pPr>
              <w:jc w:val="center"/>
            </w:pPr>
            <w:r w:rsidRPr="00327C87">
              <w:t>Biomasė</w:t>
            </w:r>
          </w:p>
        </w:tc>
      </w:tr>
    </w:tbl>
    <w:p w14:paraId="19304C9D" w14:textId="77777777" w:rsidR="00AB2933" w:rsidRDefault="00AB2933" w:rsidP="00AB2933"/>
    <w:p w14:paraId="4993119F" w14:textId="05EE11DF" w:rsidR="007F3B1D" w:rsidRPr="00327C87" w:rsidRDefault="007F3B1D" w:rsidP="007F3B1D">
      <w:pPr>
        <w:pStyle w:val="Heading3"/>
      </w:pPr>
      <w:r w:rsidRPr="00327C87">
        <w:t xml:space="preserve">Darbiniai katilinės </w:t>
      </w:r>
      <w:r>
        <w:t xml:space="preserve">termofikacinio </w:t>
      </w:r>
      <w:r w:rsidRPr="00327C87">
        <w:t>vandens slėgiai:</w:t>
      </w:r>
    </w:p>
    <w:p w14:paraId="2A17CC84" w14:textId="77777777" w:rsidR="007F3B1D" w:rsidRPr="00327C87" w:rsidRDefault="007F3B1D" w:rsidP="007F3B1D"/>
    <w:tbl>
      <w:tblPr>
        <w:tblW w:w="9962" w:type="dxa"/>
        <w:tblCellMar>
          <w:left w:w="10" w:type="dxa"/>
          <w:right w:w="10" w:type="dxa"/>
        </w:tblCellMar>
        <w:tblLook w:val="0000" w:firstRow="0" w:lastRow="0" w:firstColumn="0" w:lastColumn="0" w:noHBand="0" w:noVBand="0"/>
      </w:tblPr>
      <w:tblGrid>
        <w:gridCol w:w="5240"/>
        <w:gridCol w:w="2410"/>
        <w:gridCol w:w="2312"/>
      </w:tblGrid>
      <w:tr w:rsidR="007F3B1D" w:rsidRPr="00327C87" w14:paraId="48E672EC" w14:textId="77777777" w:rsidTr="006A37C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DAFEE" w14:textId="77777777" w:rsidR="007F3B1D" w:rsidRPr="00327C87" w:rsidRDefault="007F3B1D" w:rsidP="006A37CC">
            <w:pPr>
              <w:jc w:val="center"/>
              <w:rPr>
                <w:i/>
                <w:iCs/>
              </w:rPr>
            </w:pPr>
            <w:r w:rsidRPr="00327C87">
              <w:rPr>
                <w:i/>
                <w:iCs/>
              </w:rPr>
              <w:t>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31E58" w14:textId="77777777" w:rsidR="007F3B1D" w:rsidRPr="00327C87" w:rsidRDefault="007F3B1D" w:rsidP="006A37CC">
            <w:pPr>
              <w:jc w:val="center"/>
              <w:rPr>
                <w:i/>
                <w:iCs/>
              </w:rPr>
            </w:pPr>
            <w:r w:rsidRPr="00327C87">
              <w:rPr>
                <w:i/>
                <w:iCs/>
              </w:rPr>
              <w:t>Paduodama linija, bar</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FEA90" w14:textId="77777777" w:rsidR="007F3B1D" w:rsidRPr="00327C87" w:rsidRDefault="007F3B1D" w:rsidP="006A37CC">
            <w:pPr>
              <w:jc w:val="center"/>
              <w:rPr>
                <w:i/>
                <w:iCs/>
              </w:rPr>
            </w:pPr>
            <w:r w:rsidRPr="00327C87">
              <w:rPr>
                <w:i/>
                <w:iCs/>
              </w:rPr>
              <w:t>Grįžtama linija, bar</w:t>
            </w:r>
          </w:p>
        </w:tc>
      </w:tr>
      <w:tr w:rsidR="007F3B1D" w:rsidRPr="00327C87" w14:paraId="1134B032" w14:textId="77777777" w:rsidTr="006A37C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B50E" w14:textId="77777777" w:rsidR="007F3B1D" w:rsidRPr="00327C87" w:rsidRDefault="007F3B1D" w:rsidP="006A37CC">
            <w:r w:rsidRPr="00327C87">
              <w:t xml:space="preserve">Šildymo sezonu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B474" w14:textId="77777777" w:rsidR="007F3B1D" w:rsidRPr="00327C87" w:rsidRDefault="007F3B1D" w:rsidP="006A37CC">
            <w:pPr>
              <w:jc w:val="center"/>
            </w:pPr>
            <w:r w:rsidRPr="00327C87">
              <w:t>4,</w:t>
            </w:r>
            <w:r>
              <w:t>5</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87BDE" w14:textId="77777777" w:rsidR="007F3B1D" w:rsidRPr="00327C87" w:rsidRDefault="007F3B1D" w:rsidP="006A37CC">
            <w:pPr>
              <w:jc w:val="center"/>
            </w:pPr>
            <w:r w:rsidRPr="00327C87">
              <w:t>2,</w:t>
            </w:r>
            <w:r>
              <w:t>5</w:t>
            </w:r>
          </w:p>
        </w:tc>
      </w:tr>
      <w:tr w:rsidR="007F3B1D" w:rsidRPr="00327C87" w14:paraId="71946B78" w14:textId="77777777" w:rsidTr="006A37C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18A6" w14:textId="77777777" w:rsidR="007F3B1D" w:rsidRPr="00327C87" w:rsidRDefault="007F3B1D" w:rsidP="006A37CC">
            <w:proofErr w:type="spellStart"/>
            <w:r>
              <w:t>Neš</w:t>
            </w:r>
            <w:r w:rsidRPr="00327C87">
              <w:t>ildymo</w:t>
            </w:r>
            <w:proofErr w:type="spellEnd"/>
            <w:r w:rsidRPr="00327C87">
              <w:t xml:space="preserve"> sezonu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671C5" w14:textId="77777777" w:rsidR="007F3B1D" w:rsidRPr="00327C87" w:rsidRDefault="007F3B1D" w:rsidP="006A37CC">
            <w:pPr>
              <w:jc w:val="center"/>
            </w:pPr>
            <w:r>
              <w:t>4</w:t>
            </w:r>
            <w:r w:rsidRPr="00327C87">
              <w:t>,</w:t>
            </w:r>
            <w:r>
              <w:t>5</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767C3" w14:textId="77777777" w:rsidR="007F3B1D" w:rsidRPr="00327C87" w:rsidRDefault="007F3B1D" w:rsidP="006A37CC">
            <w:pPr>
              <w:jc w:val="center"/>
            </w:pPr>
            <w:r>
              <w:t>1,8</w:t>
            </w:r>
          </w:p>
        </w:tc>
      </w:tr>
    </w:tbl>
    <w:p w14:paraId="65EBCD4F" w14:textId="77777777" w:rsidR="007F3B1D" w:rsidRPr="00327C87" w:rsidRDefault="007F3B1D" w:rsidP="007F3B1D"/>
    <w:p w14:paraId="22302D23" w14:textId="77777777" w:rsidR="007F3B1D" w:rsidRPr="00327C87" w:rsidRDefault="007F3B1D" w:rsidP="007F3B1D">
      <w:pPr>
        <w:pStyle w:val="Heading3"/>
        <w:tabs>
          <w:tab w:val="num" w:pos="360"/>
        </w:tabs>
      </w:pPr>
      <w:r>
        <w:t>Katilinės suspausto oro sistema:</w:t>
      </w:r>
    </w:p>
    <w:p w14:paraId="2D405E99" w14:textId="77777777" w:rsidR="007F3B1D" w:rsidRPr="00327C87" w:rsidRDefault="007F3B1D" w:rsidP="007F3B1D"/>
    <w:tbl>
      <w:tblPr>
        <w:tblStyle w:val="TableGrid"/>
        <w:tblW w:w="0" w:type="auto"/>
        <w:tblLook w:val="04A0" w:firstRow="1" w:lastRow="0" w:firstColumn="1" w:lastColumn="0" w:noHBand="0" w:noVBand="1"/>
      </w:tblPr>
      <w:tblGrid>
        <w:gridCol w:w="4531"/>
        <w:gridCol w:w="1985"/>
        <w:gridCol w:w="3446"/>
      </w:tblGrid>
      <w:tr w:rsidR="007F3B1D" w:rsidRPr="00327C87" w14:paraId="3B6C4D59" w14:textId="77777777" w:rsidTr="006A37CC">
        <w:tc>
          <w:tcPr>
            <w:tcW w:w="4531" w:type="dxa"/>
            <w:vAlign w:val="center"/>
          </w:tcPr>
          <w:p w14:paraId="1979E6FB" w14:textId="77777777" w:rsidR="007F3B1D" w:rsidRPr="00327C87" w:rsidRDefault="007F3B1D" w:rsidP="006A37CC">
            <w:pPr>
              <w:jc w:val="center"/>
              <w:rPr>
                <w:i/>
                <w:iCs/>
              </w:rPr>
            </w:pPr>
            <w:r w:rsidRPr="00327C87">
              <w:rPr>
                <w:i/>
                <w:iCs/>
              </w:rPr>
              <w:t>Parametras</w:t>
            </w:r>
          </w:p>
        </w:tc>
        <w:tc>
          <w:tcPr>
            <w:tcW w:w="1985" w:type="dxa"/>
            <w:vAlign w:val="center"/>
          </w:tcPr>
          <w:p w14:paraId="749EE506" w14:textId="77777777" w:rsidR="007F3B1D" w:rsidRPr="00327C87" w:rsidRDefault="007F3B1D" w:rsidP="006A37CC">
            <w:pPr>
              <w:jc w:val="center"/>
              <w:rPr>
                <w:i/>
                <w:iCs/>
              </w:rPr>
            </w:pPr>
            <w:r w:rsidRPr="00327C87">
              <w:rPr>
                <w:i/>
                <w:iCs/>
              </w:rPr>
              <w:t>Matavimo vienetas</w:t>
            </w:r>
          </w:p>
        </w:tc>
        <w:tc>
          <w:tcPr>
            <w:tcW w:w="3446" w:type="dxa"/>
            <w:vAlign w:val="center"/>
          </w:tcPr>
          <w:p w14:paraId="0EC52014" w14:textId="77777777" w:rsidR="007F3B1D" w:rsidRPr="00327C87" w:rsidRDefault="007F3B1D" w:rsidP="006A37CC">
            <w:pPr>
              <w:jc w:val="center"/>
              <w:rPr>
                <w:i/>
                <w:iCs/>
              </w:rPr>
            </w:pPr>
            <w:r w:rsidRPr="00327C87">
              <w:rPr>
                <w:i/>
                <w:iCs/>
              </w:rPr>
              <w:t>Parametro dydis</w:t>
            </w:r>
          </w:p>
        </w:tc>
      </w:tr>
      <w:tr w:rsidR="007F3B1D" w:rsidRPr="00327C87" w14:paraId="6291BB3F" w14:textId="77777777" w:rsidTr="006A37CC">
        <w:tc>
          <w:tcPr>
            <w:tcW w:w="4531" w:type="dxa"/>
            <w:vAlign w:val="center"/>
          </w:tcPr>
          <w:p w14:paraId="44E01E02" w14:textId="77777777" w:rsidR="007F3B1D" w:rsidRPr="00327C87" w:rsidRDefault="007F3B1D" w:rsidP="006A37CC">
            <w:r>
              <w:t xml:space="preserve">Suspausto oro slėgis, </w:t>
            </w:r>
            <w:proofErr w:type="spellStart"/>
            <w:r>
              <w:t>Ps</w:t>
            </w:r>
            <w:proofErr w:type="spellEnd"/>
          </w:p>
        </w:tc>
        <w:tc>
          <w:tcPr>
            <w:tcW w:w="1985" w:type="dxa"/>
            <w:vAlign w:val="center"/>
          </w:tcPr>
          <w:p w14:paraId="64EC01ED" w14:textId="77777777" w:rsidR="007F3B1D" w:rsidRPr="00327C87" w:rsidRDefault="007F3B1D" w:rsidP="006A37CC">
            <w:pPr>
              <w:jc w:val="center"/>
            </w:pPr>
            <w:r>
              <w:t>bar</w:t>
            </w:r>
          </w:p>
        </w:tc>
        <w:tc>
          <w:tcPr>
            <w:tcW w:w="3446" w:type="dxa"/>
            <w:vAlign w:val="center"/>
          </w:tcPr>
          <w:p w14:paraId="4D12BAB6" w14:textId="77777777" w:rsidR="007F3B1D" w:rsidRPr="00327C87" w:rsidRDefault="007F3B1D" w:rsidP="006A37CC">
            <w:pPr>
              <w:jc w:val="center"/>
            </w:pPr>
            <w:r>
              <w:t>8,0</w:t>
            </w:r>
          </w:p>
        </w:tc>
      </w:tr>
      <w:tr w:rsidR="007F3B1D" w:rsidRPr="00327C87" w14:paraId="1EE87C7A" w14:textId="77777777" w:rsidTr="006A37CC">
        <w:tc>
          <w:tcPr>
            <w:tcW w:w="4531" w:type="dxa"/>
            <w:vAlign w:val="center"/>
          </w:tcPr>
          <w:p w14:paraId="0BC945A5" w14:textId="77777777" w:rsidR="007F3B1D" w:rsidRDefault="007F3B1D" w:rsidP="006A37CC">
            <w:r>
              <w:t xml:space="preserve">Suspausto oro slėgis, </w:t>
            </w:r>
            <w:proofErr w:type="spellStart"/>
            <w:r>
              <w:t>Pd</w:t>
            </w:r>
            <w:proofErr w:type="spellEnd"/>
          </w:p>
        </w:tc>
        <w:tc>
          <w:tcPr>
            <w:tcW w:w="1985" w:type="dxa"/>
            <w:vAlign w:val="center"/>
          </w:tcPr>
          <w:p w14:paraId="438171AE" w14:textId="77777777" w:rsidR="007F3B1D" w:rsidRDefault="007F3B1D" w:rsidP="006A37CC">
            <w:pPr>
              <w:jc w:val="center"/>
            </w:pPr>
            <w:r>
              <w:t>bar</w:t>
            </w:r>
          </w:p>
        </w:tc>
        <w:tc>
          <w:tcPr>
            <w:tcW w:w="3446" w:type="dxa"/>
            <w:vAlign w:val="center"/>
          </w:tcPr>
          <w:p w14:paraId="57F2F687" w14:textId="77777777" w:rsidR="007F3B1D" w:rsidRDefault="007F3B1D" w:rsidP="006A37CC">
            <w:pPr>
              <w:jc w:val="center"/>
            </w:pPr>
            <w:r>
              <w:t>7,5</w:t>
            </w:r>
          </w:p>
        </w:tc>
      </w:tr>
      <w:tr w:rsidR="007F3B1D" w:rsidRPr="00327C87" w14:paraId="2FFEB670" w14:textId="77777777" w:rsidTr="006A37CC">
        <w:tc>
          <w:tcPr>
            <w:tcW w:w="4531" w:type="dxa"/>
            <w:vAlign w:val="center"/>
          </w:tcPr>
          <w:p w14:paraId="57FC0938" w14:textId="77777777" w:rsidR="007F3B1D" w:rsidRPr="00327C87" w:rsidRDefault="007F3B1D" w:rsidP="006A37CC">
            <w:r>
              <w:t>Suspausto oro rasos taško temperatūra</w:t>
            </w:r>
          </w:p>
        </w:tc>
        <w:tc>
          <w:tcPr>
            <w:tcW w:w="1985" w:type="dxa"/>
            <w:vAlign w:val="center"/>
          </w:tcPr>
          <w:p w14:paraId="7AFA8C52" w14:textId="77777777" w:rsidR="007F3B1D" w:rsidRPr="00327C87" w:rsidRDefault="007F3B1D" w:rsidP="006A37CC">
            <w:pPr>
              <w:jc w:val="center"/>
            </w:pPr>
            <w:r>
              <w:t>°C</w:t>
            </w:r>
          </w:p>
        </w:tc>
        <w:tc>
          <w:tcPr>
            <w:tcW w:w="3446" w:type="dxa"/>
            <w:vAlign w:val="center"/>
          </w:tcPr>
          <w:p w14:paraId="78E623F7" w14:textId="77777777" w:rsidR="007F3B1D" w:rsidRPr="00327C87" w:rsidRDefault="007F3B1D" w:rsidP="006A37CC">
            <w:pPr>
              <w:jc w:val="center"/>
            </w:pPr>
            <w:r>
              <w:t>-40</w:t>
            </w:r>
          </w:p>
        </w:tc>
      </w:tr>
    </w:tbl>
    <w:p w14:paraId="59A9BC54" w14:textId="77777777" w:rsidR="007F3B1D" w:rsidRPr="00327C87" w:rsidRDefault="007F3B1D" w:rsidP="007F3B1D"/>
    <w:p w14:paraId="53162EEB" w14:textId="4F1D9C08" w:rsidR="004052EF" w:rsidRPr="00244D9B" w:rsidRDefault="007F3B1D" w:rsidP="00BF7F78">
      <w:pPr>
        <w:suppressAutoHyphens w:val="0"/>
      </w:pPr>
      <w:r w:rsidRPr="00327C87">
        <w:br w:type="page"/>
      </w:r>
      <w:bookmarkEnd w:id="49"/>
    </w:p>
    <w:p w14:paraId="6D41E869" w14:textId="2C61A91C" w:rsidR="00995D88" w:rsidRPr="00244D9B" w:rsidRDefault="00481EDF" w:rsidP="00995D88">
      <w:pPr>
        <w:pStyle w:val="Heading1"/>
      </w:pPr>
      <w:bookmarkStart w:id="58" w:name="_Toc139872973"/>
      <w:r w:rsidRPr="00244D9B">
        <w:lastRenderedPageBreak/>
        <w:t>SKYRIUS</w:t>
      </w:r>
      <w:r w:rsidRPr="00244D9B">
        <w:rPr>
          <w:color w:val="FFFFFF"/>
        </w:rPr>
        <w:t xml:space="preserve"> : </w:t>
      </w:r>
      <w:r w:rsidRPr="00244D9B">
        <w:br/>
        <w:t>TECHNINIAI REIKALAVIMAI</w:t>
      </w:r>
      <w:bookmarkEnd w:id="50"/>
      <w:bookmarkEnd w:id="51"/>
      <w:bookmarkEnd w:id="52"/>
      <w:bookmarkEnd w:id="53"/>
      <w:bookmarkEnd w:id="54"/>
      <w:bookmarkEnd w:id="55"/>
      <w:bookmarkEnd w:id="56"/>
      <w:bookmarkEnd w:id="57"/>
      <w:bookmarkEnd w:id="58"/>
    </w:p>
    <w:p w14:paraId="42CAC5EF" w14:textId="77777777" w:rsidR="00D02E4B" w:rsidRPr="00244D9B" w:rsidRDefault="00D02E4B" w:rsidP="00D02E4B">
      <w:pPr>
        <w:pStyle w:val="Heading2"/>
        <w:numPr>
          <w:ilvl w:val="0"/>
          <w:numId w:val="0"/>
        </w:numPr>
      </w:pPr>
    </w:p>
    <w:p w14:paraId="5DF87DED" w14:textId="77777777" w:rsidR="009E24C1" w:rsidRDefault="009E24C1" w:rsidP="009E24C1">
      <w:pPr>
        <w:pStyle w:val="Heading2"/>
        <w:ind w:left="576" w:hanging="576"/>
      </w:pPr>
      <w:r>
        <w:t>Pagrindiniai Tiekėjo tiekiami įrenginiai:</w:t>
      </w:r>
    </w:p>
    <w:p w14:paraId="2103D8B2" w14:textId="163956B6" w:rsidR="009E24C1" w:rsidRDefault="00C5652A" w:rsidP="009E24C1">
      <w:pPr>
        <w:pStyle w:val="Heading3"/>
      </w:pPr>
      <w:r>
        <w:t>Akumuliacinė talpa;</w:t>
      </w:r>
    </w:p>
    <w:p w14:paraId="61C627DA" w14:textId="5F9D1CC7" w:rsidR="009E24C1" w:rsidRDefault="00C5652A" w:rsidP="009E24C1">
      <w:pPr>
        <w:pStyle w:val="Heading3"/>
      </w:pPr>
      <w:r>
        <w:t>Siurbliai.</w:t>
      </w:r>
    </w:p>
    <w:p w14:paraId="05ACBCDC" w14:textId="29D28939" w:rsidR="005155B0" w:rsidRDefault="005155B0" w:rsidP="005155B0">
      <w:pPr>
        <w:pStyle w:val="Heading2"/>
      </w:pPr>
      <w:r>
        <w:t>Esminiai Tiekėjo atliekami darbai:</w:t>
      </w:r>
    </w:p>
    <w:p w14:paraId="17775C78" w14:textId="5ABD0F2A" w:rsidR="005155B0" w:rsidRDefault="005155B0" w:rsidP="005155B0">
      <w:pPr>
        <w:pStyle w:val="Heading3"/>
      </w:pPr>
      <w:r>
        <w:t>Pagrindinės įrangos tiekimas;</w:t>
      </w:r>
    </w:p>
    <w:p w14:paraId="4F9109E8" w14:textId="007C512C" w:rsidR="00BF7F78" w:rsidRDefault="005155B0" w:rsidP="00AB2933">
      <w:pPr>
        <w:pStyle w:val="Heading3"/>
      </w:pPr>
      <w:r>
        <w:t>Pagrindinės įrangos montavimas.</w:t>
      </w:r>
      <w:bookmarkStart w:id="59" w:name="_Toc103342347"/>
      <w:bookmarkStart w:id="60" w:name="_Toc103584535"/>
      <w:bookmarkStart w:id="61" w:name="_Toc103601649"/>
      <w:bookmarkStart w:id="62" w:name="_Toc103602743"/>
      <w:bookmarkStart w:id="63" w:name="_Toc103610442"/>
      <w:bookmarkStart w:id="64" w:name="_Toc103672199"/>
      <w:bookmarkStart w:id="65" w:name="_Toc103689643"/>
      <w:bookmarkStart w:id="66" w:name="_Toc103839759"/>
    </w:p>
    <w:p w14:paraId="618FD3AF" w14:textId="79EEA192" w:rsidR="00A22F17" w:rsidRDefault="00A22F17" w:rsidP="00A22F17">
      <w:pPr>
        <w:pStyle w:val="Heading2"/>
        <w:ind w:left="576" w:hanging="576"/>
      </w:pPr>
      <w:r>
        <w:t>Tiekėjas turės pateikti visas darbų vykdymui reikalingas prekes ir medžiagas (įskaitant ŠAT, vamzdynus, siurblius, metalo konstrukcijas, pamatus ir kt.) (toliau – Įranga), atlikti visus TDP numatytus darbus (griovimo, demontavimo, dangų atstatymo, tiekimo, gamybos, montavimo ir kt. darbus), priduoti Projektą Perkančiajam subjektui ir atsakingoms institucijoms (įskaitant statybos užbaigimo procedūras), parengti ir pateikti Perkančiajam subjektui reikiamą, pagal teisės aktus ir norminius dokumentus, dokumentaciją bei atlikti kitus reikalingus, tinkamam Projekto įgyvendinimui.</w:t>
      </w:r>
    </w:p>
    <w:p w14:paraId="666F06C1" w14:textId="66B8FB5C" w:rsidR="00AB2933" w:rsidRDefault="00AB2933" w:rsidP="00AB2933">
      <w:pPr>
        <w:pStyle w:val="Heading2"/>
      </w:pPr>
      <w:r>
        <w:t xml:space="preserve">Tiekiami įrenginiai privalo atitikti TDP </w:t>
      </w:r>
      <w:r w:rsidR="00C3044C">
        <w:t>pateiktas specifikacijas.</w:t>
      </w:r>
    </w:p>
    <w:p w14:paraId="25BA00B2" w14:textId="2905AFCD" w:rsidR="00AB2933" w:rsidRDefault="00AB2933" w:rsidP="00AB2933">
      <w:pPr>
        <w:pStyle w:val="Heading2"/>
      </w:pPr>
      <w:r>
        <w:t xml:space="preserve">Naudojamos medžiagos turi atitikti TDP </w:t>
      </w:r>
      <w:r w:rsidR="00C3044C">
        <w:t>pateiktas specifikacijas.</w:t>
      </w:r>
    </w:p>
    <w:p w14:paraId="748D4BAE" w14:textId="0386A60E" w:rsidR="00AB2933" w:rsidRPr="00AB2933" w:rsidRDefault="00AB2933" w:rsidP="00AB2933">
      <w:pPr>
        <w:pStyle w:val="Heading2"/>
      </w:pPr>
      <w:r>
        <w:t xml:space="preserve">Atliekami darbai turi atitikti TDP </w:t>
      </w:r>
      <w:r w:rsidR="00C3044C">
        <w:t>pateiktus reikalavimus.</w:t>
      </w:r>
    </w:p>
    <w:p w14:paraId="375D6E54" w14:textId="21F1AD46" w:rsidR="00FC2393" w:rsidRPr="00244D9B" w:rsidRDefault="00FC2393" w:rsidP="00FC2393">
      <w:pPr>
        <w:pStyle w:val="Heading2"/>
      </w:pPr>
      <w:r w:rsidRPr="00244D9B">
        <w:t>Jeigu yra galimybė, bus galima naudotis esamomis kabelinėmis konstrukcijomis.</w:t>
      </w:r>
    </w:p>
    <w:p w14:paraId="79F58C5D" w14:textId="3C9D03AD" w:rsidR="00AB220E" w:rsidRPr="00244D9B" w:rsidRDefault="00FC2393" w:rsidP="00D13B29">
      <w:pPr>
        <w:pStyle w:val="Heading2"/>
      </w:pPr>
      <w:r w:rsidRPr="00244D9B">
        <w:t>Esant galimybėms, įrangą galima įžeminti nuo esamo įžeminimo kontūro.</w:t>
      </w:r>
    </w:p>
    <w:p w14:paraId="187FB732" w14:textId="76A3BA6C" w:rsidR="00261B16" w:rsidRPr="00244D9B" w:rsidRDefault="00261B16" w:rsidP="00261B16">
      <w:pPr>
        <w:suppressAutoHyphens w:val="0"/>
      </w:pPr>
      <w:r w:rsidRPr="00244D9B">
        <w:br w:type="page"/>
      </w:r>
    </w:p>
    <w:p w14:paraId="64A66BC4" w14:textId="004FEE8A" w:rsidR="00DD6D53" w:rsidRPr="00244D9B" w:rsidRDefault="00DD6D53" w:rsidP="00DD6D53">
      <w:pPr>
        <w:pStyle w:val="Heading1"/>
      </w:pPr>
      <w:bookmarkStart w:id="67" w:name="_Toc139872974"/>
      <w:r w:rsidRPr="00244D9B">
        <w:lastRenderedPageBreak/>
        <w:t>SKYRIUS</w:t>
      </w:r>
      <w:r w:rsidRPr="00244D9B">
        <w:rPr>
          <w:color w:val="FFFFFF"/>
        </w:rPr>
        <w:t xml:space="preserve"> : </w:t>
      </w:r>
      <w:r w:rsidRPr="00244D9B">
        <w:br/>
        <w:t>BENDRIEJI IR PAPILDOMI REIKALAVIMAI</w:t>
      </w:r>
      <w:bookmarkEnd w:id="67"/>
    </w:p>
    <w:p w14:paraId="157EC328" w14:textId="77777777" w:rsidR="00292438" w:rsidRDefault="00292438" w:rsidP="00292438">
      <w:pPr>
        <w:pStyle w:val="Heading2"/>
        <w:numPr>
          <w:ilvl w:val="0"/>
          <w:numId w:val="0"/>
        </w:numPr>
        <w:ind w:left="578" w:hanging="578"/>
      </w:pPr>
    </w:p>
    <w:p w14:paraId="2C02EBC6" w14:textId="77777777" w:rsidR="00A21EC2" w:rsidRDefault="00A21EC2" w:rsidP="00A21EC2">
      <w:pPr>
        <w:pStyle w:val="Heading2"/>
        <w:jc w:val="both"/>
      </w:pPr>
      <w:r>
        <w:t xml:space="preserve">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 </w:t>
      </w:r>
    </w:p>
    <w:p w14:paraId="071BC9F3" w14:textId="77777777" w:rsidR="00A21EC2" w:rsidRDefault="00A21EC2" w:rsidP="00A21EC2">
      <w:pPr>
        <w:pStyle w:val="Heading2"/>
        <w:jc w:val="both"/>
      </w:pPr>
      <w:r>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p>
    <w:p w14:paraId="501F1989" w14:textId="77777777" w:rsidR="00A21EC2" w:rsidRDefault="00A21EC2" w:rsidP="00A21EC2">
      <w:pPr>
        <w:pStyle w:val="Heading2"/>
        <w:jc w:val="both"/>
      </w:pPr>
      <w:r>
        <w:t>Reikalavimus techniniame darbo projekte arba techninėse specifikacijose neaprašytiems darbams, medžiagoms, įrenginiams ir kt. Tiekėjas turi susiderinti su Perkančiuoju subjektu savalaikiai, prieš juos užsakant.</w:t>
      </w:r>
    </w:p>
    <w:p w14:paraId="08428D9B" w14:textId="77777777" w:rsidR="00F9734D" w:rsidRPr="00244D9B" w:rsidRDefault="00F9734D" w:rsidP="00F9734D">
      <w:pPr>
        <w:pStyle w:val="Heading2"/>
      </w:pPr>
      <w:r w:rsidRPr="00244D9B">
        <w:t>Darbai turi būti vykdomi vadovaujantis galiojančiais Lietuvoje ir Europos Sąjungoje pripažintais (aktualiais) teisės aktais, statybos įstatymu, statybos techniniais reglamentais ir normatyvais, bet jais neapsiribojant.</w:t>
      </w:r>
    </w:p>
    <w:p w14:paraId="7C3F2163" w14:textId="77777777" w:rsidR="00F9734D" w:rsidRPr="00244D9B" w:rsidRDefault="00F9734D" w:rsidP="00F9734D">
      <w:pPr>
        <w:pStyle w:val="Heading2"/>
      </w:pPr>
      <w:r w:rsidRPr="00244D9B">
        <w:t>Tiekėjas turės parengti reikiamus dokumentus ir atlikti statybos užbaigimo procedūras. Šiems veiksmams vykdyti Perkantysis subjektas išduos įgaliojimus.</w:t>
      </w:r>
    </w:p>
    <w:p w14:paraId="1CF0C801" w14:textId="77777777" w:rsidR="00F9734D" w:rsidRPr="00244D9B" w:rsidRDefault="00F9734D" w:rsidP="00F9734D">
      <w:pPr>
        <w:pStyle w:val="Heading2"/>
      </w:pPr>
      <w:r w:rsidRPr="00244D9B">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5C359DB6" w14:textId="77777777" w:rsidR="00F9734D" w:rsidRPr="00244D9B" w:rsidRDefault="00F9734D" w:rsidP="00F9734D">
      <w:pPr>
        <w:pStyle w:val="Heading2"/>
      </w:pPr>
      <w:r w:rsidRPr="00244D9B">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0FF036AC" w14:textId="77777777" w:rsidR="00F9734D" w:rsidRPr="00244D9B" w:rsidRDefault="00F9734D" w:rsidP="00F9734D">
      <w:pPr>
        <w:pStyle w:val="Heading2"/>
      </w:pPr>
      <w:r w:rsidRPr="00244D9B">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0D6E1903" w14:textId="77777777" w:rsidR="00F9734D" w:rsidRPr="00244D9B" w:rsidRDefault="00F9734D" w:rsidP="00F9734D">
      <w:pPr>
        <w:pStyle w:val="Heading2"/>
      </w:pPr>
      <w:r w:rsidRPr="00244D9B">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3C2483A" w14:textId="77777777" w:rsidR="00F9734D" w:rsidRPr="00244D9B" w:rsidRDefault="00F9734D" w:rsidP="00F9734D">
      <w:pPr>
        <w:pStyle w:val="Heading2"/>
      </w:pPr>
      <w:r w:rsidRPr="00244D9B">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5F59C57D" w14:textId="77777777" w:rsidR="00F9734D" w:rsidRPr="00244D9B" w:rsidRDefault="00F9734D" w:rsidP="00F9734D">
      <w:pPr>
        <w:pStyle w:val="Heading2"/>
      </w:pPr>
      <w:r w:rsidRPr="00244D9B">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11FA463F" w14:textId="77777777" w:rsidR="00F9734D" w:rsidRPr="00244D9B" w:rsidRDefault="00F9734D" w:rsidP="00F9734D">
      <w:pPr>
        <w:pStyle w:val="Heading2"/>
      </w:pPr>
      <w:r w:rsidRPr="00244D9B">
        <w:t>Sutarties galiojimo laikotarpiu Tiekėjas turi registruoti ir saugoti visus gaunamus ir siunčiamus bei kitus dokumentus, susijusius su Sutarties vykdymu.</w:t>
      </w:r>
    </w:p>
    <w:p w14:paraId="49659FB3" w14:textId="77777777" w:rsidR="00F9734D" w:rsidRPr="00244D9B" w:rsidRDefault="00F9734D" w:rsidP="00F9734D">
      <w:pPr>
        <w:pStyle w:val="Heading2"/>
      </w:pPr>
      <w:r w:rsidRPr="00244D9B">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5AAC7470" w14:textId="77777777" w:rsidR="00F9734D" w:rsidRPr="00244D9B" w:rsidRDefault="00F9734D" w:rsidP="00F9734D">
      <w:pPr>
        <w:pStyle w:val="Heading2"/>
      </w:pPr>
      <w:r w:rsidRPr="00244D9B">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24FBC16F" w14:textId="77777777" w:rsidR="00F9734D" w:rsidRPr="00244D9B" w:rsidRDefault="00F9734D" w:rsidP="00F9734D">
      <w:pPr>
        <w:pStyle w:val="Heading2"/>
      </w:pPr>
      <w:r w:rsidRPr="00244D9B">
        <w:t>Darbuotojų sauga ir priešgaisrinės sauga:</w:t>
      </w:r>
    </w:p>
    <w:p w14:paraId="69388382" w14:textId="77777777" w:rsidR="00F9734D" w:rsidRPr="00244D9B" w:rsidRDefault="00F9734D" w:rsidP="00F9734D">
      <w:pPr>
        <w:pStyle w:val="Heading3"/>
      </w:pPr>
      <w:r w:rsidRPr="00244D9B">
        <w:lastRenderedPageBreak/>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3819F74E" w14:textId="590F9E3A" w:rsidR="00F9734D" w:rsidRPr="00244D9B" w:rsidRDefault="00C3395B" w:rsidP="00F9734D">
      <w:pPr>
        <w:pStyle w:val="Heading3"/>
      </w:pPr>
      <w:r>
        <w:t>P</w:t>
      </w:r>
      <w:r w:rsidR="00F9734D" w:rsidRPr="00244D9B">
        <w:t>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57314673" w14:textId="77777777" w:rsidR="00F9734D" w:rsidRPr="00244D9B" w:rsidRDefault="00F9734D" w:rsidP="00F9734D">
      <w:pPr>
        <w:pStyle w:val="Heading3"/>
      </w:pPr>
      <w:r w:rsidRPr="00244D9B">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18687ED3" w14:textId="77777777" w:rsidR="00F9734D" w:rsidRPr="00244D9B" w:rsidRDefault="00F9734D" w:rsidP="00F9734D">
      <w:pPr>
        <w:pStyle w:val="Heading3"/>
      </w:pPr>
      <w:r w:rsidRPr="00244D9B">
        <w:t>Tiekėjas darbų vykdymo metu nuo galimų išorinių pažeidimų privalo apsaugoti Perkančiojo subjekto esamus įrengimus, tinklus, statinius;</w:t>
      </w:r>
    </w:p>
    <w:p w14:paraId="7BD61E58" w14:textId="77777777" w:rsidR="00F9734D" w:rsidRPr="00244D9B" w:rsidRDefault="00F9734D" w:rsidP="00F9734D">
      <w:pPr>
        <w:pStyle w:val="Heading3"/>
      </w:pPr>
      <w:r w:rsidRPr="00244D9B">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605710ED" w14:textId="77777777" w:rsidR="00F9734D" w:rsidRPr="00244D9B" w:rsidRDefault="00F9734D" w:rsidP="00F9734D">
      <w:pPr>
        <w:pStyle w:val="Heading3"/>
      </w:pPr>
      <w:r w:rsidRPr="00244D9B">
        <w:t>Perkantysis subjektas įsipareigoja suteikti galimybę Tiekėjui naudotis elektros energija, vandeniu, Tiekėjui įsirengus elektros ir vandens apskaitas;</w:t>
      </w:r>
    </w:p>
    <w:p w14:paraId="073130CA" w14:textId="77777777" w:rsidR="00F9734D" w:rsidRPr="00244D9B" w:rsidRDefault="00F9734D" w:rsidP="00F9734D">
      <w:pPr>
        <w:pStyle w:val="Heading3"/>
      </w:pPr>
      <w:r w:rsidRPr="00244D9B">
        <w:t>Perkantysis subjektas darbų vykdymo metu gali tikrinti darbų saugos, priešgaisrinės saugos, darbo higienos ir sanitarijos ir kitų taisyklių reikalavimų vykdymą;</w:t>
      </w:r>
    </w:p>
    <w:p w14:paraId="05295CF3" w14:textId="77777777" w:rsidR="00F9734D" w:rsidRPr="00244D9B" w:rsidRDefault="00F9734D" w:rsidP="00F9734D">
      <w:pPr>
        <w:pStyle w:val="Heading3"/>
      </w:pPr>
      <w:r w:rsidRPr="00244D9B">
        <w:t>Tiekėjas privalo vykdyti Perkančiojo subjekto pagrįstus reikalavimus ir pašalinti nustatytus trūkumus ir pažeidimus.</w:t>
      </w:r>
    </w:p>
    <w:p w14:paraId="1EDF8629" w14:textId="77777777" w:rsidR="00F9734D" w:rsidRPr="00244D9B" w:rsidRDefault="00F9734D" w:rsidP="00F9734D">
      <w:pPr>
        <w:pStyle w:val="Heading2"/>
      </w:pPr>
      <w:r w:rsidRPr="00244D9B">
        <w:t>Atliekų tvarkymas:</w:t>
      </w:r>
    </w:p>
    <w:p w14:paraId="002A88FF" w14:textId="25C18DF2" w:rsidR="00F9734D" w:rsidRPr="00244D9B" w:rsidRDefault="00BF7F78" w:rsidP="00F9734D">
      <w:pPr>
        <w:pStyle w:val="Heading3"/>
      </w:pPr>
      <w:r>
        <w:t>D</w:t>
      </w:r>
      <w:r w:rsidR="00F9734D" w:rsidRPr="00244D9B">
        <w:t>arbų eigos metu Tiekėjas turės nuolat tvarkyti statybvietę, įskaitant ir atliekų saugojimui išskirtas statybvietės zonas;</w:t>
      </w:r>
    </w:p>
    <w:p w14:paraId="7AD657A7" w14:textId="0285859E" w:rsidR="00F9734D" w:rsidRPr="00244D9B" w:rsidRDefault="00BF7F78" w:rsidP="00F9734D">
      <w:pPr>
        <w:pStyle w:val="Heading3"/>
      </w:pPr>
      <w:r>
        <w:t>K</w:t>
      </w:r>
      <w:r w:rsidR="00F9734D" w:rsidRPr="00244D9B">
        <w:t>iekvienos darbo dienos pabaigoje Tiekėjas turi sutvarkyti darbo vietą ir pašalinti šiukšles, šiukšlių konteineriais ir jų išvežimu rūpinasi Tiekėjas;</w:t>
      </w:r>
    </w:p>
    <w:p w14:paraId="0BEDAAA4" w14:textId="278BE5F7" w:rsidR="00F9734D" w:rsidRPr="00244D9B" w:rsidRDefault="00BF7F78" w:rsidP="00F9734D">
      <w:pPr>
        <w:pStyle w:val="Heading3"/>
      </w:pPr>
      <w:r>
        <w:t>V</w:t>
      </w:r>
      <w:r w:rsidR="00F9734D" w:rsidRPr="00244D9B">
        <w:t>isas darbų vykdymo metu susidariusias atliekas, statybines atliekas ir kt. Tiekėjas turės utilizuoti savomis lėšomis, gaunant dokumentus apie jų pridavimą;</w:t>
      </w:r>
    </w:p>
    <w:p w14:paraId="37B818F1" w14:textId="0E699D17" w:rsidR="00F9734D" w:rsidRPr="00244D9B" w:rsidRDefault="00BF7F78" w:rsidP="00F9734D">
      <w:pPr>
        <w:pStyle w:val="Heading3"/>
      </w:pPr>
      <w:r>
        <w:t>A</w:t>
      </w:r>
      <w:r w:rsidR="00F9734D" w:rsidRPr="00244D9B">
        <w:t>tliekų tvarkymas turi būti vykdomas vadovaujantis galiojančių norminių dokumentų reikalavimais;</w:t>
      </w:r>
    </w:p>
    <w:p w14:paraId="2CA19458" w14:textId="4534B255" w:rsidR="00F9734D" w:rsidRPr="00244D9B" w:rsidRDefault="00BF7F78" w:rsidP="00F9734D">
      <w:pPr>
        <w:pStyle w:val="Heading3"/>
      </w:pPr>
      <w:r>
        <w:t>S</w:t>
      </w:r>
      <w:r w:rsidR="00F9734D" w:rsidRPr="00244D9B">
        <w:t>usidariusias statybines ar kitokias nevertingas atliekas, įskaitant ir pavojingas atliekas, Tiekėjas turės perduoti atliekų tvarkytojams, laikantis reikalavimų (atskirtas, išrūšiuotas, supakuotas, jei tai yra privaloma);</w:t>
      </w:r>
    </w:p>
    <w:p w14:paraId="4DC4AFB0" w14:textId="4A6AD10F" w:rsidR="00F9734D" w:rsidRPr="00244D9B" w:rsidRDefault="00BF7F78" w:rsidP="00F9734D">
      <w:pPr>
        <w:pStyle w:val="Heading3"/>
      </w:pPr>
      <w:r>
        <w:t>D</w:t>
      </w:r>
      <w:r w:rsidR="00F9734D" w:rsidRPr="00244D9B">
        <w:t>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0D94C3DD" w14:textId="68CDDB86" w:rsidR="00F9734D" w:rsidRPr="00244D9B" w:rsidRDefault="00BF7F78" w:rsidP="00F9734D">
      <w:pPr>
        <w:pStyle w:val="Heading3"/>
      </w:pPr>
      <w:r>
        <w:t>D</w:t>
      </w:r>
      <w:r w:rsidR="00F9734D" w:rsidRPr="00244D9B">
        <w:t>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F2AAF5B" w14:textId="0A27EDCE" w:rsidR="00F9734D" w:rsidRPr="00244D9B" w:rsidRDefault="00BF7F78" w:rsidP="00F9734D">
      <w:pPr>
        <w:pStyle w:val="Heading3"/>
      </w:pPr>
      <w:r>
        <w:lastRenderedPageBreak/>
        <w:t>D</w:t>
      </w:r>
      <w:r w:rsidR="00F9734D" w:rsidRPr="00244D9B">
        <w:t>arbų metu visą susidariusį metalo laužą Tiekėjas turės nuvežti ir pasverti ant Petrašiūnų elektrinėje įrengtų svarstyklių</w:t>
      </w:r>
      <w:r w:rsidR="00A21EC2">
        <w:t xml:space="preserve"> (Jėgainės g.12C, Kaunas)</w:t>
      </w:r>
      <w:r w:rsidR="00F9734D" w:rsidRPr="00244D9B">
        <w:t>. Atvežtas metalo laužas turi būti sukrautas į nurodytą vietą, įforminant šiais dokumentais: metalo laužo priėmimo–perdavimo aktas, svėrimo dokumentas;</w:t>
      </w:r>
    </w:p>
    <w:p w14:paraId="43960722" w14:textId="3D3C0F29" w:rsidR="00F9734D" w:rsidRPr="00244D9B" w:rsidRDefault="00BF7F78" w:rsidP="00F9734D">
      <w:pPr>
        <w:pStyle w:val="Heading3"/>
      </w:pPr>
      <w:r>
        <w:t>V</w:t>
      </w:r>
      <w:r w:rsidR="00F9734D" w:rsidRPr="00244D9B">
        <w:t>isos demontavimo darbų apimtys turi būti nustatytos projektavimo metu, suderintos su Perkančiuoju subjektu, ir turi būti atlikti demontavimo darbai, utilizuotos statybinės atliekos, nustatyta tvarka priduotas metalo laužas bei kitos atliekos.</w:t>
      </w:r>
    </w:p>
    <w:p w14:paraId="6D9C6B5B" w14:textId="77777777" w:rsidR="00F9734D" w:rsidRPr="00244D9B" w:rsidRDefault="00F9734D" w:rsidP="00F9734D">
      <w:pPr>
        <w:pStyle w:val="Heading2"/>
      </w:pPr>
      <w:r w:rsidRPr="00244D9B">
        <w:t>Tiekėjo įsipareigojimai:</w:t>
      </w:r>
    </w:p>
    <w:p w14:paraId="24CF7141" w14:textId="77777777" w:rsidR="00F9734D" w:rsidRPr="00244D9B" w:rsidRDefault="00F9734D" w:rsidP="00F9734D">
      <w:pPr>
        <w:pStyle w:val="Heading3"/>
      </w:pPr>
      <w:r w:rsidRPr="00244D9B">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538935E" w14:textId="77777777" w:rsidR="00F9734D" w:rsidRPr="00244D9B" w:rsidRDefault="00F9734D" w:rsidP="00F9734D">
      <w:pPr>
        <w:pStyle w:val="Heading3"/>
      </w:pPr>
      <w:r w:rsidRPr="00244D9B">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67A654D" w14:textId="77777777" w:rsidR="00F9734D" w:rsidRPr="00244D9B" w:rsidRDefault="00F9734D" w:rsidP="00F9734D">
      <w:pPr>
        <w:pStyle w:val="Heading3"/>
      </w:pPr>
      <w:r w:rsidRPr="00244D9B">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64A5DE58" w14:textId="77777777" w:rsidR="00F9734D" w:rsidRPr="00244D9B" w:rsidRDefault="00F9734D" w:rsidP="00F9734D">
      <w:pPr>
        <w:pStyle w:val="Heading2"/>
      </w:pPr>
      <w:r w:rsidRPr="00244D9B">
        <w:t>Darbų vykdymo zona:</w:t>
      </w:r>
    </w:p>
    <w:p w14:paraId="4A4FB7AD" w14:textId="77777777" w:rsidR="00F9734D" w:rsidRPr="00244D9B" w:rsidRDefault="00F9734D" w:rsidP="00F9734D">
      <w:pPr>
        <w:pStyle w:val="Heading3"/>
      </w:pPr>
      <w:r w:rsidRPr="00244D9B">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28CF796C" w14:textId="77777777" w:rsidR="00A21EC2" w:rsidRDefault="00A21EC2" w:rsidP="00A21EC2">
      <w:pPr>
        <w:pStyle w:val="Heading2"/>
      </w:pPr>
      <w:r>
        <w:t>Jeigu techniniame darbo projekte arba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3A71DCCE" w14:textId="77777777" w:rsidR="00A21EC2" w:rsidRDefault="00A21EC2" w:rsidP="00A21EC2">
      <w:pPr>
        <w:pStyle w:val="Heading2"/>
      </w:pPr>
      <w:r>
        <w:t>Tiekėjas gali siūlyti geresnių parametrų prekes, negu nustatytos techniniame darbo projekte arba techninėje specifikacijoje, t. y. jei:</w:t>
      </w:r>
    </w:p>
    <w:p w14:paraId="3D30A9FF" w14:textId="7ADBCDD8" w:rsidR="00A21EC2" w:rsidRDefault="00A21EC2" w:rsidP="00A21EC2">
      <w:pPr>
        <w:pStyle w:val="Heading3"/>
      </w:pPr>
      <w:r>
        <w:t>Techniniame darbo projekte arba techninėje specifikacijoje nurodyta konkreti klasė, kategorija ar pan. - gali būti siūloma ir ne žemesnė kaip</w:t>
      </w:r>
      <w:r w:rsidRPr="00C3395B">
        <w:t xml:space="preserve"> </w:t>
      </w:r>
      <w:r>
        <w:t xml:space="preserve">techniniame darbo </w:t>
      </w:r>
      <w:proofErr w:type="spellStart"/>
      <w:r>
        <w:t>projektearba</w:t>
      </w:r>
      <w:proofErr w:type="spellEnd"/>
      <w:r>
        <w:t xml:space="preserve"> techninėje specifikacijoje nurodyta klasė, kategorija ar pan.</w:t>
      </w:r>
      <w:r w:rsidR="00C3044C">
        <w:t>;</w:t>
      </w:r>
    </w:p>
    <w:p w14:paraId="0EF66957" w14:textId="77777777" w:rsidR="00A21EC2" w:rsidRDefault="00A21EC2" w:rsidP="00A21EC2">
      <w:pPr>
        <w:pStyle w:val="Heading3"/>
      </w:pPr>
      <w:r>
        <w:t xml:space="preserve">Techniniame darbo projekte arba techninėje specifikacijoje nurodytos konkrečios ribos, intervalai ar pan. - gali būti siūlomos prekės kurių konkrečios ribos, intervalai ar pan. yra ne siauresni kaip nurodyti techniniame darbo </w:t>
      </w:r>
      <w:proofErr w:type="spellStart"/>
      <w:r>
        <w:t>projektearba</w:t>
      </w:r>
      <w:proofErr w:type="spellEnd"/>
      <w:r>
        <w:t xml:space="preserve"> techninėje specifikacijoje;</w:t>
      </w:r>
    </w:p>
    <w:p w14:paraId="1E33EFF2" w14:textId="77777777" w:rsidR="00A21EC2" w:rsidRPr="00A21EC2" w:rsidRDefault="00A21EC2" w:rsidP="00A21EC2">
      <w:pPr>
        <w:pStyle w:val="Heading3"/>
      </w:pPr>
      <w:r>
        <w:t>Techniniame darbo projekte arba techninėje specifikacijoje yra nurodyti konkretūs matmenys, dydžiai ar pan. - gali būti siūlomi ir didesni matmenys, dydžiai ar pan.</w:t>
      </w:r>
    </w:p>
    <w:p w14:paraId="18D3FF56" w14:textId="06E93F92" w:rsidR="00AB220E" w:rsidRPr="00244D9B" w:rsidRDefault="00995D88" w:rsidP="00995D88">
      <w:pPr>
        <w:suppressAutoHyphens w:val="0"/>
      </w:pPr>
      <w:r w:rsidRPr="00244D9B">
        <w:br w:type="page"/>
      </w:r>
    </w:p>
    <w:p w14:paraId="4A348830" w14:textId="59A6A263" w:rsidR="00995D88" w:rsidRPr="00244D9B" w:rsidRDefault="00995D88" w:rsidP="00995D88">
      <w:pPr>
        <w:pStyle w:val="Heading1"/>
      </w:pPr>
      <w:bookmarkStart w:id="68" w:name="_Toc139872975"/>
      <w:r w:rsidRPr="00244D9B">
        <w:lastRenderedPageBreak/>
        <w:t>SKYRIUS</w:t>
      </w:r>
      <w:r w:rsidRPr="00244D9B">
        <w:rPr>
          <w:color w:val="FFFFFF" w:themeColor="background1"/>
        </w:rPr>
        <w:t xml:space="preserve"> : </w:t>
      </w:r>
      <w:r w:rsidRPr="00244D9B">
        <w:br/>
        <w:t>GARANTIJOS</w:t>
      </w:r>
      <w:bookmarkEnd w:id="68"/>
    </w:p>
    <w:p w14:paraId="68B08E39" w14:textId="77777777" w:rsidR="00995D88" w:rsidRPr="00244D9B" w:rsidRDefault="00995D88" w:rsidP="00995D88">
      <w:pPr>
        <w:pStyle w:val="Heading2"/>
        <w:numPr>
          <w:ilvl w:val="0"/>
          <w:numId w:val="0"/>
        </w:numPr>
        <w:ind w:left="578" w:hanging="578"/>
      </w:pPr>
    </w:p>
    <w:p w14:paraId="7F638AFC" w14:textId="79B5213C" w:rsidR="000B3468" w:rsidRPr="00244D9B" w:rsidRDefault="00995D88" w:rsidP="007F3B1D">
      <w:pPr>
        <w:pStyle w:val="Heading2"/>
      </w:pPr>
      <w:r w:rsidRPr="00244D9B">
        <w:t xml:space="preserve">Tiekėjas atliktiems darbams </w:t>
      </w:r>
      <w:r w:rsidR="00C41BF2">
        <w:t xml:space="preserve">ir įrangai </w:t>
      </w:r>
      <w:r w:rsidRPr="00244D9B">
        <w:t xml:space="preserve">suteikia ne trumpesnį kaip </w:t>
      </w:r>
      <w:r w:rsidR="00885BEB">
        <w:t>24 mėnesių</w:t>
      </w:r>
      <w:r w:rsidRPr="00244D9B">
        <w:t xml:space="preserve"> garantinį laikotarpį. Garantinis terminas pradedamas skaičiuoti nuo baigiamojo darbų perdavimo − priėmimo akto pasirašymo datos.</w:t>
      </w:r>
      <w:r w:rsidR="00261B16" w:rsidRPr="00244D9B">
        <w:br w:type="page"/>
      </w:r>
    </w:p>
    <w:p w14:paraId="777C4DEA" w14:textId="1E739439" w:rsidR="00A672AA" w:rsidRPr="00244D9B" w:rsidRDefault="00481EDF" w:rsidP="00D13B29">
      <w:pPr>
        <w:pStyle w:val="Heading1"/>
      </w:pPr>
      <w:bookmarkStart w:id="69" w:name="_Toc139872976"/>
      <w:r w:rsidRPr="00244D9B">
        <w:lastRenderedPageBreak/>
        <w:t>SKYRIUS</w:t>
      </w:r>
      <w:r w:rsidRPr="00244D9B">
        <w:rPr>
          <w:color w:val="FFFFFF" w:themeColor="background1"/>
        </w:rPr>
        <w:t xml:space="preserve"> : </w:t>
      </w:r>
      <w:r w:rsidRPr="00244D9B">
        <w:br/>
        <w:t>TERMINAI</w:t>
      </w:r>
      <w:bookmarkEnd w:id="59"/>
      <w:bookmarkEnd w:id="60"/>
      <w:bookmarkEnd w:id="61"/>
      <w:bookmarkEnd w:id="62"/>
      <w:bookmarkEnd w:id="63"/>
      <w:bookmarkEnd w:id="64"/>
      <w:bookmarkEnd w:id="65"/>
      <w:bookmarkEnd w:id="66"/>
      <w:bookmarkEnd w:id="69"/>
    </w:p>
    <w:p w14:paraId="76C61140" w14:textId="77777777" w:rsidR="00A672AA" w:rsidRPr="00244D9B" w:rsidRDefault="00A672AA"/>
    <w:p w14:paraId="1CEB45A8" w14:textId="0AAFED8E" w:rsidR="00D53B1A" w:rsidRPr="00244D9B" w:rsidRDefault="007F3B1D" w:rsidP="00215A98">
      <w:pPr>
        <w:pStyle w:val="Heading2"/>
      </w:pPr>
      <w:r>
        <w:t>ŠAT</w:t>
      </w:r>
      <w:r w:rsidR="005228B5" w:rsidRPr="00244D9B">
        <w:t xml:space="preserve"> </w:t>
      </w:r>
      <w:r w:rsidR="00D53B1A" w:rsidRPr="00244D9B">
        <w:t>įrengimo projektas bei darbai skaidomi į etapus, atskiri projekto etapai privalės būti įgyvendinti sutartyje nurodytais terminai</w:t>
      </w:r>
      <w:r w:rsidR="00A94CDB" w:rsidRPr="00244D9B">
        <w:t>s:</w:t>
      </w:r>
    </w:p>
    <w:p w14:paraId="094AE667" w14:textId="467AA3B3" w:rsidR="00261B16" w:rsidRPr="00244D9B" w:rsidRDefault="00261B16">
      <w:pPr>
        <w:suppressAutoHyphens w:val="0"/>
      </w:pPr>
    </w:p>
    <w:tbl>
      <w:tblPr>
        <w:tblStyle w:val="TableGrid"/>
        <w:tblW w:w="0" w:type="auto"/>
        <w:tblLook w:val="04A0" w:firstRow="1" w:lastRow="0" w:firstColumn="1" w:lastColumn="0" w:noHBand="0" w:noVBand="1"/>
      </w:tblPr>
      <w:tblGrid>
        <w:gridCol w:w="1129"/>
        <w:gridCol w:w="8833"/>
      </w:tblGrid>
      <w:tr w:rsidR="00A94CDB" w:rsidRPr="00244D9B" w14:paraId="573FF277" w14:textId="77777777" w:rsidTr="00A94CDB">
        <w:tc>
          <w:tcPr>
            <w:tcW w:w="1129" w:type="dxa"/>
            <w:vAlign w:val="center"/>
          </w:tcPr>
          <w:p w14:paraId="3E147769" w14:textId="7372FB7F" w:rsidR="00A94CDB" w:rsidRPr="00244D9B" w:rsidRDefault="00A94CDB" w:rsidP="00A94CDB">
            <w:pPr>
              <w:suppressAutoHyphens w:val="0"/>
              <w:jc w:val="center"/>
              <w:rPr>
                <w:i/>
                <w:iCs/>
              </w:rPr>
            </w:pPr>
            <w:r w:rsidRPr="00244D9B">
              <w:rPr>
                <w:i/>
                <w:iCs/>
              </w:rPr>
              <w:t>Etapas</w:t>
            </w:r>
          </w:p>
        </w:tc>
        <w:tc>
          <w:tcPr>
            <w:tcW w:w="8833" w:type="dxa"/>
            <w:vAlign w:val="center"/>
          </w:tcPr>
          <w:p w14:paraId="3235DBD9" w14:textId="3EFC288F" w:rsidR="00A94CDB" w:rsidRPr="00244D9B" w:rsidRDefault="00A94CDB" w:rsidP="00A94CDB">
            <w:pPr>
              <w:suppressAutoHyphens w:val="0"/>
              <w:jc w:val="center"/>
              <w:rPr>
                <w:i/>
                <w:iCs/>
              </w:rPr>
            </w:pPr>
            <w:r w:rsidRPr="00244D9B">
              <w:rPr>
                <w:i/>
                <w:iCs/>
              </w:rPr>
              <w:t>Pavadinimas</w:t>
            </w:r>
          </w:p>
        </w:tc>
      </w:tr>
      <w:tr w:rsidR="00C3044C" w:rsidRPr="00244D9B" w14:paraId="43F34CF0" w14:textId="77777777" w:rsidTr="00A94CDB">
        <w:trPr>
          <w:trHeight w:val="454"/>
        </w:trPr>
        <w:tc>
          <w:tcPr>
            <w:tcW w:w="1129" w:type="dxa"/>
            <w:vAlign w:val="center"/>
          </w:tcPr>
          <w:p w14:paraId="4B45A8E1" w14:textId="288E046C" w:rsidR="00C3044C" w:rsidRPr="00244D9B" w:rsidRDefault="00C3044C" w:rsidP="00C3044C">
            <w:pPr>
              <w:suppressAutoHyphens w:val="0"/>
              <w:jc w:val="center"/>
            </w:pPr>
            <w:r w:rsidRPr="00244D9B">
              <w:t>1</w:t>
            </w:r>
          </w:p>
        </w:tc>
        <w:tc>
          <w:tcPr>
            <w:tcW w:w="8833" w:type="dxa"/>
            <w:vAlign w:val="center"/>
          </w:tcPr>
          <w:p w14:paraId="4A6C9DEC" w14:textId="4A494A31" w:rsidR="00C3044C" w:rsidRPr="00244D9B" w:rsidRDefault="00C3044C" w:rsidP="00C3044C">
            <w:pPr>
              <w:suppressAutoHyphens w:val="0"/>
            </w:pPr>
            <w:r w:rsidRPr="00244D9B">
              <w:t>Pamatų įrengimas</w:t>
            </w:r>
          </w:p>
        </w:tc>
      </w:tr>
      <w:tr w:rsidR="00C3044C" w:rsidRPr="00244D9B" w14:paraId="71B907ED" w14:textId="77777777" w:rsidTr="00A94CDB">
        <w:trPr>
          <w:trHeight w:val="454"/>
        </w:trPr>
        <w:tc>
          <w:tcPr>
            <w:tcW w:w="1129" w:type="dxa"/>
            <w:vAlign w:val="center"/>
          </w:tcPr>
          <w:p w14:paraId="67DB63BC" w14:textId="6B4C73EE" w:rsidR="00C3044C" w:rsidRPr="00244D9B" w:rsidRDefault="00C3044C" w:rsidP="00C3044C">
            <w:pPr>
              <w:suppressAutoHyphens w:val="0"/>
              <w:jc w:val="center"/>
            </w:pPr>
            <w:r w:rsidRPr="00244D9B">
              <w:t>2</w:t>
            </w:r>
          </w:p>
        </w:tc>
        <w:tc>
          <w:tcPr>
            <w:tcW w:w="8833" w:type="dxa"/>
            <w:vAlign w:val="center"/>
          </w:tcPr>
          <w:p w14:paraId="668E0740" w14:textId="78B0089F" w:rsidR="00C3044C" w:rsidRPr="00244D9B" w:rsidRDefault="00C3044C" w:rsidP="00C3044C">
            <w:pPr>
              <w:suppressAutoHyphens w:val="0"/>
            </w:pPr>
            <w:r w:rsidRPr="00244D9B">
              <w:t>Naujos įrangos pristatymas į objektą ir montavimas</w:t>
            </w:r>
          </w:p>
        </w:tc>
      </w:tr>
      <w:tr w:rsidR="00C3044C" w:rsidRPr="00244D9B" w14:paraId="77CAA015" w14:textId="77777777" w:rsidTr="00A94CDB">
        <w:trPr>
          <w:trHeight w:val="454"/>
        </w:trPr>
        <w:tc>
          <w:tcPr>
            <w:tcW w:w="1129" w:type="dxa"/>
            <w:vAlign w:val="center"/>
          </w:tcPr>
          <w:p w14:paraId="6271FB98" w14:textId="4A20FD1B" w:rsidR="00C3044C" w:rsidRPr="00244D9B" w:rsidRDefault="00C3044C" w:rsidP="00C3044C">
            <w:pPr>
              <w:suppressAutoHyphens w:val="0"/>
              <w:jc w:val="center"/>
            </w:pPr>
            <w:r w:rsidRPr="00244D9B">
              <w:t>3</w:t>
            </w:r>
          </w:p>
        </w:tc>
        <w:tc>
          <w:tcPr>
            <w:tcW w:w="8833" w:type="dxa"/>
            <w:vAlign w:val="center"/>
          </w:tcPr>
          <w:p w14:paraId="49CDD0A8" w14:textId="1F813ECA" w:rsidR="00C3044C" w:rsidRPr="00244D9B" w:rsidRDefault="00C3044C" w:rsidP="00C3044C">
            <w:pPr>
              <w:suppressAutoHyphens w:val="0"/>
            </w:pPr>
            <w:r>
              <w:t>V</w:t>
            </w:r>
            <w:r w:rsidRPr="00244D9B">
              <w:t>amzdynų prijungimas, aptarnavimo aikštelių konstrukcijų rekonstravimas bei naujų įrengimas</w:t>
            </w:r>
          </w:p>
        </w:tc>
      </w:tr>
      <w:tr w:rsidR="00C3044C" w:rsidRPr="00244D9B" w14:paraId="38A51E64" w14:textId="77777777" w:rsidTr="00A94CDB">
        <w:trPr>
          <w:trHeight w:val="454"/>
        </w:trPr>
        <w:tc>
          <w:tcPr>
            <w:tcW w:w="1129" w:type="dxa"/>
            <w:vAlign w:val="center"/>
          </w:tcPr>
          <w:p w14:paraId="405B1809" w14:textId="21677DF4" w:rsidR="00C3044C" w:rsidRPr="00244D9B" w:rsidRDefault="00C3044C" w:rsidP="00C3044C">
            <w:pPr>
              <w:suppressAutoHyphens w:val="0"/>
              <w:jc w:val="center"/>
            </w:pPr>
            <w:r w:rsidRPr="00244D9B">
              <w:t>4</w:t>
            </w:r>
          </w:p>
        </w:tc>
        <w:tc>
          <w:tcPr>
            <w:tcW w:w="8833" w:type="dxa"/>
            <w:vAlign w:val="center"/>
          </w:tcPr>
          <w:p w14:paraId="01B5DB27" w14:textId="4666123D" w:rsidR="00C3044C" w:rsidRPr="00244D9B" w:rsidRDefault="00C3044C" w:rsidP="00C3044C">
            <w:pPr>
              <w:suppressAutoHyphens w:val="0"/>
            </w:pPr>
            <w:r w:rsidRPr="00244D9B">
              <w:t>Paleidimo/derinimo darbai, personalo mokymai</w:t>
            </w:r>
          </w:p>
        </w:tc>
      </w:tr>
      <w:tr w:rsidR="00C3044C" w:rsidRPr="00244D9B" w14:paraId="4890CB42" w14:textId="77777777" w:rsidTr="00A94CDB">
        <w:trPr>
          <w:trHeight w:val="454"/>
        </w:trPr>
        <w:tc>
          <w:tcPr>
            <w:tcW w:w="1129" w:type="dxa"/>
            <w:vAlign w:val="center"/>
          </w:tcPr>
          <w:p w14:paraId="318BB727" w14:textId="1A57B297" w:rsidR="00C3044C" w:rsidRPr="00244D9B" w:rsidRDefault="00C3044C" w:rsidP="00C3044C">
            <w:pPr>
              <w:suppressAutoHyphens w:val="0"/>
              <w:jc w:val="center"/>
            </w:pPr>
            <w:r w:rsidRPr="00244D9B">
              <w:t>5</w:t>
            </w:r>
          </w:p>
        </w:tc>
        <w:tc>
          <w:tcPr>
            <w:tcW w:w="8833" w:type="dxa"/>
            <w:vAlign w:val="center"/>
          </w:tcPr>
          <w:p w14:paraId="57FE0EF6" w14:textId="42E4B3ED" w:rsidR="00C3044C" w:rsidRPr="00244D9B" w:rsidRDefault="00C3044C" w:rsidP="00C3044C">
            <w:pPr>
              <w:suppressAutoHyphens w:val="0"/>
              <w:rPr>
                <w:highlight w:val="red"/>
              </w:rPr>
            </w:pPr>
            <w:r w:rsidRPr="00244D9B">
              <w:t>Projekto pridavimo procedūr</w:t>
            </w:r>
            <w:r>
              <w:t xml:space="preserve">os </w:t>
            </w:r>
            <w:r w:rsidRPr="00244D9B">
              <w:t>užbaigimas</w:t>
            </w:r>
          </w:p>
        </w:tc>
      </w:tr>
    </w:tbl>
    <w:p w14:paraId="489B5351" w14:textId="77777777" w:rsidR="00995D88" w:rsidRPr="00244D9B" w:rsidRDefault="00995D88" w:rsidP="00261B16">
      <w:pPr>
        <w:suppressAutoHyphens w:val="0"/>
      </w:pPr>
    </w:p>
    <w:p w14:paraId="4EAFDD61" w14:textId="7B42B15E" w:rsidR="00261B16" w:rsidRPr="00244D9B" w:rsidRDefault="00261B16" w:rsidP="00261B16">
      <w:pPr>
        <w:suppressAutoHyphens w:val="0"/>
      </w:pPr>
      <w:r w:rsidRPr="00244D9B">
        <w:br w:type="page"/>
      </w:r>
    </w:p>
    <w:p w14:paraId="02EE9380" w14:textId="77777777" w:rsidR="00A672AA" w:rsidRPr="00244D9B" w:rsidRDefault="00481EDF">
      <w:pPr>
        <w:pStyle w:val="Heading1"/>
      </w:pPr>
      <w:bookmarkStart w:id="70" w:name="_Toc103342348"/>
      <w:bookmarkStart w:id="71" w:name="_Toc103584536"/>
      <w:bookmarkStart w:id="72" w:name="_Toc103601650"/>
      <w:bookmarkStart w:id="73" w:name="_Toc103602744"/>
      <w:bookmarkStart w:id="74" w:name="_Toc103610443"/>
      <w:bookmarkStart w:id="75" w:name="_Toc103672200"/>
      <w:bookmarkStart w:id="76" w:name="_Toc103689644"/>
      <w:bookmarkStart w:id="77" w:name="_Toc103839760"/>
      <w:bookmarkStart w:id="78" w:name="_Toc139872977"/>
      <w:r w:rsidRPr="00244D9B">
        <w:lastRenderedPageBreak/>
        <w:t>SKYRIUS</w:t>
      </w:r>
      <w:r w:rsidRPr="00244D9B">
        <w:rPr>
          <w:color w:val="FFFFFF"/>
        </w:rPr>
        <w:t xml:space="preserve"> : </w:t>
      </w:r>
      <w:r w:rsidRPr="00244D9B">
        <w:br/>
        <w:t>PRIEDAI</w:t>
      </w:r>
      <w:bookmarkEnd w:id="70"/>
      <w:bookmarkEnd w:id="71"/>
      <w:bookmarkEnd w:id="72"/>
      <w:bookmarkEnd w:id="73"/>
      <w:bookmarkEnd w:id="74"/>
      <w:bookmarkEnd w:id="75"/>
      <w:bookmarkEnd w:id="76"/>
      <w:bookmarkEnd w:id="77"/>
      <w:bookmarkEnd w:id="78"/>
    </w:p>
    <w:p w14:paraId="159D50FF" w14:textId="77777777" w:rsidR="00A672AA" w:rsidRPr="00244D9B"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244D9B" w14:paraId="2CBE41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244D9B" w:rsidRDefault="00AE0DBC">
            <w:pPr>
              <w:jc w:val="center"/>
              <w:rPr>
                <w:i/>
                <w:iCs/>
              </w:rPr>
            </w:pPr>
            <w:proofErr w:type="spellStart"/>
            <w:r w:rsidRPr="00244D9B">
              <w:rPr>
                <w:i/>
                <w:iCs/>
              </w:rPr>
              <w:t>Eil</w:t>
            </w:r>
            <w:proofErr w:type="spellEnd"/>
            <w:r w:rsidRPr="00244D9B">
              <w:rPr>
                <w:i/>
                <w:iCs/>
              </w:rPr>
              <w:t xml:space="preserve"> </w:t>
            </w:r>
            <w:r w:rsidR="00481EDF" w:rsidRPr="00244D9B">
              <w:rPr>
                <w:i/>
                <w:i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244D9B" w:rsidRDefault="00481EDF">
            <w:pPr>
              <w:jc w:val="center"/>
              <w:rPr>
                <w:i/>
                <w:iCs/>
              </w:rPr>
            </w:pPr>
            <w:r w:rsidRPr="00244D9B">
              <w:rPr>
                <w:i/>
                <w:i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244D9B" w:rsidRDefault="00481EDF">
            <w:pPr>
              <w:jc w:val="center"/>
              <w:rPr>
                <w:i/>
                <w:iCs/>
              </w:rPr>
            </w:pPr>
            <w:r w:rsidRPr="00244D9B">
              <w:rPr>
                <w:i/>
                <w:i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244D9B" w:rsidRDefault="00481EDF">
            <w:pPr>
              <w:jc w:val="center"/>
              <w:rPr>
                <w:i/>
                <w:iCs/>
              </w:rPr>
            </w:pPr>
            <w:r w:rsidRPr="00244D9B">
              <w:rPr>
                <w:i/>
                <w:iCs/>
              </w:rPr>
              <w:t>Lapai</w:t>
            </w:r>
          </w:p>
        </w:tc>
      </w:tr>
      <w:tr w:rsidR="00A672AA" w:rsidRPr="00244D9B"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DF79" w14:textId="77777777" w:rsidR="00A672AA" w:rsidRPr="00244D9B" w:rsidRDefault="00481EDF">
            <w:pPr>
              <w:jc w:val="center"/>
            </w:pPr>
            <w:r w:rsidRPr="00244D9B">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12018" w14:textId="3C7D3F99" w:rsidR="00A672AA" w:rsidRDefault="007F3B1D">
            <w:r w:rsidRPr="007F3B1D">
              <w:t>22061KAT-XX-TP-TS</w:t>
            </w:r>
            <w:r>
              <w:t>.pdf</w:t>
            </w:r>
          </w:p>
          <w:p w14:paraId="07F5B45A" w14:textId="77777777" w:rsidR="007F3B1D" w:rsidRDefault="007F3B1D"/>
          <w:p w14:paraId="3B234B93" w14:textId="77777777" w:rsidR="007F3B1D" w:rsidRDefault="007F3B1D" w:rsidP="007F3B1D">
            <w:r>
              <w:t>KITOS PASKIRTIES INŽINERINIO STATINIO V.</w:t>
            </w:r>
          </w:p>
          <w:p w14:paraId="54171005" w14:textId="77777777" w:rsidR="007F3B1D" w:rsidRDefault="007F3B1D" w:rsidP="007F3B1D">
            <w:r>
              <w:t>KUDIRKOS G. 33D JURBARKO M., STATYBOS</w:t>
            </w:r>
          </w:p>
          <w:p w14:paraId="628BD2F6" w14:textId="1CAE7747" w:rsidR="007F3B1D" w:rsidRPr="00244D9B" w:rsidRDefault="007F3B1D" w:rsidP="007F3B1D">
            <w:r>
              <w:t>PROJEKTAS – TŠ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1570" w14:textId="78148A6D" w:rsidR="00A672AA" w:rsidRPr="007F3B1D" w:rsidRDefault="007F3B1D">
            <w:r w:rsidRPr="007F3B1D">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83D02" w14:textId="14FC441B" w:rsidR="00A672AA" w:rsidRPr="00244D9B" w:rsidRDefault="00BF7F78">
            <w:pPr>
              <w:jc w:val="center"/>
            </w:pPr>
            <w:r>
              <w:t>8</w:t>
            </w:r>
            <w:r w:rsidR="000C1C69" w:rsidRPr="00244D9B">
              <w:t>1</w:t>
            </w:r>
          </w:p>
        </w:tc>
      </w:tr>
      <w:tr w:rsidR="00A672AA" w:rsidRPr="00244D9B" w14:paraId="23B502FE"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74062" w14:textId="77777777" w:rsidR="00A672AA" w:rsidRPr="00244D9B" w:rsidRDefault="00481EDF">
            <w:pPr>
              <w:jc w:val="center"/>
            </w:pPr>
            <w:r w:rsidRPr="00244D9B">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35948" w14:textId="444336BF" w:rsidR="00A672AA" w:rsidRDefault="007F3B1D">
            <w:r w:rsidRPr="007F3B1D">
              <w:t>22061KAT-01-TP-BD</w:t>
            </w:r>
            <w:r>
              <w:t>.pdf</w:t>
            </w:r>
          </w:p>
          <w:p w14:paraId="1040DE2C" w14:textId="77777777" w:rsidR="007F3B1D" w:rsidRDefault="007F3B1D"/>
          <w:p w14:paraId="67FA648B" w14:textId="77777777" w:rsidR="007F3B1D" w:rsidRDefault="007F3B1D" w:rsidP="007F3B1D">
            <w:r>
              <w:t>KITOS PASKIRTIES INŽINERINIO STATINIO V.</w:t>
            </w:r>
          </w:p>
          <w:p w14:paraId="0BF01B24" w14:textId="77777777" w:rsidR="007F3B1D" w:rsidRDefault="007F3B1D" w:rsidP="007F3B1D">
            <w:r>
              <w:t>KUDIRKOS G. 33D JURBARKO M., STATYBOS</w:t>
            </w:r>
          </w:p>
          <w:p w14:paraId="710DC398" w14:textId="07ED480D" w:rsidR="007F3B1D" w:rsidRPr="00244D9B" w:rsidRDefault="007F3B1D" w:rsidP="007F3B1D">
            <w:r>
              <w:t>PROJEKTAS – BD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8FD0" w14:textId="4D7DB3DD" w:rsidR="00A672AA"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E020" w14:textId="3F32A54D" w:rsidR="00A672AA" w:rsidRPr="00244D9B" w:rsidRDefault="00BF7F78">
            <w:pPr>
              <w:jc w:val="center"/>
            </w:pPr>
            <w:r>
              <w:t>132</w:t>
            </w:r>
          </w:p>
        </w:tc>
      </w:tr>
      <w:tr w:rsidR="00A672AA" w:rsidRPr="00244D9B" w14:paraId="74A8C842"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09C2B" w14:textId="77777777" w:rsidR="00A672AA" w:rsidRPr="00244D9B" w:rsidRDefault="00481EDF">
            <w:pPr>
              <w:jc w:val="center"/>
            </w:pPr>
            <w:r w:rsidRPr="00244D9B">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2C638" w14:textId="5964F05B" w:rsidR="00A672AA" w:rsidRDefault="00BF7F78">
            <w:r w:rsidRPr="00BF7F78">
              <w:t>22061KAT-01-TP-E</w:t>
            </w:r>
            <w:r>
              <w:t>.pdf</w:t>
            </w:r>
          </w:p>
          <w:p w14:paraId="01325859" w14:textId="77777777" w:rsidR="00BF7F78" w:rsidRDefault="00BF7F78"/>
          <w:p w14:paraId="62AF9615" w14:textId="77777777" w:rsidR="00BF7F78" w:rsidRDefault="00BF7F78" w:rsidP="00BF7F78">
            <w:r>
              <w:t>KITOS PASKIRTIES INŽINERINIO STATINIO V.</w:t>
            </w:r>
          </w:p>
          <w:p w14:paraId="051D9B59" w14:textId="77777777" w:rsidR="00BF7F78" w:rsidRDefault="00BF7F78" w:rsidP="00BF7F78">
            <w:r>
              <w:t>KUDIRKOS G. 33D JURBARKO M., STATYBOS</w:t>
            </w:r>
          </w:p>
          <w:p w14:paraId="33B40BEB" w14:textId="225DF646" w:rsidR="00BF7F78" w:rsidRPr="00244D9B" w:rsidRDefault="00BF7F78" w:rsidP="00BF7F78">
            <w:r>
              <w:t>PROJEKTAS – E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F83C" w14:textId="2FC902D0" w:rsidR="00A672AA"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E2AC" w14:textId="565CEE1D" w:rsidR="00A672AA" w:rsidRPr="00244D9B" w:rsidRDefault="00BF7F78">
            <w:pPr>
              <w:jc w:val="center"/>
            </w:pPr>
            <w:r>
              <w:t>50</w:t>
            </w:r>
          </w:p>
        </w:tc>
      </w:tr>
      <w:tr w:rsidR="007B7C0D" w:rsidRPr="00244D9B" w14:paraId="120F8CF1"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4335A" w14:textId="50F43D58" w:rsidR="007B7C0D" w:rsidRPr="00244D9B" w:rsidRDefault="007B7C0D">
            <w:pPr>
              <w:jc w:val="center"/>
            </w:pPr>
            <w:r w:rsidRPr="00244D9B">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CC67C" w14:textId="7AEBB7FE" w:rsidR="007B7C0D" w:rsidRDefault="00BF7F78" w:rsidP="007B7C0D">
            <w:r w:rsidRPr="00BF7F78">
              <w:t>22061KAT-01-TP-PVA</w:t>
            </w:r>
            <w:r>
              <w:t>.pdf</w:t>
            </w:r>
          </w:p>
          <w:p w14:paraId="36FA8BE5" w14:textId="77777777" w:rsidR="00BF7F78" w:rsidRDefault="00BF7F78" w:rsidP="007B7C0D"/>
          <w:p w14:paraId="44D5AC0E" w14:textId="77777777" w:rsidR="00BF7F78" w:rsidRDefault="00BF7F78" w:rsidP="00BF7F78">
            <w:r>
              <w:t>KITOS PASKIRTIES INŽINERINIO STATINIO V.</w:t>
            </w:r>
          </w:p>
          <w:p w14:paraId="54366316" w14:textId="77777777" w:rsidR="00BF7F78" w:rsidRDefault="00BF7F78" w:rsidP="00BF7F78">
            <w:r>
              <w:t>KUDIRKOS G. 33D JURBARKO M., STATYBOS</w:t>
            </w:r>
          </w:p>
          <w:p w14:paraId="04F2EB66" w14:textId="303526F1" w:rsidR="00BF7F78" w:rsidRPr="00244D9B" w:rsidRDefault="00BF7F78" w:rsidP="00BF7F78">
            <w:r>
              <w:t>PROJEKTAS – PVA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D6A83" w14:textId="56EBD14B" w:rsidR="007B7C0D" w:rsidRPr="007F3B1D" w:rsidRDefault="00BF7F78">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C2837" w14:textId="29538673" w:rsidR="007B7C0D" w:rsidRPr="00244D9B" w:rsidRDefault="00BF7F78">
            <w:pPr>
              <w:jc w:val="center"/>
            </w:pPr>
            <w:r>
              <w:t>54</w:t>
            </w:r>
          </w:p>
        </w:tc>
      </w:tr>
      <w:tr w:rsidR="007B7C0D" w:rsidRPr="00244D9B" w14:paraId="72E18690"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9AFE3" w14:textId="44E23CB3" w:rsidR="007B7C0D" w:rsidRPr="00244D9B" w:rsidRDefault="007B7C0D" w:rsidP="007B7C0D">
            <w:pPr>
              <w:jc w:val="center"/>
            </w:pPr>
            <w:r w:rsidRPr="00244D9B">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2A7C4" w14:textId="2BF893FF" w:rsidR="007B7C0D" w:rsidRDefault="00BF7F78" w:rsidP="007B7C0D">
            <w:r w:rsidRPr="00BF7F78">
              <w:t>22061KAT-01-TP_SO</w:t>
            </w:r>
            <w:r>
              <w:t>.pdf</w:t>
            </w:r>
          </w:p>
          <w:p w14:paraId="428E86CF" w14:textId="77777777" w:rsidR="00BF7F78" w:rsidRDefault="00BF7F78" w:rsidP="007B7C0D"/>
          <w:p w14:paraId="55BE8378" w14:textId="77777777" w:rsidR="00BF7F78" w:rsidRDefault="00BF7F78" w:rsidP="00BF7F78">
            <w:r>
              <w:t>KITOS PASKIRTIES INŽINERINIO STATINIO V.</w:t>
            </w:r>
          </w:p>
          <w:p w14:paraId="08C6731B" w14:textId="77777777" w:rsidR="00BF7F78" w:rsidRDefault="00BF7F78" w:rsidP="00BF7F78">
            <w:r>
              <w:t>KUDIRKOS G. 33D JURBARKO M., STATYBOS</w:t>
            </w:r>
          </w:p>
          <w:p w14:paraId="5C2D6D08" w14:textId="1B3E5E29" w:rsidR="00BF7F78" w:rsidRPr="00244D9B" w:rsidRDefault="00BF7F78" w:rsidP="00BF7F78">
            <w:r>
              <w:t>PROJEKTAS – SO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CB661" w14:textId="6A69F801" w:rsidR="007B7C0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D8559" w14:textId="70B4F400" w:rsidR="007B7C0D" w:rsidRPr="00244D9B" w:rsidRDefault="00BF7F78" w:rsidP="007B7C0D">
            <w:pPr>
              <w:jc w:val="center"/>
            </w:pPr>
            <w:r>
              <w:t>35</w:t>
            </w:r>
          </w:p>
        </w:tc>
      </w:tr>
      <w:tr w:rsidR="007F3B1D" w:rsidRPr="00244D9B" w14:paraId="1B7CF0D8"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22F27" w14:textId="495F7573" w:rsidR="007F3B1D" w:rsidRPr="00244D9B" w:rsidRDefault="007F3B1D" w:rsidP="007B7C0D">
            <w:pPr>
              <w:jc w:val="center"/>
            </w:pPr>
            <w: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2897C" w14:textId="1E8CDCE2" w:rsidR="007F3B1D" w:rsidRDefault="00BF7F78" w:rsidP="007B7C0D">
            <w:r w:rsidRPr="00BF7F78">
              <w:t>22061KAT-01-TP-SK</w:t>
            </w:r>
            <w:r>
              <w:t>.pdf</w:t>
            </w:r>
          </w:p>
          <w:p w14:paraId="6DC6F49A" w14:textId="77777777" w:rsidR="00BF7F78" w:rsidRDefault="00BF7F78" w:rsidP="007B7C0D"/>
          <w:p w14:paraId="5B8F543E" w14:textId="77777777" w:rsidR="00BF7F78" w:rsidRDefault="00BF7F78" w:rsidP="00BF7F78">
            <w:r>
              <w:t>KITOS PASKIRTIES INŽINERINIO STATINIO V.</w:t>
            </w:r>
          </w:p>
          <w:p w14:paraId="249FA465" w14:textId="77777777" w:rsidR="00BF7F78" w:rsidRDefault="00BF7F78" w:rsidP="00BF7F78">
            <w:r>
              <w:t>KUDIRKOS G. 33D JURBARKO M., STATYBOS</w:t>
            </w:r>
          </w:p>
          <w:p w14:paraId="7F97BDA9" w14:textId="3AAE92AC" w:rsidR="00BF7F78" w:rsidRPr="00244D9B" w:rsidRDefault="00BF7F78" w:rsidP="00BF7F78">
            <w:r>
              <w:t>PROJEKTAS – SK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3FC12" w14:textId="7E5C2C94"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A2C28" w14:textId="5BFFE529" w:rsidR="007F3B1D" w:rsidRPr="00244D9B" w:rsidRDefault="00BF7F78" w:rsidP="007B7C0D">
            <w:pPr>
              <w:jc w:val="center"/>
            </w:pPr>
            <w:r>
              <w:t>154</w:t>
            </w:r>
          </w:p>
        </w:tc>
      </w:tr>
      <w:tr w:rsidR="007F3B1D" w:rsidRPr="00244D9B" w14:paraId="6F095D9B"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FA566" w14:textId="6E299856" w:rsidR="007F3B1D" w:rsidRPr="00244D9B" w:rsidRDefault="007F3B1D" w:rsidP="007B7C0D">
            <w:pPr>
              <w:jc w:val="center"/>
            </w:pPr>
            <w: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43913" w14:textId="77777777" w:rsidR="007F3B1D" w:rsidRDefault="00BF7F78" w:rsidP="007B7C0D">
            <w:r w:rsidRPr="00BF7F78">
              <w:t>22061KAT-01-TP-VN</w:t>
            </w:r>
            <w:r>
              <w:t>.pdf</w:t>
            </w:r>
          </w:p>
          <w:p w14:paraId="5B59E88F" w14:textId="77777777" w:rsidR="00BF7F78" w:rsidRDefault="00BF7F78" w:rsidP="007B7C0D"/>
          <w:p w14:paraId="233BA2E6" w14:textId="77777777" w:rsidR="00BF7F78" w:rsidRDefault="00BF7F78" w:rsidP="00BF7F78">
            <w:r>
              <w:t>KITOS PASKIRTIES INŽINERINIO STATINIO V.</w:t>
            </w:r>
          </w:p>
          <w:p w14:paraId="41E50914" w14:textId="77777777" w:rsidR="00BF7F78" w:rsidRDefault="00BF7F78" w:rsidP="00BF7F78">
            <w:r>
              <w:t>KUDIRKOS G. 33D JURBARKO M., STATYBOS</w:t>
            </w:r>
          </w:p>
          <w:p w14:paraId="03B93038" w14:textId="5C411027" w:rsidR="00BF7F78" w:rsidRPr="00244D9B" w:rsidRDefault="00BF7F78" w:rsidP="00BF7F78">
            <w:r>
              <w:t>PROJEKTAS – VN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B990D" w14:textId="3F3A59F7"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B7738" w14:textId="48EF6C3D" w:rsidR="007F3B1D" w:rsidRPr="00244D9B" w:rsidRDefault="00BF7F78" w:rsidP="007B7C0D">
            <w:pPr>
              <w:jc w:val="center"/>
            </w:pPr>
            <w:r>
              <w:t>81</w:t>
            </w:r>
          </w:p>
        </w:tc>
      </w:tr>
      <w:tr w:rsidR="007F3B1D" w:rsidRPr="00244D9B" w14:paraId="1F20D386"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A1C5A" w14:textId="4CC61A18" w:rsidR="007F3B1D" w:rsidRPr="00244D9B" w:rsidRDefault="007F3B1D" w:rsidP="007B7C0D">
            <w:pPr>
              <w:jc w:val="center"/>
            </w:pPr>
            <w: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A8BDB" w14:textId="4E179DAC" w:rsidR="00BF7F78" w:rsidRDefault="00BF7F78" w:rsidP="00BF7F78">
            <w:r w:rsidRPr="00BF7F78">
              <w:t>SSKN DALIS</w:t>
            </w:r>
            <w:r>
              <w:t>.pdf</w:t>
            </w:r>
          </w:p>
          <w:p w14:paraId="47DAE059" w14:textId="77777777" w:rsidR="00BF7F78" w:rsidRDefault="00BF7F78" w:rsidP="00BF7F78"/>
          <w:p w14:paraId="3873761B" w14:textId="0659A081" w:rsidR="00BF7F78" w:rsidRDefault="00BF7F78" w:rsidP="00BF7F78">
            <w:r>
              <w:t>KITOS PASKIRTIES INÞINERINIO STATINIO V. KUDIRKOS G. 33D JURBARKO M.,</w:t>
            </w:r>
          </w:p>
          <w:p w14:paraId="3F0E83BC" w14:textId="0FA6164C" w:rsidR="007F3B1D" w:rsidRPr="00244D9B" w:rsidRDefault="00BF7F78" w:rsidP="00BF7F78">
            <w:r>
              <w:t>STATYBOS PROJEKTAS – SSKN dalis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09160" w14:textId="376F2DBC" w:rsidR="007F3B1D" w:rsidRPr="007F3B1D" w:rsidRDefault="00BF7F78" w:rsidP="007B7C0D">
            <w: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5CDB2" w14:textId="53391ADC" w:rsidR="007F3B1D" w:rsidRPr="00244D9B" w:rsidRDefault="00BF7F78" w:rsidP="007B7C0D">
            <w:pPr>
              <w:jc w:val="center"/>
            </w:pPr>
            <w:r>
              <w:t>69</w:t>
            </w:r>
          </w:p>
        </w:tc>
      </w:tr>
    </w:tbl>
    <w:p w14:paraId="0A177BC6" w14:textId="77777777" w:rsidR="00A672AA" w:rsidRPr="00244D9B" w:rsidRDefault="00A672AA"/>
    <w:sectPr w:rsidR="00A672AA" w:rsidRPr="00244D9B"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6912BB"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6912BB"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6912BB" w:rsidRDefault="0069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0BB7C672" w:rsidR="008803AC" w:rsidRPr="008803AC" w:rsidRDefault="008803AC" w:rsidP="008803AC">
    <w:pPr>
      <w:suppressAutoHyphens w:val="0"/>
      <w:jc w:val="center"/>
      <w:rPr>
        <w:b/>
        <w:bCs/>
      </w:rPr>
    </w:pPr>
    <w:r w:rsidRPr="006718B3">
      <w:rPr>
        <w:b/>
        <w:bCs/>
      </w:rPr>
      <w:t>202</w:t>
    </w:r>
    <w:r w:rsidR="006912BB">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6912BB"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B9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2033216776">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487235959">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5260"/>
    <w:rsid w:val="00006E06"/>
    <w:rsid w:val="00011E6D"/>
    <w:rsid w:val="00017E95"/>
    <w:rsid w:val="000212CF"/>
    <w:rsid w:val="000223DC"/>
    <w:rsid w:val="00026608"/>
    <w:rsid w:val="00027DF7"/>
    <w:rsid w:val="00035BC8"/>
    <w:rsid w:val="00035FC5"/>
    <w:rsid w:val="0003708B"/>
    <w:rsid w:val="000607D5"/>
    <w:rsid w:val="000663E9"/>
    <w:rsid w:val="000701CB"/>
    <w:rsid w:val="000707E2"/>
    <w:rsid w:val="00093985"/>
    <w:rsid w:val="000960A4"/>
    <w:rsid w:val="000A1632"/>
    <w:rsid w:val="000B3468"/>
    <w:rsid w:val="000B4E4F"/>
    <w:rsid w:val="000C1C69"/>
    <w:rsid w:val="000D08B6"/>
    <w:rsid w:val="000D6F29"/>
    <w:rsid w:val="000F6EEB"/>
    <w:rsid w:val="00122785"/>
    <w:rsid w:val="00124366"/>
    <w:rsid w:val="001311FD"/>
    <w:rsid w:val="00143249"/>
    <w:rsid w:val="00144A1F"/>
    <w:rsid w:val="001479D7"/>
    <w:rsid w:val="001856BF"/>
    <w:rsid w:val="001865F9"/>
    <w:rsid w:val="001A59B2"/>
    <w:rsid w:val="001B2508"/>
    <w:rsid w:val="001D3DD7"/>
    <w:rsid w:val="001D7963"/>
    <w:rsid w:val="001F50B0"/>
    <w:rsid w:val="00200D3A"/>
    <w:rsid w:val="00202E2D"/>
    <w:rsid w:val="0020512D"/>
    <w:rsid w:val="00215A98"/>
    <w:rsid w:val="00221D82"/>
    <w:rsid w:val="002236C9"/>
    <w:rsid w:val="00224547"/>
    <w:rsid w:val="002303C5"/>
    <w:rsid w:val="0023378B"/>
    <w:rsid w:val="002370F2"/>
    <w:rsid w:val="00244D9B"/>
    <w:rsid w:val="002478FC"/>
    <w:rsid w:val="00253D14"/>
    <w:rsid w:val="00254874"/>
    <w:rsid w:val="0026036A"/>
    <w:rsid w:val="00261B16"/>
    <w:rsid w:val="002628FE"/>
    <w:rsid w:val="0028776A"/>
    <w:rsid w:val="00292438"/>
    <w:rsid w:val="002B177E"/>
    <w:rsid w:val="002B2FC8"/>
    <w:rsid w:val="002B4B05"/>
    <w:rsid w:val="002B5288"/>
    <w:rsid w:val="002B6038"/>
    <w:rsid w:val="002B6FDE"/>
    <w:rsid w:val="002C63D0"/>
    <w:rsid w:val="002E23B4"/>
    <w:rsid w:val="002E4A0C"/>
    <w:rsid w:val="002F3AA7"/>
    <w:rsid w:val="00307560"/>
    <w:rsid w:val="003151B6"/>
    <w:rsid w:val="00316302"/>
    <w:rsid w:val="00317D11"/>
    <w:rsid w:val="00324974"/>
    <w:rsid w:val="00327C87"/>
    <w:rsid w:val="003431B3"/>
    <w:rsid w:val="00344D9D"/>
    <w:rsid w:val="00350288"/>
    <w:rsid w:val="00350D1E"/>
    <w:rsid w:val="00361541"/>
    <w:rsid w:val="00361B6D"/>
    <w:rsid w:val="00372FCA"/>
    <w:rsid w:val="003849EE"/>
    <w:rsid w:val="003863A3"/>
    <w:rsid w:val="00386777"/>
    <w:rsid w:val="003929DC"/>
    <w:rsid w:val="003B11C4"/>
    <w:rsid w:val="003B6799"/>
    <w:rsid w:val="003D5F94"/>
    <w:rsid w:val="003D6F45"/>
    <w:rsid w:val="003E33EB"/>
    <w:rsid w:val="003F1406"/>
    <w:rsid w:val="003F34B5"/>
    <w:rsid w:val="004052EF"/>
    <w:rsid w:val="00414894"/>
    <w:rsid w:val="0042546A"/>
    <w:rsid w:val="0044133F"/>
    <w:rsid w:val="0044561B"/>
    <w:rsid w:val="00450079"/>
    <w:rsid w:val="00464692"/>
    <w:rsid w:val="00476BCA"/>
    <w:rsid w:val="00480536"/>
    <w:rsid w:val="00481EDF"/>
    <w:rsid w:val="004B5902"/>
    <w:rsid w:val="004B7AB4"/>
    <w:rsid w:val="004C3933"/>
    <w:rsid w:val="004C6B74"/>
    <w:rsid w:val="004F233B"/>
    <w:rsid w:val="004F3457"/>
    <w:rsid w:val="004F65E1"/>
    <w:rsid w:val="005155B0"/>
    <w:rsid w:val="005228B5"/>
    <w:rsid w:val="00523B0B"/>
    <w:rsid w:val="005361C9"/>
    <w:rsid w:val="0054186D"/>
    <w:rsid w:val="00543D1B"/>
    <w:rsid w:val="00556AF5"/>
    <w:rsid w:val="00556CFD"/>
    <w:rsid w:val="00561FBF"/>
    <w:rsid w:val="00567FA5"/>
    <w:rsid w:val="005B3667"/>
    <w:rsid w:val="005D4636"/>
    <w:rsid w:val="005F07B8"/>
    <w:rsid w:val="005F166D"/>
    <w:rsid w:val="005F691C"/>
    <w:rsid w:val="005F6F94"/>
    <w:rsid w:val="00603061"/>
    <w:rsid w:val="0061058F"/>
    <w:rsid w:val="00614CDF"/>
    <w:rsid w:val="00626A2F"/>
    <w:rsid w:val="00633568"/>
    <w:rsid w:val="00653214"/>
    <w:rsid w:val="00666BFB"/>
    <w:rsid w:val="006718B3"/>
    <w:rsid w:val="00676713"/>
    <w:rsid w:val="00690E47"/>
    <w:rsid w:val="006912BB"/>
    <w:rsid w:val="00691B3C"/>
    <w:rsid w:val="00696698"/>
    <w:rsid w:val="006B3946"/>
    <w:rsid w:val="006C13E6"/>
    <w:rsid w:val="006C5356"/>
    <w:rsid w:val="006D2A46"/>
    <w:rsid w:val="006E2EBB"/>
    <w:rsid w:val="006F0812"/>
    <w:rsid w:val="006F7FF7"/>
    <w:rsid w:val="00702154"/>
    <w:rsid w:val="00702589"/>
    <w:rsid w:val="007145F3"/>
    <w:rsid w:val="00721D30"/>
    <w:rsid w:val="00722825"/>
    <w:rsid w:val="00723AB3"/>
    <w:rsid w:val="00742BAA"/>
    <w:rsid w:val="007505A8"/>
    <w:rsid w:val="00752399"/>
    <w:rsid w:val="00753141"/>
    <w:rsid w:val="00767BF6"/>
    <w:rsid w:val="007705F0"/>
    <w:rsid w:val="007753D4"/>
    <w:rsid w:val="0078139B"/>
    <w:rsid w:val="00781EC5"/>
    <w:rsid w:val="007822EC"/>
    <w:rsid w:val="00782C0A"/>
    <w:rsid w:val="007954E9"/>
    <w:rsid w:val="007A4AF2"/>
    <w:rsid w:val="007A4D80"/>
    <w:rsid w:val="007A5201"/>
    <w:rsid w:val="007B1193"/>
    <w:rsid w:val="007B68E0"/>
    <w:rsid w:val="007B7C0D"/>
    <w:rsid w:val="007C2CDE"/>
    <w:rsid w:val="007C48BF"/>
    <w:rsid w:val="007C660D"/>
    <w:rsid w:val="007D0E15"/>
    <w:rsid w:val="007D23CD"/>
    <w:rsid w:val="007D49F4"/>
    <w:rsid w:val="007E2467"/>
    <w:rsid w:val="007F3B1D"/>
    <w:rsid w:val="0081108B"/>
    <w:rsid w:val="00814F60"/>
    <w:rsid w:val="008157C9"/>
    <w:rsid w:val="00823F3F"/>
    <w:rsid w:val="008265FD"/>
    <w:rsid w:val="008334F5"/>
    <w:rsid w:val="00835D7A"/>
    <w:rsid w:val="0086645D"/>
    <w:rsid w:val="00870468"/>
    <w:rsid w:val="00871359"/>
    <w:rsid w:val="00871FC8"/>
    <w:rsid w:val="008803AC"/>
    <w:rsid w:val="00885BEB"/>
    <w:rsid w:val="00887166"/>
    <w:rsid w:val="00887DD2"/>
    <w:rsid w:val="008A56DC"/>
    <w:rsid w:val="008B080E"/>
    <w:rsid w:val="008B137E"/>
    <w:rsid w:val="008C41D3"/>
    <w:rsid w:val="008D7867"/>
    <w:rsid w:val="008F3360"/>
    <w:rsid w:val="008F5A9B"/>
    <w:rsid w:val="00901A10"/>
    <w:rsid w:val="00915E3B"/>
    <w:rsid w:val="00922C81"/>
    <w:rsid w:val="009639B4"/>
    <w:rsid w:val="00975467"/>
    <w:rsid w:val="00985E4F"/>
    <w:rsid w:val="009865E5"/>
    <w:rsid w:val="00987C52"/>
    <w:rsid w:val="00995D88"/>
    <w:rsid w:val="009A06D7"/>
    <w:rsid w:val="009A4B05"/>
    <w:rsid w:val="009B257F"/>
    <w:rsid w:val="009D5F57"/>
    <w:rsid w:val="009D7A91"/>
    <w:rsid w:val="009E24C1"/>
    <w:rsid w:val="009F7F29"/>
    <w:rsid w:val="00A03D6D"/>
    <w:rsid w:val="00A046EC"/>
    <w:rsid w:val="00A11916"/>
    <w:rsid w:val="00A13A81"/>
    <w:rsid w:val="00A14973"/>
    <w:rsid w:val="00A21EC2"/>
    <w:rsid w:val="00A22F17"/>
    <w:rsid w:val="00A31712"/>
    <w:rsid w:val="00A4567A"/>
    <w:rsid w:val="00A63E64"/>
    <w:rsid w:val="00A672AA"/>
    <w:rsid w:val="00A67BD0"/>
    <w:rsid w:val="00A75437"/>
    <w:rsid w:val="00A75EF7"/>
    <w:rsid w:val="00A94CDB"/>
    <w:rsid w:val="00AB220E"/>
    <w:rsid w:val="00AB2933"/>
    <w:rsid w:val="00AB7BDC"/>
    <w:rsid w:val="00AE0963"/>
    <w:rsid w:val="00AE0DBC"/>
    <w:rsid w:val="00AE21AB"/>
    <w:rsid w:val="00AF0C9D"/>
    <w:rsid w:val="00AF1D57"/>
    <w:rsid w:val="00B224F6"/>
    <w:rsid w:val="00B31FF0"/>
    <w:rsid w:val="00B36C56"/>
    <w:rsid w:val="00B65B24"/>
    <w:rsid w:val="00B679F5"/>
    <w:rsid w:val="00B870D7"/>
    <w:rsid w:val="00B94039"/>
    <w:rsid w:val="00BB203F"/>
    <w:rsid w:val="00BC56D5"/>
    <w:rsid w:val="00BC6B5C"/>
    <w:rsid w:val="00BD61A5"/>
    <w:rsid w:val="00BF095C"/>
    <w:rsid w:val="00BF5122"/>
    <w:rsid w:val="00BF5DCA"/>
    <w:rsid w:val="00BF7F78"/>
    <w:rsid w:val="00C1408D"/>
    <w:rsid w:val="00C22D4A"/>
    <w:rsid w:val="00C3044C"/>
    <w:rsid w:val="00C3395B"/>
    <w:rsid w:val="00C36D10"/>
    <w:rsid w:val="00C41BF2"/>
    <w:rsid w:val="00C51517"/>
    <w:rsid w:val="00C53C28"/>
    <w:rsid w:val="00C5652A"/>
    <w:rsid w:val="00C779A5"/>
    <w:rsid w:val="00C85556"/>
    <w:rsid w:val="00C87248"/>
    <w:rsid w:val="00CB1095"/>
    <w:rsid w:val="00CC0C58"/>
    <w:rsid w:val="00CC0E05"/>
    <w:rsid w:val="00CC22B7"/>
    <w:rsid w:val="00CC5003"/>
    <w:rsid w:val="00D02073"/>
    <w:rsid w:val="00D02E4B"/>
    <w:rsid w:val="00D13B29"/>
    <w:rsid w:val="00D2556A"/>
    <w:rsid w:val="00D31EBC"/>
    <w:rsid w:val="00D353DD"/>
    <w:rsid w:val="00D53B1A"/>
    <w:rsid w:val="00D55386"/>
    <w:rsid w:val="00D759FD"/>
    <w:rsid w:val="00D75F38"/>
    <w:rsid w:val="00D94438"/>
    <w:rsid w:val="00DC306A"/>
    <w:rsid w:val="00DD6D53"/>
    <w:rsid w:val="00DE2C7B"/>
    <w:rsid w:val="00DE601E"/>
    <w:rsid w:val="00DF0CD8"/>
    <w:rsid w:val="00DF0E96"/>
    <w:rsid w:val="00DF14FB"/>
    <w:rsid w:val="00DF73EA"/>
    <w:rsid w:val="00E04804"/>
    <w:rsid w:val="00E13A64"/>
    <w:rsid w:val="00E152A8"/>
    <w:rsid w:val="00E25081"/>
    <w:rsid w:val="00E3380D"/>
    <w:rsid w:val="00E34F13"/>
    <w:rsid w:val="00E44AB4"/>
    <w:rsid w:val="00E512AB"/>
    <w:rsid w:val="00E66987"/>
    <w:rsid w:val="00E67C73"/>
    <w:rsid w:val="00E778CA"/>
    <w:rsid w:val="00E902ED"/>
    <w:rsid w:val="00E9204E"/>
    <w:rsid w:val="00E9266B"/>
    <w:rsid w:val="00EA1D86"/>
    <w:rsid w:val="00EA354C"/>
    <w:rsid w:val="00EA4424"/>
    <w:rsid w:val="00EA50A2"/>
    <w:rsid w:val="00EC05DD"/>
    <w:rsid w:val="00ED0CFA"/>
    <w:rsid w:val="00ED13B0"/>
    <w:rsid w:val="00ED70BA"/>
    <w:rsid w:val="00EF2663"/>
    <w:rsid w:val="00EF31E8"/>
    <w:rsid w:val="00EF4B82"/>
    <w:rsid w:val="00EF722C"/>
    <w:rsid w:val="00EF7344"/>
    <w:rsid w:val="00F02982"/>
    <w:rsid w:val="00F061FF"/>
    <w:rsid w:val="00F12951"/>
    <w:rsid w:val="00F1421E"/>
    <w:rsid w:val="00F15079"/>
    <w:rsid w:val="00F25AC2"/>
    <w:rsid w:val="00F30BCB"/>
    <w:rsid w:val="00F3506E"/>
    <w:rsid w:val="00F408AF"/>
    <w:rsid w:val="00F50C2D"/>
    <w:rsid w:val="00F60F0F"/>
    <w:rsid w:val="00F64F79"/>
    <w:rsid w:val="00F66CDB"/>
    <w:rsid w:val="00F76E49"/>
    <w:rsid w:val="00F83CA6"/>
    <w:rsid w:val="00F8638E"/>
    <w:rsid w:val="00F87B4F"/>
    <w:rsid w:val="00F90C24"/>
    <w:rsid w:val="00F9734D"/>
    <w:rsid w:val="00FA06FE"/>
    <w:rsid w:val="00FC2393"/>
    <w:rsid w:val="00FD00B3"/>
    <w:rsid w:val="00FD1DAE"/>
    <w:rsid w:val="00FD41D3"/>
    <w:rsid w:val="00FD73DC"/>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semiHidden/>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13527</Words>
  <Characters>7711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Eimantas Ozolas</cp:lastModifiedBy>
  <cp:revision>24</cp:revision>
  <cp:lastPrinted>2022-05-12T12:52:00Z</cp:lastPrinted>
  <dcterms:created xsi:type="dcterms:W3CDTF">2023-04-25T08:16:00Z</dcterms:created>
  <dcterms:modified xsi:type="dcterms:W3CDTF">2025-02-11T07:54:00Z</dcterms:modified>
</cp:coreProperties>
</file>