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000" w:firstRow="0" w:lastRow="0" w:firstColumn="0" w:lastColumn="0" w:noHBand="0" w:noVBand="0"/>
      </w:tblPr>
      <w:tblGrid>
        <w:gridCol w:w="14144"/>
      </w:tblGrid>
      <w:tr w:rsidR="00CA74FA" w:rsidRPr="00636F4B" w14:paraId="2CF86E96" w14:textId="77777777" w:rsidTr="00706137">
        <w:trPr>
          <w:trHeight w:val="860"/>
        </w:trPr>
        <w:tc>
          <w:tcPr>
            <w:tcW w:w="5000" w:type="pct"/>
            <w:vAlign w:val="center"/>
          </w:tcPr>
          <w:p w14:paraId="6367C6AF" w14:textId="77777777" w:rsidR="00703A0B" w:rsidRPr="00636F4B" w:rsidRDefault="00703A0B" w:rsidP="00706137">
            <w:pPr>
              <w:tabs>
                <w:tab w:val="center" w:pos="4153"/>
                <w:tab w:val="right" w:pos="8306"/>
              </w:tabs>
              <w:spacing w:after="0" w:line="240" w:lineRule="auto"/>
              <w:jc w:val="center"/>
              <w:rPr>
                <w:rFonts w:ascii="Times New Roman" w:eastAsia="Times New Roman" w:hAnsi="Times New Roman" w:cs="Times New Roman"/>
                <w:sz w:val="24"/>
                <w:szCs w:val="20"/>
              </w:rPr>
            </w:pPr>
            <w:bookmarkStart w:id="0" w:name="_Hlk83644691"/>
            <w:bookmarkEnd w:id="0"/>
            <w:r w:rsidRPr="00636F4B">
              <w:rPr>
                <w:rFonts w:ascii="Times New Roman" w:eastAsia="Times New Roman" w:hAnsi="Times New Roman" w:cs="Times New Roman"/>
                <w:noProof/>
                <w:sz w:val="24"/>
                <w:szCs w:val="20"/>
                <w:lang w:eastAsia="lt-LT"/>
              </w:rPr>
              <w:drawing>
                <wp:inline distT="0" distB="0" distL="0" distR="0" wp14:anchorId="4DC1B4C2" wp14:editId="1B405484">
                  <wp:extent cx="541020" cy="563245"/>
                  <wp:effectExtent l="0" t="0" r="0" b="825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1020" cy="563245"/>
                          </a:xfrm>
                          <a:prstGeom prst="rect">
                            <a:avLst/>
                          </a:prstGeom>
                          <a:noFill/>
                          <a:ln>
                            <a:noFill/>
                          </a:ln>
                        </pic:spPr>
                      </pic:pic>
                    </a:graphicData>
                  </a:graphic>
                </wp:inline>
              </w:drawing>
            </w:r>
          </w:p>
          <w:p w14:paraId="1F3E0324" w14:textId="77777777" w:rsidR="00703A0B" w:rsidRPr="00636F4B" w:rsidRDefault="00703A0B" w:rsidP="00706137">
            <w:pPr>
              <w:tabs>
                <w:tab w:val="center" w:pos="4153"/>
                <w:tab w:val="right" w:pos="8306"/>
              </w:tabs>
              <w:spacing w:after="0" w:line="240" w:lineRule="auto"/>
              <w:jc w:val="center"/>
              <w:rPr>
                <w:rFonts w:ascii="Times New Roman" w:eastAsia="Times New Roman" w:hAnsi="Times New Roman" w:cs="Times New Roman"/>
                <w:sz w:val="18"/>
                <w:szCs w:val="20"/>
              </w:rPr>
            </w:pPr>
          </w:p>
          <w:p w14:paraId="290B2E35" w14:textId="77777777" w:rsidR="00703A0B" w:rsidRPr="00636F4B" w:rsidRDefault="00703A0B" w:rsidP="00706137">
            <w:pPr>
              <w:tabs>
                <w:tab w:val="center" w:pos="4153"/>
                <w:tab w:val="right" w:pos="8306"/>
              </w:tabs>
              <w:spacing w:after="0" w:line="240" w:lineRule="auto"/>
              <w:jc w:val="center"/>
              <w:rPr>
                <w:rFonts w:ascii="Times New Roman" w:eastAsia="Times New Roman" w:hAnsi="Times New Roman" w:cs="Times New Roman"/>
                <w:b/>
                <w:sz w:val="28"/>
                <w:szCs w:val="28"/>
              </w:rPr>
            </w:pPr>
            <w:r w:rsidRPr="00636F4B">
              <w:rPr>
                <w:rFonts w:ascii="Times New Roman" w:eastAsia="Times New Roman" w:hAnsi="Times New Roman" w:cs="Times New Roman"/>
                <w:b/>
                <w:sz w:val="28"/>
                <w:szCs w:val="28"/>
              </w:rPr>
              <w:t>NACIONALINIS BENDRŲJŲ FUNKCIJŲ CENTRAS</w:t>
            </w:r>
          </w:p>
        </w:tc>
      </w:tr>
      <w:tr w:rsidR="00703A0B" w:rsidRPr="00636F4B" w14:paraId="34091EFD" w14:textId="77777777" w:rsidTr="00706137">
        <w:tc>
          <w:tcPr>
            <w:tcW w:w="5000" w:type="pct"/>
            <w:tcBorders>
              <w:bottom w:val="single" w:sz="6" w:space="0" w:color="000000" w:themeColor="text1"/>
            </w:tcBorders>
            <w:vAlign w:val="center"/>
          </w:tcPr>
          <w:p w14:paraId="51B74755" w14:textId="48D5F207" w:rsidR="00703A0B" w:rsidRPr="00636F4B" w:rsidRDefault="00703A0B" w:rsidP="00706137">
            <w:pPr>
              <w:spacing w:after="0" w:line="240" w:lineRule="auto"/>
              <w:jc w:val="center"/>
              <w:rPr>
                <w:rFonts w:ascii="Times New Roman" w:eastAsia="Times New Roman" w:hAnsi="Times New Roman" w:cs="Times New Roman"/>
                <w:sz w:val="18"/>
                <w:szCs w:val="18"/>
              </w:rPr>
            </w:pPr>
            <w:r w:rsidRPr="00636F4B">
              <w:rPr>
                <w:rFonts w:ascii="Times New Roman" w:eastAsia="Times New Roman" w:hAnsi="Times New Roman" w:cs="Times New Roman"/>
                <w:sz w:val="18"/>
                <w:szCs w:val="18"/>
              </w:rPr>
              <w:t xml:space="preserve">Biudžetinė įstaiga, Geležinio Vilko g. 12, 03163 Vilnius, tel. 8 673 55 897, el. p. </w:t>
            </w:r>
            <w:hyperlink r:id="rId12">
              <w:r w:rsidRPr="00636F4B">
                <w:rPr>
                  <w:rFonts w:ascii="Times New Roman" w:eastAsia="Times New Roman" w:hAnsi="Times New Roman" w:cs="Times New Roman"/>
                  <w:sz w:val="18"/>
                  <w:szCs w:val="18"/>
                  <w:u w:val="single"/>
                </w:rPr>
                <w:t>info@nbfc.lt</w:t>
              </w:r>
            </w:hyperlink>
          </w:p>
          <w:p w14:paraId="7F3875B8" w14:textId="77777777" w:rsidR="00703A0B" w:rsidRPr="00636F4B" w:rsidRDefault="00703A0B" w:rsidP="00706137">
            <w:pPr>
              <w:spacing w:after="0" w:line="240" w:lineRule="auto"/>
              <w:jc w:val="center"/>
              <w:rPr>
                <w:rFonts w:ascii="Times New Roman" w:eastAsia="Times New Roman" w:hAnsi="Times New Roman" w:cs="Times New Roman"/>
                <w:sz w:val="24"/>
                <w:szCs w:val="20"/>
              </w:rPr>
            </w:pPr>
            <w:r w:rsidRPr="00636F4B">
              <w:rPr>
                <w:rFonts w:ascii="Times New Roman" w:eastAsia="Times New Roman" w:hAnsi="Times New Roman" w:cs="Times New Roman"/>
                <w:sz w:val="18"/>
                <w:szCs w:val="18"/>
              </w:rPr>
              <w:t>Duomenys kaupiami ir saugomi Juridinių asmenų registre, kodas 304768872</w:t>
            </w:r>
          </w:p>
        </w:tc>
      </w:tr>
    </w:tbl>
    <w:p w14:paraId="5CF68F39" w14:textId="77777777" w:rsidR="007E6234" w:rsidRPr="00636F4B" w:rsidRDefault="007E6234" w:rsidP="007E6234">
      <w:pPr>
        <w:tabs>
          <w:tab w:val="left" w:pos="8505"/>
        </w:tabs>
        <w:spacing w:after="0" w:line="240" w:lineRule="auto"/>
        <w:jc w:val="both"/>
        <w:rPr>
          <w:rFonts w:ascii="Times New Roman" w:hAnsi="Times New Roman" w:cs="Times New Roman"/>
          <w:sz w:val="24"/>
          <w:szCs w:val="24"/>
        </w:rPr>
      </w:pPr>
    </w:p>
    <w:p w14:paraId="79E16A33" w14:textId="77777777" w:rsidR="00E72293" w:rsidRPr="00636F4B" w:rsidRDefault="00E72293" w:rsidP="007E6234">
      <w:pPr>
        <w:tabs>
          <w:tab w:val="left" w:pos="8505"/>
        </w:tabs>
        <w:spacing w:after="0" w:line="240" w:lineRule="auto"/>
        <w:jc w:val="both"/>
        <w:rPr>
          <w:rFonts w:ascii="Times New Roman" w:hAnsi="Times New Roman" w:cs="Times New Roman"/>
          <w:sz w:val="24"/>
          <w:szCs w:val="24"/>
        </w:rPr>
      </w:pPr>
    </w:p>
    <w:p w14:paraId="57B42754" w14:textId="34EED997" w:rsidR="009F0548" w:rsidRPr="00636F4B" w:rsidRDefault="00755A91" w:rsidP="004E58EB">
      <w:pPr>
        <w:spacing w:after="0"/>
        <w:jc w:val="right"/>
        <w:rPr>
          <w:rFonts w:ascii="Times New Roman" w:hAnsi="Times New Roman" w:cs="Times New Roman"/>
          <w:sz w:val="24"/>
          <w:szCs w:val="24"/>
        </w:rPr>
      </w:pPr>
      <w:r w:rsidRPr="00636F4B">
        <w:rPr>
          <w:rFonts w:ascii="Times New Roman" w:hAnsi="Times New Roman" w:cs="Times New Roman"/>
          <w:sz w:val="24"/>
          <w:szCs w:val="24"/>
        </w:rPr>
        <w:t>202</w:t>
      </w:r>
      <w:r w:rsidR="00190260" w:rsidRPr="00636F4B">
        <w:rPr>
          <w:rFonts w:ascii="Times New Roman" w:hAnsi="Times New Roman" w:cs="Times New Roman"/>
          <w:sz w:val="24"/>
          <w:szCs w:val="24"/>
        </w:rPr>
        <w:t>5-0</w:t>
      </w:r>
      <w:r w:rsidR="001A1D69" w:rsidRPr="00636F4B">
        <w:rPr>
          <w:rFonts w:ascii="Times New Roman" w:hAnsi="Times New Roman" w:cs="Times New Roman"/>
          <w:sz w:val="24"/>
          <w:szCs w:val="24"/>
        </w:rPr>
        <w:t>2-</w:t>
      </w:r>
      <w:r w:rsidR="002241C8">
        <w:rPr>
          <w:rFonts w:ascii="Times New Roman" w:hAnsi="Times New Roman" w:cs="Times New Roman"/>
          <w:sz w:val="24"/>
          <w:szCs w:val="24"/>
        </w:rPr>
        <w:t>11</w:t>
      </w:r>
    </w:p>
    <w:p w14:paraId="319A33B2" w14:textId="77777777" w:rsidR="009F0548" w:rsidRPr="00636F4B" w:rsidRDefault="009F0548" w:rsidP="00493E42">
      <w:pPr>
        <w:spacing w:after="0"/>
        <w:rPr>
          <w:rFonts w:ascii="Times New Roman" w:hAnsi="Times New Roman" w:cs="Times New Roman"/>
          <w:sz w:val="24"/>
          <w:szCs w:val="24"/>
        </w:rPr>
      </w:pPr>
    </w:p>
    <w:p w14:paraId="2B303586" w14:textId="77777777" w:rsidR="00E72293" w:rsidRPr="00636F4B" w:rsidRDefault="00E72293" w:rsidP="007E6234">
      <w:pPr>
        <w:spacing w:after="0" w:line="240" w:lineRule="auto"/>
        <w:jc w:val="both"/>
        <w:rPr>
          <w:rFonts w:ascii="Times New Roman" w:hAnsi="Times New Roman" w:cs="Times New Roman"/>
          <w:sz w:val="24"/>
          <w:szCs w:val="24"/>
        </w:rPr>
      </w:pPr>
    </w:p>
    <w:p w14:paraId="738212BE" w14:textId="608594D5" w:rsidR="006D6359" w:rsidRPr="00636F4B" w:rsidRDefault="00702AE6" w:rsidP="00E52D73">
      <w:pPr>
        <w:shd w:val="solid" w:color="FFFFFF" w:fill="FFFFFF"/>
        <w:jc w:val="both"/>
        <w:rPr>
          <w:rFonts w:ascii="Times New Roman" w:hAnsi="Times New Roman" w:cs="Times New Roman"/>
          <w:b/>
          <w:sz w:val="24"/>
          <w:szCs w:val="24"/>
        </w:rPr>
      </w:pPr>
      <w:r w:rsidRPr="00636F4B">
        <w:rPr>
          <w:rFonts w:ascii="Times New Roman" w:hAnsi="Times New Roman" w:cs="Times New Roman"/>
          <w:b/>
          <w:sz w:val="24"/>
          <w:szCs w:val="24"/>
        </w:rPr>
        <w:t xml:space="preserve">Dėl </w:t>
      </w:r>
      <w:r w:rsidR="00190260" w:rsidRPr="00636F4B">
        <w:rPr>
          <w:rFonts w:ascii="Times New Roman" w:hAnsi="Times New Roman" w:cs="Times New Roman"/>
          <w:b/>
          <w:sz w:val="24"/>
          <w:szCs w:val="24"/>
        </w:rPr>
        <w:t>Darbo užmokesčio ir personalo administravimo informacinės sistemos (DUPA IS) sukūrimo ir diegimo paslaugų pirkimo</w:t>
      </w:r>
    </w:p>
    <w:p w14:paraId="03E228B5" w14:textId="1D737896" w:rsidR="004E58EB" w:rsidRPr="00636F4B" w:rsidRDefault="004E58EB" w:rsidP="00CA74FA">
      <w:pPr>
        <w:shd w:val="solid" w:color="FFFFFF" w:fill="FFFFFF"/>
        <w:ind w:firstLine="567"/>
        <w:rPr>
          <w:rFonts w:ascii="Times New Roman" w:hAnsi="Times New Roman" w:cs="Times New Roman"/>
          <w:b/>
          <w:sz w:val="24"/>
          <w:szCs w:val="24"/>
          <w:shd w:val="clear" w:color="auto" w:fill="FFFFFF"/>
        </w:rPr>
      </w:pPr>
    </w:p>
    <w:p w14:paraId="707936E9" w14:textId="33182049" w:rsidR="00750305" w:rsidRPr="00636F4B" w:rsidRDefault="00750305" w:rsidP="00750305">
      <w:pPr>
        <w:pStyle w:val="paragraph"/>
        <w:spacing w:before="0" w:beforeAutospacing="0" w:after="0" w:afterAutospacing="0"/>
        <w:ind w:firstLine="555"/>
        <w:jc w:val="both"/>
        <w:textAlignment w:val="baseline"/>
        <w:rPr>
          <w:rFonts w:ascii="Segoe UI" w:hAnsi="Segoe UI" w:cs="Segoe UI"/>
          <w:sz w:val="18"/>
          <w:szCs w:val="18"/>
        </w:rPr>
      </w:pPr>
      <w:r w:rsidRPr="00636F4B">
        <w:rPr>
          <w:rStyle w:val="normaltextrun"/>
        </w:rPr>
        <w:t>Teikiame atsakymus į gautus tiekėjų klausimus ir pirkimo sąlygų tikslinimą vykdomame Darbo užmokesčio ir personalo administravimo informacinės sistemos (DUPA IS) sukūrimo ir diegimo paslaugų pirkime (toliau – Pirkimas).</w:t>
      </w:r>
      <w:r w:rsidRPr="00636F4B">
        <w:rPr>
          <w:rStyle w:val="eop"/>
        </w:rPr>
        <w:t> </w:t>
      </w:r>
    </w:p>
    <w:p w14:paraId="753C8792" w14:textId="3441F7B5" w:rsidR="00750305" w:rsidRPr="00636F4B" w:rsidRDefault="00750305" w:rsidP="00750305">
      <w:pPr>
        <w:pStyle w:val="paragraph"/>
        <w:spacing w:before="0" w:beforeAutospacing="0" w:after="0" w:afterAutospacing="0"/>
        <w:ind w:firstLine="555"/>
        <w:jc w:val="both"/>
        <w:textAlignment w:val="baseline"/>
        <w:rPr>
          <w:rStyle w:val="eop"/>
        </w:rPr>
      </w:pPr>
      <w:r w:rsidRPr="00636F4B">
        <w:rPr>
          <w:rStyle w:val="normaltextrun"/>
        </w:rPr>
        <w:t>Siekdami išvengti turinio interpretacijų, tiekėjų klausimus cituojame tiksliai taip, kaip buvo pateikti CVP IS priemonėmis (tekstas neredaguotas). </w:t>
      </w:r>
      <w:r w:rsidRPr="00636F4B">
        <w:rPr>
          <w:rStyle w:val="eop"/>
        </w:rPr>
        <w:t> </w:t>
      </w:r>
    </w:p>
    <w:p w14:paraId="61C8A588" w14:textId="77777777" w:rsidR="00750305" w:rsidRPr="00636F4B" w:rsidRDefault="00750305" w:rsidP="00750305">
      <w:pPr>
        <w:pStyle w:val="paragraph"/>
        <w:spacing w:before="0" w:beforeAutospacing="0" w:after="0" w:afterAutospacing="0"/>
        <w:ind w:firstLine="555"/>
        <w:jc w:val="both"/>
        <w:textAlignment w:val="baseline"/>
        <w:rPr>
          <w:rFonts w:ascii="Segoe UI" w:hAnsi="Segoe UI" w:cs="Segoe UI"/>
          <w:sz w:val="18"/>
          <w:szCs w:val="18"/>
        </w:rPr>
      </w:pPr>
    </w:p>
    <w:tbl>
      <w:tblPr>
        <w:tblStyle w:val="Lentelstinklelis1"/>
        <w:tblW w:w="5000" w:type="pct"/>
        <w:tblLook w:val="0620" w:firstRow="1" w:lastRow="0" w:firstColumn="0" w:lastColumn="0" w:noHBand="1" w:noVBand="1"/>
      </w:tblPr>
      <w:tblGrid>
        <w:gridCol w:w="705"/>
        <w:gridCol w:w="4254"/>
        <w:gridCol w:w="4254"/>
        <w:gridCol w:w="4921"/>
      </w:tblGrid>
      <w:tr w:rsidR="00750305" w:rsidRPr="00636F4B" w14:paraId="4D575D69" w14:textId="77777777" w:rsidTr="00A069F3">
        <w:tc>
          <w:tcPr>
            <w:tcW w:w="249" w:type="pct"/>
            <w:shd w:val="clear" w:color="auto" w:fill="D9D9D9" w:themeFill="background1" w:themeFillShade="D9"/>
          </w:tcPr>
          <w:p w14:paraId="300C7A73" w14:textId="77777777" w:rsidR="00750305" w:rsidRPr="00F36198" w:rsidRDefault="00750305" w:rsidP="00750305">
            <w:pPr>
              <w:rPr>
                <w:rFonts w:ascii="Times New Roman" w:eastAsia="Aptos" w:hAnsi="Times New Roman" w:cs="Times New Roman"/>
                <w:b/>
                <w:bCs/>
              </w:rPr>
            </w:pPr>
            <w:bookmarkStart w:id="1" w:name="_GoBack" w:colFirst="0" w:colLast="4"/>
            <w:r w:rsidRPr="00F36198">
              <w:rPr>
                <w:rFonts w:ascii="Times New Roman" w:eastAsia="Aptos" w:hAnsi="Times New Roman" w:cs="Times New Roman"/>
                <w:b/>
                <w:bCs/>
              </w:rPr>
              <w:t>Eil. Nr.</w:t>
            </w:r>
          </w:p>
        </w:tc>
        <w:tc>
          <w:tcPr>
            <w:tcW w:w="1505" w:type="pct"/>
            <w:shd w:val="clear" w:color="auto" w:fill="D9D9D9" w:themeFill="background1" w:themeFillShade="D9"/>
          </w:tcPr>
          <w:p w14:paraId="69C2601F" w14:textId="7EEDD75F" w:rsidR="00750305" w:rsidRPr="00F36198" w:rsidRDefault="00750305" w:rsidP="00750305">
            <w:pPr>
              <w:rPr>
                <w:rFonts w:ascii="Times New Roman" w:eastAsia="Aptos" w:hAnsi="Times New Roman" w:cs="Times New Roman"/>
                <w:b/>
                <w:bCs/>
              </w:rPr>
            </w:pPr>
            <w:r w:rsidRPr="00F36198">
              <w:rPr>
                <w:rStyle w:val="normaltextrun"/>
                <w:rFonts w:ascii="Times New Roman" w:hAnsi="Times New Roman" w:cs="Times New Roman"/>
                <w:b/>
                <w:bCs/>
              </w:rPr>
              <w:t>Nuoroda į pirkimo dokumentus</w:t>
            </w:r>
            <w:r w:rsidRPr="00F36198">
              <w:rPr>
                <w:rStyle w:val="eop"/>
                <w:rFonts w:ascii="Times New Roman" w:hAnsi="Times New Roman" w:cs="Times New Roman"/>
                <w:b/>
              </w:rPr>
              <w:t> </w:t>
            </w:r>
          </w:p>
        </w:tc>
        <w:tc>
          <w:tcPr>
            <w:tcW w:w="1505" w:type="pct"/>
            <w:shd w:val="clear" w:color="auto" w:fill="D9D9D9" w:themeFill="background1" w:themeFillShade="D9"/>
          </w:tcPr>
          <w:p w14:paraId="60EE7700" w14:textId="27DB3FC0" w:rsidR="00750305" w:rsidRPr="00F36198" w:rsidRDefault="00750305" w:rsidP="00750305">
            <w:pPr>
              <w:rPr>
                <w:rFonts w:ascii="Times New Roman" w:eastAsia="Aptos" w:hAnsi="Times New Roman" w:cs="Times New Roman"/>
                <w:b/>
                <w:bCs/>
              </w:rPr>
            </w:pPr>
            <w:r w:rsidRPr="00F36198">
              <w:rPr>
                <w:rStyle w:val="normaltextrun"/>
                <w:rFonts w:ascii="Times New Roman" w:hAnsi="Times New Roman" w:cs="Times New Roman"/>
                <w:b/>
                <w:bCs/>
              </w:rPr>
              <w:t>Klausimas, rekomendacija ar pastaba</w:t>
            </w:r>
            <w:r w:rsidRPr="00F36198">
              <w:rPr>
                <w:rStyle w:val="eop"/>
                <w:rFonts w:ascii="Times New Roman" w:hAnsi="Times New Roman" w:cs="Times New Roman"/>
                <w:b/>
              </w:rPr>
              <w:t> </w:t>
            </w:r>
          </w:p>
        </w:tc>
        <w:tc>
          <w:tcPr>
            <w:tcW w:w="1742" w:type="pct"/>
            <w:shd w:val="clear" w:color="auto" w:fill="D9D9D9" w:themeFill="background1" w:themeFillShade="D9"/>
          </w:tcPr>
          <w:p w14:paraId="375830DD" w14:textId="4D72EFD5" w:rsidR="00750305" w:rsidRPr="00F36198" w:rsidRDefault="00750305" w:rsidP="00750305">
            <w:pPr>
              <w:rPr>
                <w:rFonts w:ascii="Times New Roman" w:eastAsia="Aptos" w:hAnsi="Times New Roman" w:cs="Times New Roman"/>
                <w:b/>
                <w:bCs/>
              </w:rPr>
            </w:pPr>
            <w:r w:rsidRPr="00F36198">
              <w:rPr>
                <w:rStyle w:val="normaltextrun"/>
                <w:rFonts w:ascii="Times New Roman" w:hAnsi="Times New Roman" w:cs="Times New Roman"/>
                <w:b/>
                <w:bCs/>
              </w:rPr>
              <w:t>Perkančiosios organizacijos atsakymas į klausimą / Informacija apie pirkimo dokumentų tikslinimą</w:t>
            </w:r>
            <w:r w:rsidRPr="00F36198">
              <w:rPr>
                <w:rStyle w:val="eop"/>
                <w:rFonts w:ascii="Times New Roman" w:hAnsi="Times New Roman" w:cs="Times New Roman"/>
                <w:b/>
              </w:rPr>
              <w:t> </w:t>
            </w:r>
          </w:p>
        </w:tc>
      </w:tr>
      <w:tr w:rsidR="00750305" w:rsidRPr="00636F4B" w14:paraId="31A7525D" w14:textId="77777777" w:rsidTr="00A069F3">
        <w:tc>
          <w:tcPr>
            <w:tcW w:w="249" w:type="pct"/>
          </w:tcPr>
          <w:p w14:paraId="2BA757CB" w14:textId="77777777" w:rsidR="00750305" w:rsidRPr="00F36198" w:rsidRDefault="00750305" w:rsidP="00750305">
            <w:pPr>
              <w:numPr>
                <w:ilvl w:val="0"/>
                <w:numId w:val="34"/>
              </w:numPr>
              <w:ind w:left="0" w:firstLine="0"/>
              <w:contextualSpacing/>
              <w:rPr>
                <w:rFonts w:ascii="Times New Roman" w:eastAsia="Aptos" w:hAnsi="Times New Roman" w:cs="Times New Roman"/>
              </w:rPr>
            </w:pPr>
          </w:p>
        </w:tc>
        <w:tc>
          <w:tcPr>
            <w:tcW w:w="1505" w:type="pct"/>
          </w:tcPr>
          <w:p w14:paraId="4DDFC7A2" w14:textId="77777777" w:rsidR="00750305" w:rsidRPr="00F36198" w:rsidRDefault="00750305" w:rsidP="00750305">
            <w:pPr>
              <w:jc w:val="both"/>
              <w:rPr>
                <w:rFonts w:ascii="Times New Roman" w:eastAsia="Aptos" w:hAnsi="Times New Roman" w:cs="Times New Roman"/>
              </w:rPr>
            </w:pPr>
            <w:r w:rsidRPr="00F36198">
              <w:rPr>
                <w:rFonts w:ascii="Times New Roman" w:eastAsia="Aptos" w:hAnsi="Times New Roman" w:cs="Times New Roman"/>
              </w:rPr>
              <w:t xml:space="preserve">SPS Priedas Nr. 2 DUPAIS Techninė specifikacija.  </w:t>
            </w:r>
          </w:p>
          <w:p w14:paraId="1CFA773B" w14:textId="77777777" w:rsidR="00750305" w:rsidRPr="00F36198" w:rsidRDefault="00750305" w:rsidP="00750305">
            <w:pPr>
              <w:jc w:val="both"/>
              <w:rPr>
                <w:rFonts w:ascii="Times New Roman" w:eastAsia="Aptos" w:hAnsi="Times New Roman" w:cs="Times New Roman"/>
              </w:rPr>
            </w:pPr>
            <w:r w:rsidRPr="00F36198">
              <w:rPr>
                <w:rFonts w:ascii="Times New Roman" w:eastAsia="Aptos" w:hAnsi="Times New Roman" w:cs="Times New Roman"/>
              </w:rPr>
              <w:t>NFR-2. „Projektavimo etapo metu Diegėjas turi pateikti poreikius (specifikaciją) dėl DUPAIS veikimui būtinos techninės infrastruktūros ir programinės įrangos, gaunamos kaip debesijos paslaugos iš VITC...</w:t>
            </w:r>
          </w:p>
          <w:p w14:paraId="4FBCE30E" w14:textId="77777777" w:rsidR="00750305" w:rsidRPr="00F36198" w:rsidRDefault="00750305" w:rsidP="00750305">
            <w:pPr>
              <w:jc w:val="both"/>
              <w:rPr>
                <w:rFonts w:ascii="Times New Roman" w:eastAsia="Aptos" w:hAnsi="Times New Roman" w:cs="Times New Roman"/>
              </w:rPr>
            </w:pPr>
            <w:r w:rsidRPr="00F36198">
              <w:rPr>
                <w:rFonts w:ascii="Times New Roman" w:eastAsia="Aptos" w:hAnsi="Times New Roman" w:cs="Times New Roman"/>
              </w:rPr>
              <w:t xml:space="preserve">Jeigu dėl pagrįstų aplinkybių siūlomam DUPAIS  sprendimui nėra tinkamos (pakankamos) VITC teikiamos DBVS ir kitos paslaugos, Diegėjas gali siūlyti atskirų DBVS ar kitos programinės įrangos diegimą. Tokiai </w:t>
            </w:r>
            <w:r w:rsidRPr="00F36198">
              <w:rPr>
                <w:rFonts w:ascii="Times New Roman" w:eastAsia="Aptos" w:hAnsi="Times New Roman" w:cs="Times New Roman"/>
              </w:rPr>
              <w:lastRenderedPageBreak/>
              <w:t>siūlomai Diegėjo programinei įrangai taikomi 7.7 skyriaus reikalavimai.“</w:t>
            </w:r>
          </w:p>
        </w:tc>
        <w:tc>
          <w:tcPr>
            <w:tcW w:w="1505" w:type="pct"/>
          </w:tcPr>
          <w:p w14:paraId="1C5F7B03" w14:textId="77777777" w:rsidR="00750305" w:rsidRPr="00F36198" w:rsidRDefault="00750305" w:rsidP="00750305">
            <w:pPr>
              <w:jc w:val="both"/>
              <w:rPr>
                <w:rFonts w:ascii="Times New Roman" w:eastAsia="Aptos" w:hAnsi="Times New Roman" w:cs="Times New Roman"/>
              </w:rPr>
            </w:pPr>
            <w:r w:rsidRPr="00F36198">
              <w:rPr>
                <w:rFonts w:ascii="Times New Roman" w:eastAsia="Aptos" w:hAnsi="Times New Roman" w:cs="Times New Roman"/>
              </w:rPr>
              <w:lastRenderedPageBreak/>
              <w:t>Ar teisingai suprantame, kad DUPA IS sprendimui gali būti panaudotos VITC teikiamų paslaugų kataloge pateiktos technologinės DBVS ar kitos programinės įrangos licencijos (pvz.,:</w:t>
            </w:r>
          </w:p>
          <w:p w14:paraId="15FEDD49" w14:textId="77777777" w:rsidR="00750305" w:rsidRPr="00F36198" w:rsidRDefault="00750305" w:rsidP="00750305">
            <w:pPr>
              <w:numPr>
                <w:ilvl w:val="0"/>
                <w:numId w:val="35"/>
              </w:numPr>
              <w:ind w:left="316"/>
              <w:contextualSpacing/>
              <w:jc w:val="both"/>
              <w:rPr>
                <w:rFonts w:ascii="Times New Roman" w:eastAsia="Aptos" w:hAnsi="Times New Roman" w:cs="Times New Roman"/>
              </w:rPr>
            </w:pPr>
            <w:r w:rsidRPr="00F36198">
              <w:rPr>
                <w:rFonts w:ascii="Times New Roman" w:eastAsia="Aptos" w:hAnsi="Times New Roman" w:cs="Times New Roman"/>
              </w:rPr>
              <w:t xml:space="preserve">Paslauga P1. Duomenų bazių valdymo sistema Microsoft SQL Server, </w:t>
            </w:r>
          </w:p>
          <w:p w14:paraId="6D7C0006" w14:textId="77777777" w:rsidR="00750305" w:rsidRPr="00F36198" w:rsidRDefault="00750305" w:rsidP="00750305">
            <w:pPr>
              <w:numPr>
                <w:ilvl w:val="0"/>
                <w:numId w:val="35"/>
              </w:numPr>
              <w:ind w:left="316"/>
              <w:contextualSpacing/>
              <w:jc w:val="both"/>
              <w:rPr>
                <w:rFonts w:ascii="Times New Roman" w:eastAsia="Aptos" w:hAnsi="Times New Roman" w:cs="Times New Roman"/>
              </w:rPr>
            </w:pPr>
            <w:r w:rsidRPr="00F36198">
              <w:rPr>
                <w:rFonts w:ascii="Times New Roman" w:eastAsia="Aptos" w:hAnsi="Times New Roman" w:cs="Times New Roman"/>
              </w:rPr>
              <w:t xml:space="preserve">Paslauga P2. Duomenų bazių valdymo sistema </w:t>
            </w:r>
            <w:proofErr w:type="spellStart"/>
            <w:r w:rsidRPr="00F36198">
              <w:rPr>
                <w:rFonts w:ascii="Times New Roman" w:eastAsia="Aptos" w:hAnsi="Times New Roman" w:cs="Times New Roman"/>
              </w:rPr>
              <w:t>Oracle</w:t>
            </w:r>
            <w:proofErr w:type="spellEnd"/>
            <w:r w:rsidRPr="00F36198">
              <w:rPr>
                <w:rFonts w:ascii="Times New Roman" w:eastAsia="Aptos" w:hAnsi="Times New Roman" w:cs="Times New Roman"/>
              </w:rPr>
              <w:t xml:space="preserve"> </w:t>
            </w:r>
            <w:proofErr w:type="spellStart"/>
            <w:r w:rsidRPr="00F36198">
              <w:rPr>
                <w:rFonts w:ascii="Times New Roman" w:eastAsia="Aptos" w:hAnsi="Times New Roman" w:cs="Times New Roman"/>
              </w:rPr>
              <w:t>Database</w:t>
            </w:r>
            <w:proofErr w:type="spellEnd"/>
            <w:r w:rsidRPr="00F36198">
              <w:rPr>
                <w:rFonts w:ascii="Times New Roman" w:eastAsia="Aptos" w:hAnsi="Times New Roman" w:cs="Times New Roman"/>
              </w:rPr>
              <w:t xml:space="preserve"> Server, </w:t>
            </w:r>
          </w:p>
          <w:p w14:paraId="4919E376" w14:textId="77777777" w:rsidR="00750305" w:rsidRPr="00F36198" w:rsidRDefault="00750305" w:rsidP="00750305">
            <w:pPr>
              <w:numPr>
                <w:ilvl w:val="0"/>
                <w:numId w:val="35"/>
              </w:numPr>
              <w:ind w:left="316"/>
              <w:contextualSpacing/>
              <w:jc w:val="both"/>
              <w:rPr>
                <w:rFonts w:ascii="Times New Roman" w:eastAsia="Aptos" w:hAnsi="Times New Roman" w:cs="Times New Roman"/>
              </w:rPr>
            </w:pPr>
            <w:r w:rsidRPr="00F36198">
              <w:rPr>
                <w:rFonts w:ascii="Times New Roman" w:eastAsia="Aptos" w:hAnsi="Times New Roman" w:cs="Times New Roman"/>
              </w:rPr>
              <w:t xml:space="preserve">Paslauga P3. Duomenų bazių valdymo sistema </w:t>
            </w:r>
            <w:proofErr w:type="spellStart"/>
            <w:r w:rsidRPr="00F36198">
              <w:rPr>
                <w:rFonts w:ascii="Times New Roman" w:eastAsia="Aptos" w:hAnsi="Times New Roman" w:cs="Times New Roman"/>
              </w:rPr>
              <w:t>PostgreSQL</w:t>
            </w:r>
            <w:proofErr w:type="spellEnd"/>
            <w:r w:rsidRPr="00F36198">
              <w:rPr>
                <w:rFonts w:ascii="Times New Roman" w:eastAsia="Aptos" w:hAnsi="Times New Roman" w:cs="Times New Roman"/>
              </w:rPr>
              <w:t xml:space="preserve"> ,</w:t>
            </w:r>
          </w:p>
          <w:p w14:paraId="0137F452" w14:textId="77777777" w:rsidR="00750305" w:rsidRPr="00F36198" w:rsidRDefault="00750305" w:rsidP="00750305">
            <w:pPr>
              <w:numPr>
                <w:ilvl w:val="0"/>
                <w:numId w:val="35"/>
              </w:numPr>
              <w:ind w:left="316"/>
              <w:contextualSpacing/>
              <w:jc w:val="both"/>
              <w:rPr>
                <w:rFonts w:ascii="Times New Roman" w:eastAsia="Aptos" w:hAnsi="Times New Roman" w:cs="Times New Roman"/>
              </w:rPr>
            </w:pPr>
            <w:r w:rsidRPr="00F36198">
              <w:rPr>
                <w:rFonts w:ascii="Times New Roman" w:eastAsia="Aptos" w:hAnsi="Times New Roman" w:cs="Times New Roman"/>
              </w:rPr>
              <w:lastRenderedPageBreak/>
              <w:t>Paslauga P6. Konteinerių valdymo platforma (</w:t>
            </w:r>
            <w:proofErr w:type="spellStart"/>
            <w:r w:rsidRPr="00F36198">
              <w:rPr>
                <w:rFonts w:ascii="Times New Roman" w:eastAsia="Aptos" w:hAnsi="Times New Roman" w:cs="Times New Roman"/>
              </w:rPr>
              <w:t>Tanzu</w:t>
            </w:r>
            <w:proofErr w:type="spellEnd"/>
            <w:r w:rsidRPr="00F36198">
              <w:rPr>
                <w:rFonts w:ascii="Times New Roman" w:eastAsia="Aptos" w:hAnsi="Times New Roman" w:cs="Times New Roman"/>
              </w:rPr>
              <w:t>),</w:t>
            </w:r>
          </w:p>
          <w:p w14:paraId="5AA4A815" w14:textId="77777777" w:rsidR="00750305" w:rsidRPr="00F36198" w:rsidRDefault="00750305" w:rsidP="00750305">
            <w:pPr>
              <w:numPr>
                <w:ilvl w:val="0"/>
                <w:numId w:val="35"/>
              </w:numPr>
              <w:ind w:left="316"/>
              <w:contextualSpacing/>
              <w:jc w:val="both"/>
              <w:rPr>
                <w:rFonts w:ascii="Times New Roman" w:eastAsia="Aptos" w:hAnsi="Times New Roman" w:cs="Times New Roman"/>
              </w:rPr>
            </w:pPr>
            <w:r w:rsidRPr="00F36198">
              <w:rPr>
                <w:rFonts w:ascii="Times New Roman" w:eastAsia="Aptos" w:hAnsi="Times New Roman" w:cs="Times New Roman"/>
              </w:rPr>
              <w:t>Paslauga P7. Taikomųjų programų serveriai (</w:t>
            </w:r>
            <w:proofErr w:type="spellStart"/>
            <w:r w:rsidRPr="00F36198">
              <w:rPr>
                <w:rFonts w:ascii="Times New Roman" w:eastAsia="Aptos" w:hAnsi="Times New Roman" w:cs="Times New Roman"/>
              </w:rPr>
              <w:t>Oracle</w:t>
            </w:r>
            <w:proofErr w:type="spellEnd"/>
            <w:r w:rsidRPr="00F36198">
              <w:rPr>
                <w:rFonts w:ascii="Times New Roman" w:eastAsia="Aptos" w:hAnsi="Times New Roman" w:cs="Times New Roman"/>
              </w:rPr>
              <w:t xml:space="preserve"> </w:t>
            </w:r>
            <w:proofErr w:type="spellStart"/>
            <w:r w:rsidRPr="00F36198">
              <w:rPr>
                <w:rFonts w:ascii="Times New Roman" w:eastAsia="Aptos" w:hAnsi="Times New Roman" w:cs="Times New Roman"/>
              </w:rPr>
              <w:t>WebLogic</w:t>
            </w:r>
            <w:proofErr w:type="spellEnd"/>
            <w:r w:rsidRPr="00F36198">
              <w:rPr>
                <w:rFonts w:ascii="Times New Roman" w:eastAsia="Aptos" w:hAnsi="Times New Roman" w:cs="Times New Roman"/>
              </w:rPr>
              <w:t xml:space="preserve"> Server 12c ir naujesnis taikomųjų programų serveris) </w:t>
            </w:r>
          </w:p>
          <w:p w14:paraId="79D1139B" w14:textId="77777777" w:rsidR="00750305" w:rsidRPr="00F36198" w:rsidRDefault="00750305" w:rsidP="00750305">
            <w:pPr>
              <w:jc w:val="both"/>
              <w:rPr>
                <w:rFonts w:ascii="Times New Roman" w:eastAsia="Aptos" w:hAnsi="Times New Roman" w:cs="Times New Roman"/>
              </w:rPr>
            </w:pPr>
            <w:r w:rsidRPr="00F36198">
              <w:rPr>
                <w:rFonts w:ascii="Times New Roman" w:eastAsia="Aptos" w:hAnsi="Times New Roman" w:cs="Times New Roman"/>
              </w:rPr>
              <w:t>ir t.t.) ir šių DUPA IS veikimui reikiamų licencijų kainos į bendrą tiekėjo pasiūlymo kainą neturi būti įskaičiuotos?</w:t>
            </w:r>
          </w:p>
        </w:tc>
        <w:tc>
          <w:tcPr>
            <w:tcW w:w="1742" w:type="pct"/>
          </w:tcPr>
          <w:p w14:paraId="64EA0EC7" w14:textId="4A1E4AAD" w:rsidR="00750305" w:rsidRPr="00F36198" w:rsidRDefault="00750305" w:rsidP="00750305">
            <w:pPr>
              <w:jc w:val="both"/>
              <w:rPr>
                <w:rFonts w:ascii="Times New Roman" w:eastAsia="Aptos" w:hAnsi="Times New Roman" w:cs="Times New Roman"/>
              </w:rPr>
            </w:pPr>
            <w:r w:rsidRPr="00F36198">
              <w:rPr>
                <w:rFonts w:ascii="Times New Roman" w:eastAsia="Aptos" w:hAnsi="Times New Roman" w:cs="Times New Roman"/>
              </w:rPr>
              <w:lastRenderedPageBreak/>
              <w:t xml:space="preserve">Pagal Techninės specifikacijos (TS) punktą NFR-2 nurodytą VITC teikiamų paslaugų katalogą paslaugų teikėjas projektavimo etapo vykdymo metu (1 prieaugis) turi atlikti DUPAIS architektūros projektavimo veikas, architektūrinio sprendimo infrastruktūros ir reikalingos </w:t>
            </w:r>
            <w:r w:rsidR="00636F4B" w:rsidRPr="4618DBBA">
              <w:rPr>
                <w:rFonts w:ascii="Times New Roman" w:eastAsia="Aptos" w:hAnsi="Times New Roman" w:cs="Times New Roman"/>
              </w:rPr>
              <w:t>programinės įrangos</w:t>
            </w:r>
            <w:r w:rsidR="00636F4B" w:rsidRPr="00F36198">
              <w:rPr>
                <w:rFonts w:ascii="Times New Roman" w:eastAsia="Aptos" w:hAnsi="Times New Roman" w:cs="Times New Roman"/>
              </w:rPr>
              <w:t xml:space="preserve"> </w:t>
            </w:r>
            <w:r w:rsidRPr="00F36198">
              <w:rPr>
                <w:rFonts w:ascii="Times New Roman" w:eastAsia="Aptos" w:hAnsi="Times New Roman" w:cs="Times New Roman"/>
              </w:rPr>
              <w:t xml:space="preserve">poreikių analizę ir parengti techninės infrastruktūros reikalavimus (reikalavimai pateikti TS 7.1 skyriuje LENTELĖ 4, 5 eilutėje), kur nurodomi reikalingos programinės įrangos poreikiai (kiekiai, PĮ pavadinimai ir kt. informacija) reikalinga DUPAIS veikimo užtikrinimui pagal siūlomą architektūrą. </w:t>
            </w:r>
            <w:r w:rsidRPr="00F36198">
              <w:rPr>
                <w:rFonts w:ascii="Times New Roman" w:eastAsia="Aptos" w:hAnsi="Times New Roman" w:cs="Times New Roman"/>
              </w:rPr>
              <w:lastRenderedPageBreak/>
              <w:t xml:space="preserve">Paslaugų tiekėjas turi suderinti siūlomą architektūrinį sprendimą ir infrastruktūros poreikius su Perkančiąja organizacija pagal TS 7.4 skyriaus reikalavimus dėl parengtų dokumentų derinimo. Perkančioji organizacija pagal TS 7.1 skyriaus 4 lentelės 5 eilutės reikalavimus yra atsakinga už infrastruktūrą projekto vykdymo metu. </w:t>
            </w:r>
          </w:p>
          <w:p w14:paraId="0245D0AC" w14:textId="77777777" w:rsidR="00750305" w:rsidRPr="00F36198" w:rsidRDefault="00750305" w:rsidP="00750305">
            <w:pPr>
              <w:jc w:val="both"/>
              <w:rPr>
                <w:rFonts w:ascii="Times New Roman" w:eastAsia="Aptos" w:hAnsi="Times New Roman" w:cs="Times New Roman"/>
              </w:rPr>
            </w:pPr>
            <w:r w:rsidRPr="00F36198">
              <w:rPr>
                <w:rFonts w:ascii="Times New Roman" w:eastAsia="Aptos" w:hAnsi="Times New Roman" w:cs="Times New Roman"/>
              </w:rPr>
              <w:t xml:space="preserve"> </w:t>
            </w:r>
          </w:p>
          <w:p w14:paraId="4B630AEF" w14:textId="77777777" w:rsidR="00750305" w:rsidRPr="00F36198" w:rsidRDefault="00750305" w:rsidP="00750305">
            <w:pPr>
              <w:jc w:val="both"/>
              <w:rPr>
                <w:rFonts w:ascii="Times New Roman" w:eastAsia="Aptos" w:hAnsi="Times New Roman" w:cs="Times New Roman"/>
              </w:rPr>
            </w:pPr>
            <w:r w:rsidRPr="00F36198">
              <w:rPr>
                <w:rFonts w:ascii="Times New Roman" w:eastAsia="Aptos" w:hAnsi="Times New Roman" w:cs="Times New Roman"/>
              </w:rPr>
              <w:t>Resursai gaunami iš VITC neturi būti įtraukti į teikėjo pasiūlymą.</w:t>
            </w:r>
          </w:p>
        </w:tc>
      </w:tr>
      <w:tr w:rsidR="00750305" w:rsidRPr="00636F4B" w14:paraId="1C90ECDE" w14:textId="77777777" w:rsidTr="00A069F3">
        <w:tc>
          <w:tcPr>
            <w:tcW w:w="249" w:type="pct"/>
          </w:tcPr>
          <w:p w14:paraId="7B0F749A" w14:textId="77777777" w:rsidR="00750305" w:rsidRPr="00F36198" w:rsidRDefault="00750305" w:rsidP="00750305">
            <w:pPr>
              <w:numPr>
                <w:ilvl w:val="0"/>
                <w:numId w:val="34"/>
              </w:numPr>
              <w:ind w:left="0" w:firstLine="0"/>
              <w:contextualSpacing/>
              <w:rPr>
                <w:rFonts w:ascii="Times New Roman" w:eastAsia="Aptos" w:hAnsi="Times New Roman" w:cs="Times New Roman"/>
              </w:rPr>
            </w:pPr>
          </w:p>
        </w:tc>
        <w:tc>
          <w:tcPr>
            <w:tcW w:w="1505" w:type="pct"/>
          </w:tcPr>
          <w:p w14:paraId="1AF92857" w14:textId="77777777" w:rsidR="00750305" w:rsidRPr="00F36198" w:rsidRDefault="00750305" w:rsidP="00F36198">
            <w:pPr>
              <w:jc w:val="both"/>
              <w:rPr>
                <w:rFonts w:ascii="Times New Roman" w:eastAsia="Aptos" w:hAnsi="Times New Roman" w:cs="Times New Roman"/>
              </w:rPr>
            </w:pPr>
            <w:r w:rsidRPr="00F36198">
              <w:rPr>
                <w:rFonts w:ascii="Times New Roman" w:eastAsia="Aptos" w:hAnsi="Times New Roman" w:cs="Times New Roman"/>
              </w:rPr>
              <w:t xml:space="preserve">SPS Priedas Nr. 2 DUPAIS Techninė specifikacija.  </w:t>
            </w:r>
          </w:p>
          <w:p w14:paraId="638D56C3" w14:textId="77777777" w:rsidR="00750305" w:rsidRPr="00F36198" w:rsidRDefault="00750305" w:rsidP="00F36198">
            <w:pPr>
              <w:jc w:val="both"/>
              <w:rPr>
                <w:rFonts w:ascii="Times New Roman" w:eastAsia="Aptos" w:hAnsi="Times New Roman" w:cs="Times New Roman"/>
              </w:rPr>
            </w:pPr>
            <w:r w:rsidRPr="00F36198">
              <w:rPr>
                <w:rFonts w:ascii="Times New Roman" w:eastAsia="Aptos" w:hAnsi="Times New Roman" w:cs="Times New Roman"/>
              </w:rPr>
              <w:t>NFR-2. „Projektavimo etapo metu Diegėjas turi pateikti poreikius (specifikaciją) dėl DUPAIS veikimui būtinos techninės infrastruktūros ir programinės įrangos, gaunamos kaip debesijos paslaugos iš VITC...“</w:t>
            </w:r>
          </w:p>
        </w:tc>
        <w:tc>
          <w:tcPr>
            <w:tcW w:w="1505" w:type="pct"/>
          </w:tcPr>
          <w:p w14:paraId="404669C8" w14:textId="77777777" w:rsidR="00750305" w:rsidRPr="00F36198" w:rsidRDefault="00750305" w:rsidP="00F36198">
            <w:pPr>
              <w:jc w:val="both"/>
              <w:rPr>
                <w:rFonts w:ascii="Times New Roman" w:eastAsia="Aptos" w:hAnsi="Times New Roman" w:cs="Times New Roman"/>
              </w:rPr>
            </w:pPr>
            <w:r w:rsidRPr="00F36198">
              <w:rPr>
                <w:rFonts w:ascii="Times New Roman" w:eastAsia="Aptos" w:hAnsi="Times New Roman" w:cs="Times New Roman"/>
              </w:rPr>
              <w:t>Gal galite patikslinti: jeigu galima bus panaudoti VITC paslaugų kataloge pateiktas licencijas ar tai reiškia, kad VITC galės suteikti reikiamą atitinkamų licencijų kiekį Perkančiosios organizacijos Techninės specifikacijos Prieduose 2 ir 3 nurodytam naudotojų skaičiui?</w:t>
            </w:r>
          </w:p>
        </w:tc>
        <w:tc>
          <w:tcPr>
            <w:tcW w:w="1742" w:type="pct"/>
          </w:tcPr>
          <w:p w14:paraId="6854E98E" w14:textId="6D0AC4E8" w:rsidR="00750305" w:rsidRPr="00F36198" w:rsidRDefault="00750305" w:rsidP="00F36198">
            <w:pPr>
              <w:jc w:val="both"/>
              <w:rPr>
                <w:rFonts w:ascii="Times New Roman" w:eastAsia="Aptos" w:hAnsi="Times New Roman" w:cs="Times New Roman"/>
              </w:rPr>
            </w:pPr>
            <w:r w:rsidRPr="00F36198">
              <w:rPr>
                <w:rFonts w:ascii="Times New Roman" w:eastAsia="Aptos" w:hAnsi="Times New Roman" w:cs="Times New Roman"/>
              </w:rPr>
              <w:t>Taip VITC turės užtikrinti visą reikalingą infrastruktūros ir programinės įrangos kiekį pagal tos programinės įrangos licencijavimo sąlygas tokiam naudotojų kiekiui, kuris bus nurodytas tiekėjo pateiktuose techninės infrastruktūros reikalavimų specifikacijoje. Paslaugų teikėjas pagal TS 7.4 skyriaus reikalavimus turi pateikti ir suderinti parengtus reikalavimus techninei infrastruktūrai su Perkančiąja organizacija.</w:t>
            </w:r>
          </w:p>
        </w:tc>
      </w:tr>
      <w:tr w:rsidR="00750305" w:rsidRPr="00636F4B" w14:paraId="1DAA9AB4" w14:textId="77777777" w:rsidTr="00A069F3">
        <w:tc>
          <w:tcPr>
            <w:tcW w:w="249" w:type="pct"/>
          </w:tcPr>
          <w:p w14:paraId="7EDBB2EC" w14:textId="77777777" w:rsidR="00750305" w:rsidRPr="00F36198" w:rsidRDefault="00750305" w:rsidP="00750305">
            <w:pPr>
              <w:numPr>
                <w:ilvl w:val="0"/>
                <w:numId w:val="34"/>
              </w:numPr>
              <w:ind w:left="0" w:firstLine="0"/>
              <w:contextualSpacing/>
              <w:rPr>
                <w:rFonts w:ascii="Times New Roman" w:eastAsia="Aptos" w:hAnsi="Times New Roman" w:cs="Times New Roman"/>
              </w:rPr>
            </w:pPr>
          </w:p>
        </w:tc>
        <w:tc>
          <w:tcPr>
            <w:tcW w:w="1505" w:type="pct"/>
          </w:tcPr>
          <w:p w14:paraId="4D6C035E" w14:textId="77777777" w:rsidR="00750305" w:rsidRPr="00F36198" w:rsidRDefault="00750305" w:rsidP="00F36198">
            <w:pPr>
              <w:jc w:val="both"/>
              <w:rPr>
                <w:rFonts w:ascii="Times New Roman" w:eastAsia="Aptos" w:hAnsi="Times New Roman" w:cs="Times New Roman"/>
              </w:rPr>
            </w:pPr>
            <w:r w:rsidRPr="00F36198">
              <w:rPr>
                <w:rFonts w:ascii="Times New Roman" w:eastAsia="Aptos" w:hAnsi="Times New Roman" w:cs="Times New Roman"/>
              </w:rPr>
              <w:t>SPS priedas Nr. 3.1 Pasiūlymo forma A dalis. Skyrius 5. Informacija apie licencijas. Lentelė</w:t>
            </w:r>
          </w:p>
        </w:tc>
        <w:tc>
          <w:tcPr>
            <w:tcW w:w="1505" w:type="pct"/>
          </w:tcPr>
          <w:p w14:paraId="43C9FBE6" w14:textId="77777777" w:rsidR="00750305" w:rsidRPr="00F36198" w:rsidRDefault="00750305" w:rsidP="00F36198">
            <w:pPr>
              <w:jc w:val="both"/>
              <w:rPr>
                <w:rFonts w:ascii="Times New Roman" w:eastAsia="Aptos" w:hAnsi="Times New Roman" w:cs="Times New Roman"/>
              </w:rPr>
            </w:pPr>
            <w:r w:rsidRPr="00F36198">
              <w:rPr>
                <w:rFonts w:ascii="Times New Roman" w:eastAsia="Aptos" w:hAnsi="Times New Roman" w:cs="Times New Roman"/>
              </w:rPr>
              <w:t>Gal galite patikslinti: jeigu galima panaudoti VITC paslaugų kataloge pateikiamas licencijas, ar šias licencijas reikia nurodyti Pasiūlymo formos A Informacijos apie licencijas lentelėje?</w:t>
            </w:r>
          </w:p>
        </w:tc>
        <w:tc>
          <w:tcPr>
            <w:tcW w:w="1742" w:type="pct"/>
          </w:tcPr>
          <w:p w14:paraId="36D17CB9" w14:textId="262FA6AD" w:rsidR="00750305" w:rsidRPr="00F36198" w:rsidRDefault="00750305" w:rsidP="00F36198">
            <w:pPr>
              <w:jc w:val="both"/>
              <w:rPr>
                <w:rFonts w:ascii="Times New Roman" w:eastAsia="Aptos" w:hAnsi="Times New Roman" w:cs="Times New Roman"/>
              </w:rPr>
            </w:pPr>
            <w:r w:rsidRPr="00F36198">
              <w:rPr>
                <w:rFonts w:ascii="Times New Roman" w:eastAsia="Aptos" w:hAnsi="Times New Roman" w:cs="Times New Roman"/>
              </w:rPr>
              <w:t>Paaiškiname, kad Jūsų nurodytų licencijų nereikia  nurodyti.</w:t>
            </w:r>
          </w:p>
        </w:tc>
      </w:tr>
      <w:tr w:rsidR="00750305" w:rsidRPr="00636F4B" w14:paraId="2B694FCC" w14:textId="77777777" w:rsidTr="00A069F3">
        <w:tc>
          <w:tcPr>
            <w:tcW w:w="249" w:type="pct"/>
          </w:tcPr>
          <w:p w14:paraId="34FDA888" w14:textId="77777777" w:rsidR="00750305" w:rsidRPr="00F36198" w:rsidRDefault="00750305" w:rsidP="00750305">
            <w:pPr>
              <w:numPr>
                <w:ilvl w:val="0"/>
                <w:numId w:val="34"/>
              </w:numPr>
              <w:ind w:left="0" w:firstLine="0"/>
              <w:contextualSpacing/>
              <w:rPr>
                <w:rFonts w:ascii="Times New Roman" w:eastAsia="Aptos" w:hAnsi="Times New Roman" w:cs="Times New Roman"/>
              </w:rPr>
            </w:pPr>
          </w:p>
        </w:tc>
        <w:tc>
          <w:tcPr>
            <w:tcW w:w="1505" w:type="pct"/>
          </w:tcPr>
          <w:p w14:paraId="02374BA4" w14:textId="77777777" w:rsidR="00750305" w:rsidRPr="00F36198" w:rsidRDefault="00750305" w:rsidP="00F36198">
            <w:pPr>
              <w:jc w:val="both"/>
              <w:rPr>
                <w:rFonts w:ascii="Times New Roman" w:eastAsia="Aptos" w:hAnsi="Times New Roman" w:cs="Times New Roman"/>
              </w:rPr>
            </w:pPr>
            <w:r w:rsidRPr="00F36198">
              <w:rPr>
                <w:rFonts w:ascii="Times New Roman" w:eastAsia="Aptos" w:hAnsi="Times New Roman" w:cs="Times New Roman"/>
              </w:rPr>
              <w:t>Dėl sutarties trukmės ir etapų.</w:t>
            </w:r>
          </w:p>
          <w:p w14:paraId="1E5D8B14" w14:textId="77777777" w:rsidR="00750305" w:rsidRPr="00F36198" w:rsidRDefault="00750305" w:rsidP="00F36198">
            <w:pPr>
              <w:jc w:val="both"/>
              <w:rPr>
                <w:rFonts w:ascii="Times New Roman" w:eastAsia="Aptos" w:hAnsi="Times New Roman" w:cs="Times New Roman"/>
              </w:rPr>
            </w:pPr>
          </w:p>
          <w:p w14:paraId="05AD3019" w14:textId="77777777" w:rsidR="00750305" w:rsidRPr="00F36198" w:rsidRDefault="00750305" w:rsidP="00F36198">
            <w:pPr>
              <w:jc w:val="both"/>
              <w:rPr>
                <w:rFonts w:ascii="Times New Roman" w:eastAsia="Aptos" w:hAnsi="Times New Roman" w:cs="Times New Roman"/>
              </w:rPr>
            </w:pPr>
            <w:r w:rsidRPr="00F36198">
              <w:rPr>
                <w:rFonts w:ascii="Times New Roman" w:eastAsia="Aptos" w:hAnsi="Times New Roman" w:cs="Times New Roman"/>
              </w:rPr>
              <w:t>2025-01-15 dienos atsakymai į klausimus:</w:t>
            </w:r>
          </w:p>
          <w:p w14:paraId="601AF18B" w14:textId="77777777" w:rsidR="00750305" w:rsidRPr="00F36198" w:rsidRDefault="00750305" w:rsidP="00F36198">
            <w:pPr>
              <w:jc w:val="both"/>
              <w:rPr>
                <w:rFonts w:ascii="Times New Roman" w:eastAsia="Aptos" w:hAnsi="Times New Roman" w:cs="Times New Roman"/>
              </w:rPr>
            </w:pPr>
            <w:r w:rsidRPr="00F36198">
              <w:rPr>
                <w:rFonts w:ascii="Times New Roman" w:eastAsia="Aptos" w:hAnsi="Times New Roman" w:cs="Times New Roman"/>
              </w:rPr>
              <w:t>Eil.nr. 2.  „Paaiškiname, kad maksimalus sutarties galiojimas yra numatytas skelbimo apie pirkimą 5.1.3 punkte – 36 mėn...“</w:t>
            </w:r>
          </w:p>
          <w:p w14:paraId="04B13FC3" w14:textId="77777777" w:rsidR="00750305" w:rsidRPr="00F36198" w:rsidRDefault="00750305" w:rsidP="00F36198">
            <w:pPr>
              <w:jc w:val="both"/>
              <w:rPr>
                <w:rFonts w:ascii="Times New Roman" w:eastAsia="Aptos" w:hAnsi="Times New Roman" w:cs="Times New Roman"/>
              </w:rPr>
            </w:pPr>
          </w:p>
          <w:p w14:paraId="1EE7BC49" w14:textId="77777777" w:rsidR="00750305" w:rsidRPr="00F36198" w:rsidRDefault="00750305" w:rsidP="00F36198">
            <w:pPr>
              <w:jc w:val="both"/>
              <w:rPr>
                <w:rFonts w:ascii="Times New Roman" w:eastAsia="Aptos" w:hAnsi="Times New Roman" w:cs="Times New Roman"/>
              </w:rPr>
            </w:pPr>
            <w:r w:rsidRPr="00F36198">
              <w:rPr>
                <w:rFonts w:ascii="Times New Roman" w:eastAsia="Aptos" w:hAnsi="Times New Roman" w:cs="Times New Roman"/>
              </w:rPr>
              <w:t xml:space="preserve">Ir 2025-01-29 dienos atsakymai į klausimus: </w:t>
            </w:r>
          </w:p>
          <w:p w14:paraId="3B2F08F2" w14:textId="77777777" w:rsidR="00750305" w:rsidRPr="00F36198" w:rsidRDefault="00750305" w:rsidP="00F36198">
            <w:pPr>
              <w:jc w:val="both"/>
              <w:rPr>
                <w:rFonts w:ascii="Times New Roman" w:eastAsia="Aptos" w:hAnsi="Times New Roman" w:cs="Times New Roman"/>
              </w:rPr>
            </w:pPr>
            <w:r w:rsidRPr="00F36198">
              <w:rPr>
                <w:rFonts w:ascii="Times New Roman" w:eastAsia="Aptos" w:hAnsi="Times New Roman" w:cs="Times New Roman"/>
              </w:rPr>
              <w:t xml:space="preserve">Eil.nr. 3. „... Sutarties vykdymo metu gali susiklostyti nuo perkančiosios organizacijos nepriklausančios išorinės rizikos ar kitos </w:t>
            </w:r>
            <w:r w:rsidRPr="00F36198">
              <w:rPr>
                <w:rFonts w:ascii="Times New Roman" w:eastAsia="Aptos" w:hAnsi="Times New Roman" w:cs="Times New Roman"/>
              </w:rPr>
              <w:lastRenderedPageBreak/>
              <w:t>aplinkybės, kad šios Paslaugų dalys (prieaugiai) nebus užsakomi.“</w:t>
            </w:r>
          </w:p>
        </w:tc>
        <w:tc>
          <w:tcPr>
            <w:tcW w:w="1505" w:type="pct"/>
          </w:tcPr>
          <w:p w14:paraId="1677103F" w14:textId="77777777" w:rsidR="00750305" w:rsidRPr="00F36198" w:rsidRDefault="00750305" w:rsidP="00F36198">
            <w:pPr>
              <w:jc w:val="both"/>
              <w:rPr>
                <w:rFonts w:ascii="Times New Roman" w:eastAsia="Aptos" w:hAnsi="Times New Roman" w:cs="Times New Roman"/>
              </w:rPr>
            </w:pPr>
            <w:r w:rsidRPr="00F36198">
              <w:rPr>
                <w:rFonts w:ascii="Times New Roman" w:eastAsia="Aptos" w:hAnsi="Times New Roman" w:cs="Times New Roman"/>
              </w:rPr>
              <w:lastRenderedPageBreak/>
              <w:t xml:space="preserve">Ar teisingai suprantame, kad susiklosčius aplinkybėms ir neužsakius Prieaugių II ir III bei Papildomų paslaugų, bendra sutarties trukmė būtų </w:t>
            </w:r>
            <w:r w:rsidRPr="00F36198">
              <w:rPr>
                <w:rFonts w:ascii="Times New Roman" w:eastAsia="Aptos" w:hAnsi="Times New Roman" w:cs="Times New Roman"/>
                <w:b/>
                <w:bCs/>
              </w:rPr>
              <w:t>36 mėn.</w:t>
            </w:r>
            <w:r w:rsidRPr="00F36198">
              <w:rPr>
                <w:rFonts w:ascii="Times New Roman" w:eastAsia="Aptos" w:hAnsi="Times New Roman" w:cs="Times New Roman"/>
              </w:rPr>
              <w:t xml:space="preserve"> (įskaitant garantinį laikotarpį), kurią sudarytų 12 mėn. Prieaugio I įgyvendinimas ir 24 mėn. garantinė priežiūra?</w:t>
            </w:r>
          </w:p>
        </w:tc>
        <w:tc>
          <w:tcPr>
            <w:tcW w:w="1742" w:type="pct"/>
          </w:tcPr>
          <w:p w14:paraId="583AE6EF" w14:textId="77777777" w:rsidR="00750305" w:rsidRPr="00F36198" w:rsidRDefault="00750305" w:rsidP="00F36198">
            <w:pPr>
              <w:jc w:val="both"/>
              <w:rPr>
                <w:rFonts w:ascii="Times New Roman" w:eastAsia="Aptos" w:hAnsi="Times New Roman" w:cs="Times New Roman"/>
              </w:rPr>
            </w:pPr>
            <w:r w:rsidRPr="00F36198">
              <w:rPr>
                <w:rFonts w:ascii="Times New Roman" w:eastAsia="Aptos" w:hAnsi="Times New Roman" w:cs="Times New Roman"/>
              </w:rPr>
              <w:t>Kaip nurodama SPS Priedas Nr. 2 DUPAIS Techninė specifikacijoje, DUPAIS diegimas bus vykdomas iteraciniu būdu, suskirstant į tris prieaugius, kurių kiekvieno apimtis ir terminai yra detalizuoti LENTELĖ 1: Prieaugių apimtis ir numatomi vykdymo terminai. Atkreipiame dėmesį, kad Pasl</w:t>
            </w:r>
            <w:r w:rsidR="0048219E" w:rsidRPr="00F36198">
              <w:rPr>
                <w:rFonts w:ascii="Times New Roman" w:eastAsia="Aptos" w:hAnsi="Times New Roman" w:cs="Times New Roman"/>
              </w:rPr>
              <w:t xml:space="preserve">augų apimtyje taip pat yra numatytos vystymo paslaugos pagal poreikį ir taikomas valandinis įkainis. Vystymo paslaugos gali būti užsakomos visos Sutarties galiojimo metu, </w:t>
            </w:r>
            <w:proofErr w:type="spellStart"/>
            <w:r w:rsidR="0048219E" w:rsidRPr="00F36198">
              <w:rPr>
                <w:rFonts w:ascii="Times New Roman" w:eastAsia="Aptos" w:hAnsi="Times New Roman" w:cs="Times New Roman"/>
              </w:rPr>
              <w:t>t.y</w:t>
            </w:r>
            <w:proofErr w:type="spellEnd"/>
            <w:r w:rsidR="0048219E" w:rsidRPr="00F36198">
              <w:rPr>
                <w:rFonts w:ascii="Times New Roman" w:eastAsia="Aptos" w:hAnsi="Times New Roman" w:cs="Times New Roman"/>
              </w:rPr>
              <w:t xml:space="preserve">. 36 mėn. </w:t>
            </w:r>
            <w:r w:rsidRPr="00F36198">
              <w:rPr>
                <w:rFonts w:ascii="Times New Roman" w:eastAsia="Aptos" w:hAnsi="Times New Roman" w:cs="Times New Roman"/>
              </w:rPr>
              <w:t>Taip pat PVR- 86 nurodo</w:t>
            </w:r>
            <w:r w:rsidR="0048219E" w:rsidRPr="00F36198">
              <w:rPr>
                <w:rFonts w:ascii="Times New Roman" w:eastAsia="Aptos" w:hAnsi="Times New Roman" w:cs="Times New Roman"/>
              </w:rPr>
              <w:t>ma</w:t>
            </w:r>
            <w:r w:rsidRPr="00F36198">
              <w:rPr>
                <w:rFonts w:ascii="Times New Roman" w:eastAsia="Aptos" w:hAnsi="Times New Roman" w:cs="Times New Roman"/>
              </w:rPr>
              <w:t xml:space="preserve">, kad garantija turi būti teikiama kiekvienam į eksploataciją priimtam prieaugiui iki </w:t>
            </w:r>
            <w:r w:rsidRPr="00F36198">
              <w:rPr>
                <w:rFonts w:ascii="Times New Roman" w:eastAsia="Aptos" w:hAnsi="Times New Roman" w:cs="Times New Roman"/>
              </w:rPr>
              <w:lastRenderedPageBreak/>
              <w:t xml:space="preserve">sutarties pabaigos ir 12 mėn. po sutarties galiojimo pabaigos. </w:t>
            </w:r>
          </w:p>
          <w:p w14:paraId="5ACDFCD5" w14:textId="078BC64A" w:rsidR="0048219E" w:rsidRPr="00F36198" w:rsidRDefault="0048219E" w:rsidP="00F36198">
            <w:pPr>
              <w:jc w:val="both"/>
              <w:rPr>
                <w:rFonts w:ascii="Times New Roman" w:eastAsia="Aptos" w:hAnsi="Times New Roman" w:cs="Times New Roman"/>
              </w:rPr>
            </w:pPr>
            <w:r w:rsidRPr="00F36198">
              <w:rPr>
                <w:rFonts w:ascii="Times New Roman" w:eastAsia="Aptos" w:hAnsi="Times New Roman" w:cs="Times New Roman"/>
              </w:rPr>
              <w:t>Pažymime, kad garantinė priežiūra</w:t>
            </w:r>
            <w:r w:rsidR="35F9264A" w:rsidRPr="4618DBBA">
              <w:rPr>
                <w:rFonts w:ascii="Times New Roman" w:eastAsia="Aptos" w:hAnsi="Times New Roman" w:cs="Times New Roman"/>
              </w:rPr>
              <w:t xml:space="preserve"> visiems įdiegtiems funkcionalumams</w:t>
            </w:r>
            <w:r w:rsidRPr="00F36198">
              <w:rPr>
                <w:rFonts w:ascii="Times New Roman" w:eastAsia="Aptos" w:hAnsi="Times New Roman" w:cs="Times New Roman"/>
              </w:rPr>
              <w:t xml:space="preserve"> turi būti užtikrinta TS nustatytą laiką,   </w:t>
            </w:r>
          </w:p>
        </w:tc>
      </w:tr>
      <w:tr w:rsidR="00750305" w:rsidRPr="00636F4B" w14:paraId="665D568F" w14:textId="77777777" w:rsidTr="00A069F3">
        <w:tc>
          <w:tcPr>
            <w:tcW w:w="249" w:type="pct"/>
          </w:tcPr>
          <w:p w14:paraId="0227057A" w14:textId="77777777" w:rsidR="00750305" w:rsidRPr="00F36198" w:rsidRDefault="00750305" w:rsidP="00750305">
            <w:pPr>
              <w:numPr>
                <w:ilvl w:val="0"/>
                <w:numId w:val="34"/>
              </w:numPr>
              <w:ind w:left="0" w:firstLine="0"/>
              <w:contextualSpacing/>
              <w:rPr>
                <w:rFonts w:ascii="Times New Roman" w:eastAsia="Aptos" w:hAnsi="Times New Roman" w:cs="Times New Roman"/>
              </w:rPr>
            </w:pPr>
          </w:p>
        </w:tc>
        <w:tc>
          <w:tcPr>
            <w:tcW w:w="1505" w:type="pct"/>
          </w:tcPr>
          <w:p w14:paraId="2E09CDEC" w14:textId="77777777" w:rsidR="00750305" w:rsidRPr="00F36198" w:rsidRDefault="00750305" w:rsidP="00F36198">
            <w:pPr>
              <w:jc w:val="both"/>
              <w:rPr>
                <w:rFonts w:ascii="Times New Roman" w:eastAsia="Aptos" w:hAnsi="Times New Roman" w:cs="Times New Roman"/>
              </w:rPr>
            </w:pPr>
            <w:r w:rsidRPr="00F36198">
              <w:rPr>
                <w:rFonts w:ascii="Times New Roman" w:eastAsia="Aptos" w:hAnsi="Times New Roman" w:cs="Times New Roman"/>
              </w:rPr>
              <w:t>Dėl sutarties trukmės ir etapų.</w:t>
            </w:r>
          </w:p>
          <w:p w14:paraId="492D9DD8" w14:textId="77777777" w:rsidR="00750305" w:rsidRPr="00F36198" w:rsidRDefault="00750305" w:rsidP="00F36198">
            <w:pPr>
              <w:jc w:val="both"/>
              <w:rPr>
                <w:rFonts w:ascii="Times New Roman" w:eastAsia="Aptos" w:hAnsi="Times New Roman" w:cs="Times New Roman"/>
              </w:rPr>
            </w:pPr>
            <w:r w:rsidRPr="00F36198">
              <w:rPr>
                <w:rFonts w:ascii="Times New Roman" w:eastAsia="Aptos" w:hAnsi="Times New Roman" w:cs="Times New Roman"/>
              </w:rPr>
              <w:t>2025-01-15 dienos atsakymai į klausimus:</w:t>
            </w:r>
          </w:p>
          <w:p w14:paraId="760D4068" w14:textId="77777777" w:rsidR="00750305" w:rsidRPr="00F36198" w:rsidRDefault="00750305" w:rsidP="00F36198">
            <w:pPr>
              <w:jc w:val="both"/>
              <w:rPr>
                <w:rFonts w:ascii="Times New Roman" w:eastAsia="Aptos" w:hAnsi="Times New Roman" w:cs="Times New Roman"/>
              </w:rPr>
            </w:pPr>
            <w:r w:rsidRPr="00F36198">
              <w:rPr>
                <w:rFonts w:ascii="Times New Roman" w:eastAsia="Aptos" w:hAnsi="Times New Roman" w:cs="Times New Roman"/>
              </w:rPr>
              <w:t>Eil.nr. 2.  „Paaiškiname, kad maksimalus sutarties galiojimas yra numatytas skelbimo apie pirkimą 5.1.3 punkte – 36 mėn. Planuojama, kad prieaugių užsakymas, jeigu išliks poreikis, būtų pateiktas iškart pasirašius sutartį, bet ne vėliau kaip per 6 mėn. nuo Sutarties įsigaliojimo dienos...“</w:t>
            </w:r>
          </w:p>
        </w:tc>
        <w:tc>
          <w:tcPr>
            <w:tcW w:w="1505" w:type="pct"/>
          </w:tcPr>
          <w:p w14:paraId="756CC6EC" w14:textId="77777777" w:rsidR="00750305" w:rsidRPr="00F36198" w:rsidRDefault="00750305" w:rsidP="00F36198">
            <w:pPr>
              <w:jc w:val="both"/>
              <w:rPr>
                <w:rFonts w:ascii="Times New Roman" w:eastAsia="Aptos" w:hAnsi="Times New Roman" w:cs="Times New Roman"/>
              </w:rPr>
            </w:pPr>
            <w:r w:rsidRPr="00F36198">
              <w:rPr>
                <w:rFonts w:ascii="Times New Roman" w:eastAsia="Aptos" w:hAnsi="Times New Roman" w:cs="Times New Roman"/>
              </w:rPr>
              <w:t xml:space="preserve">Ar teisingai suprantame, kad  užsakius Prieaugius II ir/arba III  6-tą projekto mėnesį bendra sutarties trukmė būtų ne ilgesnė kaip </w:t>
            </w:r>
            <w:r w:rsidRPr="00F36198">
              <w:rPr>
                <w:rFonts w:ascii="Times New Roman" w:eastAsia="Aptos" w:hAnsi="Times New Roman" w:cs="Times New Roman"/>
                <w:b/>
                <w:bCs/>
              </w:rPr>
              <w:t>36 mėn.</w:t>
            </w:r>
            <w:r w:rsidRPr="00F36198">
              <w:rPr>
                <w:rFonts w:ascii="Times New Roman" w:eastAsia="Aptos" w:hAnsi="Times New Roman" w:cs="Times New Roman"/>
              </w:rPr>
              <w:t xml:space="preserve"> (įskaitant garantinį laikotarpį), kurią sudarytų 12 mėn. Prieaugio I įgyvendinimas ir 24 mėn. jo garantinė priežiūra  bei 18 mėn. Prieaugių II/III įgyvendinimas (nuo 6-to mėnesio) ir 12 mėn. jų garantinė priežiūra?</w:t>
            </w:r>
          </w:p>
        </w:tc>
        <w:tc>
          <w:tcPr>
            <w:tcW w:w="1742" w:type="pct"/>
          </w:tcPr>
          <w:p w14:paraId="6918305C" w14:textId="342F39CC" w:rsidR="00750305" w:rsidRPr="00F36198" w:rsidRDefault="007D70D4" w:rsidP="00F36198">
            <w:pPr>
              <w:jc w:val="both"/>
              <w:rPr>
                <w:rFonts w:ascii="Times New Roman" w:eastAsia="Aptos" w:hAnsi="Times New Roman" w:cs="Times New Roman"/>
              </w:rPr>
            </w:pPr>
            <w:r w:rsidRPr="00F36198">
              <w:rPr>
                <w:rFonts w:ascii="Times New Roman" w:eastAsia="Aptos" w:hAnsi="Times New Roman" w:cs="Times New Roman"/>
              </w:rPr>
              <w:t>Žr. atsakymą į 4 klausimą.</w:t>
            </w:r>
          </w:p>
          <w:p w14:paraId="60043786" w14:textId="77777777" w:rsidR="00750305" w:rsidRPr="00F36198" w:rsidRDefault="00750305" w:rsidP="00F36198">
            <w:pPr>
              <w:jc w:val="both"/>
              <w:rPr>
                <w:rFonts w:ascii="Times New Roman" w:eastAsia="Aptos" w:hAnsi="Times New Roman" w:cs="Times New Roman"/>
              </w:rPr>
            </w:pPr>
          </w:p>
          <w:p w14:paraId="1CD3046C" w14:textId="77777777" w:rsidR="00750305" w:rsidRPr="00F36198" w:rsidRDefault="00750305" w:rsidP="00F36198">
            <w:pPr>
              <w:jc w:val="both"/>
              <w:rPr>
                <w:rFonts w:ascii="Times New Roman" w:eastAsia="Aptos" w:hAnsi="Times New Roman" w:cs="Times New Roman"/>
              </w:rPr>
            </w:pPr>
          </w:p>
        </w:tc>
      </w:tr>
      <w:tr w:rsidR="00750305" w:rsidRPr="00636F4B" w14:paraId="75566A33" w14:textId="77777777" w:rsidTr="00A069F3">
        <w:tc>
          <w:tcPr>
            <w:tcW w:w="249" w:type="pct"/>
          </w:tcPr>
          <w:p w14:paraId="25CE960D" w14:textId="77777777" w:rsidR="00750305" w:rsidRPr="00F36198" w:rsidRDefault="00750305" w:rsidP="00750305">
            <w:pPr>
              <w:numPr>
                <w:ilvl w:val="0"/>
                <w:numId w:val="34"/>
              </w:numPr>
              <w:ind w:left="0" w:firstLine="0"/>
              <w:contextualSpacing/>
              <w:rPr>
                <w:rFonts w:ascii="Times New Roman" w:eastAsia="Aptos" w:hAnsi="Times New Roman" w:cs="Times New Roman"/>
              </w:rPr>
            </w:pPr>
          </w:p>
        </w:tc>
        <w:tc>
          <w:tcPr>
            <w:tcW w:w="1505" w:type="pct"/>
          </w:tcPr>
          <w:p w14:paraId="015F2BFF" w14:textId="77777777" w:rsidR="00750305" w:rsidRPr="00F36198" w:rsidRDefault="00750305" w:rsidP="00F36198">
            <w:pPr>
              <w:jc w:val="both"/>
              <w:rPr>
                <w:rFonts w:ascii="Times New Roman" w:eastAsia="Aptos" w:hAnsi="Times New Roman" w:cs="Times New Roman"/>
              </w:rPr>
            </w:pPr>
            <w:r w:rsidRPr="00F36198">
              <w:rPr>
                <w:rFonts w:ascii="Times New Roman" w:eastAsia="Aptos" w:hAnsi="Times New Roman" w:cs="Times New Roman"/>
              </w:rPr>
              <w:t>Dėl terminų.</w:t>
            </w:r>
          </w:p>
          <w:p w14:paraId="3B277CC0" w14:textId="77777777" w:rsidR="00750305" w:rsidRPr="00F36198" w:rsidRDefault="00750305" w:rsidP="00F36198">
            <w:pPr>
              <w:jc w:val="both"/>
              <w:rPr>
                <w:rFonts w:ascii="Times New Roman" w:eastAsia="Aptos" w:hAnsi="Times New Roman" w:cs="Times New Roman"/>
              </w:rPr>
            </w:pPr>
          </w:p>
          <w:p w14:paraId="74E9A48B" w14:textId="77777777" w:rsidR="00750305" w:rsidRPr="00F36198" w:rsidRDefault="00750305" w:rsidP="00F36198">
            <w:pPr>
              <w:jc w:val="both"/>
              <w:rPr>
                <w:rFonts w:ascii="Times New Roman" w:eastAsia="Aptos" w:hAnsi="Times New Roman" w:cs="Times New Roman"/>
              </w:rPr>
            </w:pPr>
            <w:r w:rsidRPr="00F36198">
              <w:rPr>
                <w:rFonts w:ascii="Times New Roman" w:eastAsia="Aptos" w:hAnsi="Times New Roman" w:cs="Times New Roman"/>
              </w:rPr>
              <w:t xml:space="preserve">SPS Priedas Nr. 2 DUPAIS Techninė specifikacija.  </w:t>
            </w:r>
          </w:p>
          <w:p w14:paraId="425A6926" w14:textId="77777777" w:rsidR="00750305" w:rsidRPr="00F36198" w:rsidRDefault="00750305" w:rsidP="00F36198">
            <w:pPr>
              <w:jc w:val="both"/>
              <w:rPr>
                <w:rFonts w:ascii="Times New Roman" w:eastAsia="Aptos" w:hAnsi="Times New Roman" w:cs="Times New Roman"/>
              </w:rPr>
            </w:pPr>
            <w:r w:rsidRPr="00F36198">
              <w:rPr>
                <w:rFonts w:ascii="Times New Roman" w:eastAsia="Aptos" w:hAnsi="Times New Roman" w:cs="Times New Roman"/>
              </w:rPr>
              <w:t>PVR-97. „Paslaugų teikimo sutarties vykdymo metu (iki garantinio aptarnavimo laikotarpio pabaigos) Perkančioji organizacija, esant poreikiui, teikdama atskirus raštiškus Papildomų paslaugų užsakymus, turi teisę užsakyti Papildomas paslaugas...“</w:t>
            </w:r>
          </w:p>
        </w:tc>
        <w:tc>
          <w:tcPr>
            <w:tcW w:w="1505" w:type="pct"/>
          </w:tcPr>
          <w:p w14:paraId="2180AC00" w14:textId="77777777" w:rsidR="00750305" w:rsidRPr="00F36198" w:rsidRDefault="00750305" w:rsidP="00F36198">
            <w:pPr>
              <w:jc w:val="both"/>
              <w:rPr>
                <w:rFonts w:ascii="Times New Roman" w:eastAsia="Aptos" w:hAnsi="Times New Roman" w:cs="Times New Roman"/>
              </w:rPr>
            </w:pPr>
            <w:r w:rsidRPr="00F36198">
              <w:rPr>
                <w:rFonts w:ascii="Times New Roman" w:eastAsia="Aptos" w:hAnsi="Times New Roman" w:cs="Times New Roman"/>
              </w:rPr>
              <w:t>Ar teisingai suprantame, kad Papildomos paslaugos gali būti užsakytos nuo 1 iki 36 sutarties vykdymo mėnesio, nes tokia yra maksimali sutarties (su garantiniu laikotarpiu) trukmė?</w:t>
            </w:r>
          </w:p>
        </w:tc>
        <w:tc>
          <w:tcPr>
            <w:tcW w:w="1742" w:type="pct"/>
          </w:tcPr>
          <w:p w14:paraId="605343A1" w14:textId="3C31F916" w:rsidR="00750305" w:rsidRPr="00F36198" w:rsidRDefault="00636F4B" w:rsidP="00F36198">
            <w:pPr>
              <w:tabs>
                <w:tab w:val="center" w:pos="1348"/>
              </w:tabs>
              <w:jc w:val="both"/>
              <w:rPr>
                <w:rFonts w:ascii="Times New Roman" w:eastAsia="Aptos" w:hAnsi="Times New Roman" w:cs="Times New Roman"/>
              </w:rPr>
            </w:pPr>
            <w:r w:rsidRPr="00F36198">
              <w:rPr>
                <w:rFonts w:ascii="Times New Roman" w:eastAsia="Aptos" w:hAnsi="Times New Roman" w:cs="Times New Roman"/>
              </w:rPr>
              <w:t xml:space="preserve">Patiksliname, kad papildomos vystymo paslaugos galės būti užsakomos tik Sutarties galiojimo metu.  Šių papildomų vystymo paslaugų tikslas – galimybė realizuoti būtinus, bet nenumatytus TS poreikius. todėl jų atsiradimas galimas tik sistemos kūrimo metu, o įdiegimas techniškai neįmanomas neįdiegus bent vieno iš suplanuotų prieauglių. Taip pat papildomos vystymo paslaugos gali būti užsakomos siekiant patobulinti jau sukurtą produktą. Atkreipiame dėmesį, </w:t>
            </w:r>
            <w:r w:rsidR="00E96D80" w:rsidRPr="00F36198">
              <w:rPr>
                <w:rFonts w:ascii="Times New Roman" w:eastAsia="Aptos" w:hAnsi="Times New Roman" w:cs="Times New Roman"/>
              </w:rPr>
              <w:t xml:space="preserve">kad </w:t>
            </w:r>
            <w:r w:rsidRPr="00F36198">
              <w:rPr>
                <w:rFonts w:ascii="Times New Roman" w:eastAsia="Aptos" w:hAnsi="Times New Roman" w:cs="Times New Roman"/>
              </w:rPr>
              <w:t>TS papildomų paslaugų tipai nurodyti PVR – 98, tiek PVR – 102 nurodyta, kad teikiamos papildomos paslaugos negali sutrikdyti nepertraukiamo Sistemos veikimo. Tai nurodo, kad papildomos paslaugos užsakomos DUPAIS sistemos vystymo apimtyje. TS</w:t>
            </w:r>
            <w:r w:rsidR="00750305" w:rsidRPr="00F36198">
              <w:rPr>
                <w:rFonts w:ascii="Times New Roman" w:eastAsia="Aptos" w:hAnsi="Times New Roman" w:cs="Times New Roman"/>
              </w:rPr>
              <w:t xml:space="preserve"> PVR – 103 </w:t>
            </w:r>
            <w:r w:rsidRPr="00F36198">
              <w:rPr>
                <w:rFonts w:ascii="Times New Roman" w:eastAsia="Aptos" w:hAnsi="Times New Roman" w:cs="Times New Roman"/>
              </w:rPr>
              <w:t xml:space="preserve">nurodyta, kad </w:t>
            </w:r>
            <w:r w:rsidR="00750305" w:rsidRPr="00F36198">
              <w:rPr>
                <w:rFonts w:ascii="Times New Roman" w:eastAsia="Aptos" w:hAnsi="Times New Roman" w:cs="Times New Roman"/>
              </w:rPr>
              <w:t>Užsakytoms, suteiktoms ir priimtoms papildomoms paslaugoms ir jų rezultatams turi būti suteikiama garantija, kuri galioja kiekvienam į eksploataciją priimtam užsakymui iki sutarties pabaigos ir 12 mėn. po sutarties galiojimo pabaigos.</w:t>
            </w:r>
          </w:p>
        </w:tc>
      </w:tr>
      <w:tr w:rsidR="00750305" w:rsidRPr="00636F4B" w14:paraId="02567261" w14:textId="77777777" w:rsidTr="00A069F3">
        <w:tc>
          <w:tcPr>
            <w:tcW w:w="249" w:type="pct"/>
          </w:tcPr>
          <w:p w14:paraId="0F352A41" w14:textId="76C47871" w:rsidR="00750305" w:rsidRPr="00F36198" w:rsidRDefault="00750305" w:rsidP="00750305">
            <w:pPr>
              <w:pStyle w:val="Sraopastraipa"/>
              <w:numPr>
                <w:ilvl w:val="0"/>
                <w:numId w:val="34"/>
              </w:numPr>
              <w:ind w:left="34" w:hanging="34"/>
              <w:rPr>
                <w:rFonts w:eastAsia="Aptos"/>
                <w:sz w:val="22"/>
                <w:szCs w:val="22"/>
              </w:rPr>
            </w:pPr>
          </w:p>
        </w:tc>
        <w:tc>
          <w:tcPr>
            <w:tcW w:w="1505" w:type="pct"/>
          </w:tcPr>
          <w:p w14:paraId="05A2BFAE" w14:textId="77777777" w:rsidR="00750305" w:rsidRPr="00F36198" w:rsidRDefault="00750305" w:rsidP="00F36198">
            <w:pPr>
              <w:jc w:val="both"/>
              <w:rPr>
                <w:rFonts w:ascii="Times New Roman" w:eastAsia="Aptos" w:hAnsi="Times New Roman" w:cs="Times New Roman"/>
              </w:rPr>
            </w:pPr>
            <w:r w:rsidRPr="00F36198">
              <w:rPr>
                <w:rFonts w:ascii="Times New Roman" w:eastAsia="Aptos" w:hAnsi="Times New Roman" w:cs="Times New Roman"/>
              </w:rPr>
              <w:t>Dėl garantinio laikotarpio.</w:t>
            </w:r>
          </w:p>
          <w:p w14:paraId="4FA0354D" w14:textId="77777777" w:rsidR="00750305" w:rsidRPr="00F36198" w:rsidRDefault="00750305" w:rsidP="00F36198">
            <w:pPr>
              <w:jc w:val="both"/>
              <w:rPr>
                <w:rFonts w:ascii="Times New Roman" w:eastAsia="Aptos" w:hAnsi="Times New Roman" w:cs="Times New Roman"/>
              </w:rPr>
            </w:pPr>
          </w:p>
          <w:p w14:paraId="5029A290" w14:textId="77777777" w:rsidR="00750305" w:rsidRPr="00F36198" w:rsidRDefault="00750305" w:rsidP="00F36198">
            <w:pPr>
              <w:jc w:val="both"/>
              <w:rPr>
                <w:rFonts w:ascii="Times New Roman" w:eastAsia="Aptos" w:hAnsi="Times New Roman" w:cs="Times New Roman"/>
              </w:rPr>
            </w:pPr>
            <w:r w:rsidRPr="00F36198">
              <w:rPr>
                <w:rFonts w:ascii="Times New Roman" w:eastAsia="Aptos" w:hAnsi="Times New Roman" w:cs="Times New Roman"/>
              </w:rPr>
              <w:lastRenderedPageBreak/>
              <w:t xml:space="preserve">SPS Priedas Nr. 2 DUPAIS Techninė specifikacija.  </w:t>
            </w:r>
          </w:p>
          <w:p w14:paraId="684E551D" w14:textId="77777777" w:rsidR="00750305" w:rsidRPr="00F36198" w:rsidRDefault="00750305" w:rsidP="00F36198">
            <w:pPr>
              <w:jc w:val="both"/>
              <w:rPr>
                <w:rFonts w:ascii="Times New Roman" w:eastAsia="Aptos" w:hAnsi="Times New Roman" w:cs="Times New Roman"/>
              </w:rPr>
            </w:pPr>
            <w:r w:rsidRPr="00F36198">
              <w:rPr>
                <w:rFonts w:ascii="Times New Roman" w:eastAsia="Aptos" w:hAnsi="Times New Roman" w:cs="Times New Roman"/>
              </w:rPr>
              <w:t>PVR-103. „Užsakytoms, suteiktoms ir priimtoms Papildomoms paslaugoms ir jų rezultatams turi būti suteikiama garantija, kuri galioja kiekvienam į eksploataciją priimtam užsakymui iki sutarties pabaigos ir 12 mėn. po sutarties galiojimo pabaigos.“</w:t>
            </w:r>
          </w:p>
        </w:tc>
        <w:tc>
          <w:tcPr>
            <w:tcW w:w="1505" w:type="pct"/>
          </w:tcPr>
          <w:p w14:paraId="20241B78" w14:textId="77777777" w:rsidR="00750305" w:rsidRPr="00F36198" w:rsidRDefault="00750305" w:rsidP="00F36198">
            <w:pPr>
              <w:jc w:val="both"/>
              <w:rPr>
                <w:rFonts w:ascii="Times New Roman" w:eastAsia="Aptos" w:hAnsi="Times New Roman" w:cs="Times New Roman"/>
              </w:rPr>
            </w:pPr>
            <w:r w:rsidRPr="00F36198">
              <w:rPr>
                <w:rFonts w:ascii="Times New Roman" w:eastAsia="Aptos" w:hAnsi="Times New Roman" w:cs="Times New Roman"/>
              </w:rPr>
              <w:lastRenderedPageBreak/>
              <w:t xml:space="preserve">Ar teisingai suprantame, kad  užsakius bet kokias Papildomas paslaugas (nesvarbu ar jos </w:t>
            </w:r>
            <w:r w:rsidRPr="00F36198">
              <w:rPr>
                <w:rFonts w:ascii="Times New Roman" w:eastAsia="Aptos" w:hAnsi="Times New Roman" w:cs="Times New Roman"/>
              </w:rPr>
              <w:lastRenderedPageBreak/>
              <w:t xml:space="preserve">bus užsakytos 1 sutarties mėnesį ar 36 sutarties mėnesį) šių paslaugų garantija turi galioti iki  </w:t>
            </w:r>
            <w:r w:rsidRPr="00F36198">
              <w:rPr>
                <w:rFonts w:ascii="Times New Roman" w:eastAsia="Aptos" w:hAnsi="Times New Roman" w:cs="Times New Roman"/>
                <w:b/>
                <w:bCs/>
              </w:rPr>
              <w:t>48 mėn.</w:t>
            </w:r>
            <w:r w:rsidRPr="00F36198">
              <w:rPr>
                <w:rFonts w:ascii="Times New Roman" w:eastAsia="Aptos" w:hAnsi="Times New Roman" w:cs="Times New Roman"/>
              </w:rPr>
              <w:t xml:space="preserve"> nuo sutarties pasirašymo, nes sutarties trukmė yra 36 mėn., o Papildomų paslaugų garantija turi galioti dar 12 mėn. po sutarties galiojimo pabaigos?</w:t>
            </w:r>
          </w:p>
          <w:p w14:paraId="243E8D95" w14:textId="77777777" w:rsidR="00750305" w:rsidRPr="00F36198" w:rsidRDefault="00750305" w:rsidP="00F36198">
            <w:pPr>
              <w:jc w:val="both"/>
              <w:rPr>
                <w:rFonts w:ascii="Times New Roman" w:eastAsia="Aptos" w:hAnsi="Times New Roman" w:cs="Times New Roman"/>
              </w:rPr>
            </w:pPr>
          </w:p>
        </w:tc>
        <w:tc>
          <w:tcPr>
            <w:tcW w:w="1742" w:type="pct"/>
          </w:tcPr>
          <w:p w14:paraId="0ECA4F72" w14:textId="7FDF66D0" w:rsidR="00750305" w:rsidRPr="00F36198" w:rsidRDefault="00636F4B" w:rsidP="00F36198">
            <w:pPr>
              <w:jc w:val="both"/>
              <w:rPr>
                <w:rFonts w:ascii="Times New Roman" w:eastAsia="Aptos" w:hAnsi="Times New Roman" w:cs="Times New Roman"/>
              </w:rPr>
            </w:pPr>
            <w:r w:rsidRPr="00F36198">
              <w:rPr>
                <w:rFonts w:ascii="Times New Roman" w:eastAsia="Aptos" w:hAnsi="Times New Roman" w:cs="Times New Roman"/>
              </w:rPr>
              <w:lastRenderedPageBreak/>
              <w:t>Žr. atsakymą į 6 klausimą.</w:t>
            </w:r>
          </w:p>
        </w:tc>
      </w:tr>
      <w:tr w:rsidR="00636F4B" w:rsidRPr="00636F4B" w14:paraId="3E1A2C7A" w14:textId="77777777" w:rsidTr="00A069F3">
        <w:tc>
          <w:tcPr>
            <w:tcW w:w="249" w:type="pct"/>
          </w:tcPr>
          <w:p w14:paraId="6624C9FF" w14:textId="77777777" w:rsidR="00636F4B" w:rsidRPr="00F36198" w:rsidRDefault="00636F4B" w:rsidP="00750305">
            <w:pPr>
              <w:pStyle w:val="Sraopastraipa"/>
              <w:numPr>
                <w:ilvl w:val="0"/>
                <w:numId w:val="34"/>
              </w:numPr>
              <w:ind w:left="34" w:hanging="34"/>
              <w:rPr>
                <w:rFonts w:eastAsia="Aptos"/>
                <w:sz w:val="22"/>
                <w:szCs w:val="22"/>
              </w:rPr>
            </w:pPr>
          </w:p>
        </w:tc>
        <w:tc>
          <w:tcPr>
            <w:tcW w:w="1505" w:type="pct"/>
          </w:tcPr>
          <w:p w14:paraId="2C661D6B" w14:textId="71BE5587" w:rsidR="00636F4B" w:rsidRPr="00F36198" w:rsidRDefault="00636F4B" w:rsidP="00F36198">
            <w:pPr>
              <w:jc w:val="both"/>
              <w:rPr>
                <w:rFonts w:ascii="Times New Roman" w:eastAsia="Aptos" w:hAnsi="Times New Roman" w:cs="Times New Roman"/>
              </w:rPr>
            </w:pPr>
            <w:r w:rsidRPr="00F36198">
              <w:rPr>
                <w:rFonts w:ascii="Times New Roman" w:hAnsi="Times New Roman" w:cs="Times New Roman"/>
              </w:rPr>
              <w:t>SPS priedai „Tiekėjų pašalinimo pagrindai“ ir „EBVPD forma“</w:t>
            </w:r>
          </w:p>
        </w:tc>
        <w:tc>
          <w:tcPr>
            <w:tcW w:w="1505" w:type="pct"/>
          </w:tcPr>
          <w:p w14:paraId="64836D48" w14:textId="77777777" w:rsidR="00636F4B" w:rsidRPr="00F36198" w:rsidRDefault="00636F4B" w:rsidP="00F36198">
            <w:pPr>
              <w:jc w:val="both"/>
              <w:rPr>
                <w:rFonts w:ascii="Times New Roman" w:eastAsia="Aptos" w:hAnsi="Times New Roman" w:cs="Times New Roman"/>
              </w:rPr>
            </w:pPr>
          </w:p>
        </w:tc>
        <w:tc>
          <w:tcPr>
            <w:tcW w:w="1742" w:type="pct"/>
          </w:tcPr>
          <w:p w14:paraId="21045413" w14:textId="2A301710" w:rsidR="00636F4B" w:rsidRPr="00F36198" w:rsidRDefault="00636F4B" w:rsidP="00F36198">
            <w:pPr>
              <w:jc w:val="both"/>
              <w:rPr>
                <w:rFonts w:ascii="Times New Roman" w:eastAsia="Aptos" w:hAnsi="Times New Roman" w:cs="Times New Roman"/>
              </w:rPr>
            </w:pPr>
            <w:r w:rsidRPr="00F36198">
              <w:rPr>
                <w:rFonts w:ascii="Times New Roman" w:hAnsi="Times New Roman" w:cs="Times New Roman"/>
              </w:rPr>
              <w:t xml:space="preserve">Pirkėjas savo iniciatyva tikslina specialiųjų pirkimo sąlygų priedus „Tiekėjų pašalinimo pagrindai“ ir „EBVPD forma“ papildant nuo 2025 m. vasario 1 d. įsigaliojusiu pašalinimo pagrindu: </w:t>
            </w:r>
            <w:r w:rsidRPr="00F36198">
              <w:rPr>
                <w:rFonts w:ascii="Times New Roman" w:hAnsi="Times New Roman" w:cs="Times New Roman"/>
                <w:i/>
              </w:rPr>
              <w:t>Tiekėjas yra neatlikęs jam paskirtos baudžiamojo poveikio priemonės – uždraudimo juridiniam asmeniui dalyvauti viešuosiuose pirkimuose</w:t>
            </w:r>
            <w:r w:rsidRPr="00F36198">
              <w:rPr>
                <w:rFonts w:ascii="Times New Roman" w:hAnsi="Times New Roman" w:cs="Times New Roman"/>
              </w:rPr>
              <w:t>. Apie šio pašalinimo pagrindo neturėjimą tiekėjas deklaruoja EBVPD.</w:t>
            </w:r>
          </w:p>
        </w:tc>
      </w:tr>
      <w:bookmarkEnd w:id="1"/>
    </w:tbl>
    <w:p w14:paraId="71E5E429" w14:textId="5E3D0EE0" w:rsidR="00750305" w:rsidRPr="00636F4B" w:rsidRDefault="00750305" w:rsidP="00CA74FA">
      <w:pPr>
        <w:shd w:val="solid" w:color="FFFFFF" w:fill="FFFFFF"/>
        <w:ind w:firstLine="567"/>
        <w:rPr>
          <w:rFonts w:ascii="Times New Roman" w:hAnsi="Times New Roman" w:cs="Times New Roman"/>
          <w:b/>
          <w:sz w:val="24"/>
          <w:szCs w:val="24"/>
          <w:shd w:val="clear" w:color="auto" w:fill="FFFFFF"/>
        </w:rPr>
      </w:pPr>
    </w:p>
    <w:p w14:paraId="28733A52" w14:textId="77777777" w:rsidR="00190260" w:rsidRPr="00636F4B" w:rsidRDefault="00190260" w:rsidP="008B7011">
      <w:pPr>
        <w:spacing w:after="0" w:line="240" w:lineRule="auto"/>
        <w:rPr>
          <w:rFonts w:ascii="Times New Roman" w:eastAsia="Times New Roman" w:hAnsi="Times New Roman" w:cs="Times New Roman"/>
        </w:rPr>
      </w:pPr>
    </w:p>
    <w:p w14:paraId="435111E2" w14:textId="77777777" w:rsidR="00190260" w:rsidRPr="00636F4B" w:rsidRDefault="00190260" w:rsidP="008B7011">
      <w:pPr>
        <w:spacing w:after="0" w:line="240" w:lineRule="auto"/>
        <w:rPr>
          <w:rFonts w:ascii="Times New Roman" w:eastAsia="Times New Roman" w:hAnsi="Times New Roman" w:cs="Times New Roman"/>
        </w:rPr>
      </w:pPr>
    </w:p>
    <w:p w14:paraId="4E081D67" w14:textId="45C36F91" w:rsidR="00190260" w:rsidRPr="00636F4B" w:rsidRDefault="006B16FF" w:rsidP="008B7011">
      <w:pPr>
        <w:spacing w:after="0" w:line="240" w:lineRule="auto"/>
        <w:rPr>
          <w:rFonts w:ascii="Times New Roman" w:eastAsia="Times New Roman" w:hAnsi="Times New Roman" w:cs="Times New Roman"/>
          <w:b/>
        </w:rPr>
      </w:pPr>
      <w:r w:rsidRPr="00636F4B">
        <w:rPr>
          <w:rFonts w:ascii="Times New Roman" w:eastAsia="Times New Roman" w:hAnsi="Times New Roman" w:cs="Times New Roman"/>
          <w:b/>
        </w:rPr>
        <w:t>PRIDEDAMA:</w:t>
      </w:r>
    </w:p>
    <w:p w14:paraId="759BDB60" w14:textId="6761A59F" w:rsidR="006B16FF" w:rsidRPr="00636F4B" w:rsidRDefault="00045F02" w:rsidP="006B16FF">
      <w:pPr>
        <w:pStyle w:val="Sraopastraipa"/>
        <w:numPr>
          <w:ilvl w:val="0"/>
          <w:numId w:val="33"/>
        </w:numPr>
        <w:rPr>
          <w:sz w:val="22"/>
          <w:szCs w:val="22"/>
        </w:rPr>
      </w:pPr>
      <w:r w:rsidRPr="00636F4B">
        <w:rPr>
          <w:sz w:val="22"/>
          <w:szCs w:val="22"/>
        </w:rPr>
        <w:t>SPS priedas „Tiekėjų pašalinimo pagrindai“</w:t>
      </w:r>
      <w:r w:rsidR="006B16FF" w:rsidRPr="00636F4B">
        <w:rPr>
          <w:sz w:val="22"/>
          <w:szCs w:val="22"/>
        </w:rPr>
        <w:t xml:space="preserve"> (aktuali redakcija nuo 2025-0</w:t>
      </w:r>
      <w:r w:rsidRPr="00636F4B">
        <w:rPr>
          <w:sz w:val="22"/>
          <w:szCs w:val="22"/>
        </w:rPr>
        <w:t>2-</w:t>
      </w:r>
      <w:r w:rsidR="00750305" w:rsidRPr="00636F4B">
        <w:rPr>
          <w:sz w:val="22"/>
          <w:szCs w:val="22"/>
        </w:rPr>
        <w:t>1</w:t>
      </w:r>
      <w:r w:rsidR="002241C8">
        <w:rPr>
          <w:sz w:val="22"/>
          <w:szCs w:val="22"/>
        </w:rPr>
        <w:t>1</w:t>
      </w:r>
      <w:r w:rsidR="006B16FF" w:rsidRPr="00636F4B">
        <w:rPr>
          <w:sz w:val="22"/>
          <w:szCs w:val="22"/>
        </w:rPr>
        <w:t>)</w:t>
      </w:r>
    </w:p>
    <w:p w14:paraId="4E21E51C" w14:textId="281BA0C7" w:rsidR="006B16FF" w:rsidRPr="00636F4B" w:rsidRDefault="00045F02" w:rsidP="006B16FF">
      <w:pPr>
        <w:pStyle w:val="Sraopastraipa"/>
        <w:numPr>
          <w:ilvl w:val="0"/>
          <w:numId w:val="33"/>
        </w:numPr>
        <w:rPr>
          <w:sz w:val="22"/>
          <w:szCs w:val="22"/>
        </w:rPr>
      </w:pPr>
      <w:r w:rsidRPr="00636F4B">
        <w:rPr>
          <w:sz w:val="22"/>
          <w:szCs w:val="22"/>
        </w:rPr>
        <w:t>SPS priedas „EBVPD“</w:t>
      </w:r>
      <w:r w:rsidR="006B16FF" w:rsidRPr="00636F4B">
        <w:rPr>
          <w:sz w:val="22"/>
          <w:szCs w:val="22"/>
        </w:rPr>
        <w:t xml:space="preserve"> (aktuali redakcija nuo 2025-0</w:t>
      </w:r>
      <w:r w:rsidR="008009F4" w:rsidRPr="00636F4B">
        <w:rPr>
          <w:sz w:val="22"/>
          <w:szCs w:val="22"/>
        </w:rPr>
        <w:t>2-</w:t>
      </w:r>
      <w:r w:rsidR="00750305" w:rsidRPr="00636F4B">
        <w:rPr>
          <w:sz w:val="22"/>
          <w:szCs w:val="22"/>
        </w:rPr>
        <w:t>1</w:t>
      </w:r>
      <w:r w:rsidR="002241C8">
        <w:rPr>
          <w:sz w:val="22"/>
          <w:szCs w:val="22"/>
        </w:rPr>
        <w:t>1</w:t>
      </w:r>
      <w:r w:rsidR="006B16FF" w:rsidRPr="00636F4B">
        <w:rPr>
          <w:sz w:val="22"/>
          <w:szCs w:val="22"/>
        </w:rPr>
        <w:t>)</w:t>
      </w:r>
    </w:p>
    <w:p w14:paraId="0CDE156F" w14:textId="77777777" w:rsidR="00190260" w:rsidRPr="00636F4B" w:rsidRDefault="00190260" w:rsidP="008B7011">
      <w:pPr>
        <w:spacing w:after="0" w:line="240" w:lineRule="auto"/>
        <w:rPr>
          <w:rFonts w:ascii="Times New Roman" w:eastAsia="Times New Roman" w:hAnsi="Times New Roman" w:cs="Times New Roman"/>
        </w:rPr>
      </w:pPr>
    </w:p>
    <w:p w14:paraId="0D33A6E9" w14:textId="77777777" w:rsidR="00190260" w:rsidRPr="00636F4B" w:rsidRDefault="00190260" w:rsidP="008B7011">
      <w:pPr>
        <w:spacing w:after="0" w:line="240" w:lineRule="auto"/>
        <w:rPr>
          <w:rFonts w:ascii="Times New Roman" w:eastAsia="Times New Roman" w:hAnsi="Times New Roman" w:cs="Times New Roman"/>
        </w:rPr>
      </w:pPr>
    </w:p>
    <w:p w14:paraId="681DB9B7" w14:textId="77777777" w:rsidR="00190260" w:rsidRPr="00636F4B" w:rsidRDefault="00190260" w:rsidP="008B7011">
      <w:pPr>
        <w:spacing w:after="0" w:line="240" w:lineRule="auto"/>
        <w:rPr>
          <w:rFonts w:ascii="Times New Roman" w:eastAsia="Times New Roman" w:hAnsi="Times New Roman" w:cs="Times New Roman"/>
        </w:rPr>
      </w:pPr>
    </w:p>
    <w:p w14:paraId="7E8DAB83" w14:textId="77777777" w:rsidR="00190260" w:rsidRPr="00636F4B" w:rsidRDefault="00190260" w:rsidP="008B7011">
      <w:pPr>
        <w:spacing w:after="0" w:line="240" w:lineRule="auto"/>
        <w:rPr>
          <w:rFonts w:ascii="Times New Roman" w:eastAsia="Times New Roman" w:hAnsi="Times New Roman" w:cs="Times New Roman"/>
        </w:rPr>
      </w:pPr>
    </w:p>
    <w:p w14:paraId="580CB5FE" w14:textId="77777777" w:rsidR="00190260" w:rsidRPr="00636F4B" w:rsidRDefault="00190260" w:rsidP="008B7011">
      <w:pPr>
        <w:spacing w:after="0" w:line="240" w:lineRule="auto"/>
        <w:rPr>
          <w:rFonts w:ascii="Times New Roman" w:eastAsia="Times New Roman" w:hAnsi="Times New Roman" w:cs="Times New Roman"/>
        </w:rPr>
      </w:pPr>
    </w:p>
    <w:p w14:paraId="198E2D38" w14:textId="77777777" w:rsidR="00190260" w:rsidRPr="00636F4B" w:rsidRDefault="00190260" w:rsidP="008B7011">
      <w:pPr>
        <w:spacing w:after="0" w:line="240" w:lineRule="auto"/>
        <w:rPr>
          <w:rFonts w:ascii="Times New Roman" w:eastAsia="Times New Roman" w:hAnsi="Times New Roman" w:cs="Times New Roman"/>
        </w:rPr>
      </w:pPr>
    </w:p>
    <w:p w14:paraId="6BA5ABEE" w14:textId="7AAEA8C9" w:rsidR="008B7011" w:rsidRPr="00636F4B" w:rsidRDefault="00755A91" w:rsidP="008B7011">
      <w:pPr>
        <w:spacing w:after="0" w:line="240" w:lineRule="auto"/>
        <w:rPr>
          <w:rFonts w:ascii="Times New Roman" w:hAnsi="Times New Roman" w:cs="Times New Roman"/>
        </w:rPr>
      </w:pPr>
      <w:r w:rsidRPr="00636F4B">
        <w:rPr>
          <w:rFonts w:ascii="Times New Roman" w:eastAsia="Times New Roman" w:hAnsi="Times New Roman" w:cs="Times New Roman"/>
        </w:rPr>
        <w:t>Parengė: Virginija Levinskienė</w:t>
      </w:r>
      <w:r w:rsidR="008B7011" w:rsidRPr="00636F4B">
        <w:rPr>
          <w:rFonts w:ascii="Times New Roman" w:eastAsia="Times New Roman" w:hAnsi="Times New Roman" w:cs="Times New Roman"/>
        </w:rPr>
        <w:t xml:space="preserve">, tel. </w:t>
      </w:r>
      <w:r w:rsidR="00CC2E18" w:rsidRPr="00636F4B">
        <w:rPr>
          <w:rFonts w:ascii="Times New Roman" w:eastAsia="Times New Roman" w:hAnsi="Times New Roman" w:cs="Times New Roman"/>
        </w:rPr>
        <w:t>+370 641 78373</w:t>
      </w:r>
      <w:r w:rsidR="00CA74FA" w:rsidRPr="00636F4B">
        <w:rPr>
          <w:rFonts w:ascii="Times New Roman" w:eastAsia="Times New Roman" w:hAnsi="Times New Roman" w:cs="Times New Roman"/>
        </w:rPr>
        <w:t>,</w:t>
      </w:r>
      <w:r w:rsidR="008B7011" w:rsidRPr="00636F4B">
        <w:rPr>
          <w:rFonts w:ascii="Times New Roman" w:eastAsia="Times New Roman" w:hAnsi="Times New Roman" w:cs="Times New Roman"/>
        </w:rPr>
        <w:t xml:space="preserve"> el. p. </w:t>
      </w:r>
      <w:hyperlink r:id="rId13" w:history="1">
        <w:r w:rsidRPr="00636F4B">
          <w:rPr>
            <w:rStyle w:val="Hipersaitas"/>
            <w:rFonts w:ascii="Times New Roman" w:eastAsia="Times New Roman" w:hAnsi="Times New Roman" w:cs="Times New Roman"/>
            <w:color w:val="auto"/>
          </w:rPr>
          <w:t>virginija.levinskiene@nbfc.lt</w:t>
        </w:r>
      </w:hyperlink>
    </w:p>
    <w:sectPr w:rsidR="008B7011" w:rsidRPr="00636F4B" w:rsidSect="00706137">
      <w:headerReference w:type="default" r:id="rId14"/>
      <w:pgSz w:w="16838" w:h="11906" w:orient="landscape"/>
      <w:pgMar w:top="1701" w:right="1134" w:bottom="849" w:left="1560" w:header="567" w:footer="699" w:gutter="0"/>
      <w:cols w:space="1296"/>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B2FD9B6">
    <w16cex:extLst>
      <w16:ext w16:uri="{CE6994B0-6A32-4C9F-8C6B-6E91EDA988CE}">
        <cr:reactions xmlns:cr="http://schemas.microsoft.com/office/comments/2020/reactions">
          <cr:reaction reactionType="1">
            <cr:reactionInfo dateUtc="2025-01-13T20:01:40Z">
              <cr:user userId="S::arturas.patapas@nbfc.lt::9e40ed55-33db-4ef6-ab3c-0ef607f16575" userProvider="AD" userName="Artūras Patapas"/>
            </cr:reactionInfo>
          </cr:reaction>
        </cr:reactions>
      </w16:ext>
    </w16cex:extLst>
  </w16cex:commentExtensible>
  <w16cex:commentExtensible w16cex:durableId="75F7EB7B" w16cex:dateUtc="2025-01-13T20:01:00Z"/>
  <w16cex:commentExtensible w16cex:durableId="44BF73F9" w16cex:dateUtc="2025-01-13T20:03:00Z"/>
  <w16cex:commentExtensible w16cex:durableId="37FC07CE" w16cex:dateUtc="2025-01-13T20:05:00Z"/>
  <w16cex:commentExtensible w16cex:durableId="31DE77A9" w16cex:dateUtc="2025-01-13T20:08:00Z"/>
  <w16cex:commentExtensible w16cex:durableId="53685628" w16cex:dateUtc="2025-01-13T20:10:00Z"/>
  <w16cex:commentExtensible w16cex:durableId="447D1E97" w16cex:dateUtc="2025-01-13T20:11:00Z"/>
  <w16cex:commentExtensible w16cex:durableId="7C1F7F30" w16cex:dateUtc="2025-01-14T20:47:28.371Z"/>
  <w16cex:commentExtensible w16cex:durableId="3075CC3F" w16cex:dateUtc="2025-01-14T20:50:17.057Z"/>
  <w16cex:commentExtensible w16cex:durableId="73C780E2" w16cex:dateUtc="2025-01-14T20:51:54.308Z"/>
  <w16cex:commentExtensible w16cex:durableId="1D812563" w16cex:dateUtc="2025-01-15T11:02:05.338Z"/>
  <w16cex:commentExtensible w16cex:durableId="6B9596B3" w16cex:dateUtc="2025-01-15T11:07:32.728Z"/>
  <w16cex:commentExtensible w16cex:durableId="6A880713" w16cex:dateUtc="2025-01-15T11:17:02.269Z"/>
  <w16cex:commentExtensible w16cex:durableId="25FC18D9" w16cex:dateUtc="2025-01-15T11:20:35.756Z"/>
  <w16cex:commentExtensible w16cex:durableId="1AEE1887" w16cex:dateUtc="2025-01-15T11:23:12.664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2E359" w14:textId="77777777" w:rsidR="00F36198" w:rsidRDefault="00F36198" w:rsidP="008C3869">
      <w:pPr>
        <w:spacing w:after="0" w:line="240" w:lineRule="auto"/>
      </w:pPr>
      <w:r>
        <w:separator/>
      </w:r>
    </w:p>
  </w:endnote>
  <w:endnote w:type="continuationSeparator" w:id="0">
    <w:p w14:paraId="4A6FD86C" w14:textId="77777777" w:rsidR="00F36198" w:rsidRDefault="00F36198" w:rsidP="008C3869">
      <w:pPr>
        <w:spacing w:after="0" w:line="240" w:lineRule="auto"/>
      </w:pPr>
      <w:r>
        <w:continuationSeparator/>
      </w:r>
    </w:p>
  </w:endnote>
  <w:endnote w:type="continuationNotice" w:id="1">
    <w:p w14:paraId="71D2B535" w14:textId="77777777" w:rsidR="00F36198" w:rsidRDefault="00F361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40203" w14:textId="77777777" w:rsidR="00F36198" w:rsidRDefault="00F36198" w:rsidP="008C3869">
      <w:pPr>
        <w:spacing w:after="0" w:line="240" w:lineRule="auto"/>
      </w:pPr>
      <w:r>
        <w:separator/>
      </w:r>
    </w:p>
  </w:footnote>
  <w:footnote w:type="continuationSeparator" w:id="0">
    <w:p w14:paraId="2894B6BD" w14:textId="77777777" w:rsidR="00F36198" w:rsidRDefault="00F36198" w:rsidP="008C3869">
      <w:pPr>
        <w:spacing w:after="0" w:line="240" w:lineRule="auto"/>
      </w:pPr>
      <w:r>
        <w:continuationSeparator/>
      </w:r>
    </w:p>
  </w:footnote>
  <w:footnote w:type="continuationNotice" w:id="1">
    <w:p w14:paraId="036268D8" w14:textId="77777777" w:rsidR="00F36198" w:rsidRDefault="00F361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6402402"/>
      <w:docPartObj>
        <w:docPartGallery w:val="Page Numbers (Top of Page)"/>
        <w:docPartUnique/>
      </w:docPartObj>
    </w:sdtPr>
    <w:sdtEndPr>
      <w:rPr>
        <w:noProof/>
      </w:rPr>
    </w:sdtEndPr>
    <w:sdtContent>
      <w:p w14:paraId="4DD92603" w14:textId="77777777" w:rsidR="00F36198" w:rsidRDefault="00F36198">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1E941B88" w14:textId="77777777" w:rsidR="00F36198" w:rsidRDefault="00F361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56519"/>
    <w:multiLevelType w:val="hybridMultilevel"/>
    <w:tmpl w:val="01348596"/>
    <w:lvl w:ilvl="0" w:tplc="FF0AF1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2D43AC7"/>
    <w:multiLevelType w:val="hybridMultilevel"/>
    <w:tmpl w:val="2604F488"/>
    <w:lvl w:ilvl="0" w:tplc="34307D80">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0444612A"/>
    <w:multiLevelType w:val="hybridMultilevel"/>
    <w:tmpl w:val="E06081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741D9C"/>
    <w:multiLevelType w:val="hybridMultilevel"/>
    <w:tmpl w:val="43A6974E"/>
    <w:lvl w:ilvl="0" w:tplc="7F60297A">
      <w:start w:val="210"/>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E62B57"/>
    <w:multiLevelType w:val="hybridMultilevel"/>
    <w:tmpl w:val="F0FA54C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0B40BB9"/>
    <w:multiLevelType w:val="hybridMultilevel"/>
    <w:tmpl w:val="33A477C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52426C"/>
    <w:multiLevelType w:val="hybridMultilevel"/>
    <w:tmpl w:val="66D80422"/>
    <w:lvl w:ilvl="0" w:tplc="D6762418">
      <w:start w:val="1"/>
      <w:numFmt w:val="decimal"/>
      <w:lvlText w:val="%1)"/>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524EFB"/>
    <w:multiLevelType w:val="multilevel"/>
    <w:tmpl w:val="28E09D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BF9493F"/>
    <w:multiLevelType w:val="hybridMultilevel"/>
    <w:tmpl w:val="68E45F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DE63E32"/>
    <w:multiLevelType w:val="hybridMultilevel"/>
    <w:tmpl w:val="DDD8377C"/>
    <w:lvl w:ilvl="0" w:tplc="0427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21003D8E"/>
    <w:multiLevelType w:val="hybridMultilevel"/>
    <w:tmpl w:val="7B20FE02"/>
    <w:lvl w:ilvl="0" w:tplc="1D9EC0E4">
      <w:start w:val="1"/>
      <w:numFmt w:val="decimal"/>
      <w:suff w:val="space"/>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21A61CFB"/>
    <w:multiLevelType w:val="hybridMultilevel"/>
    <w:tmpl w:val="4C4082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2AD6E7C"/>
    <w:multiLevelType w:val="hybridMultilevel"/>
    <w:tmpl w:val="58E48678"/>
    <w:lvl w:ilvl="0" w:tplc="1106932A">
      <w:start w:val="2020"/>
      <w:numFmt w:val="bullet"/>
      <w:lvlText w:val=""/>
      <w:lvlJc w:val="left"/>
      <w:pPr>
        <w:ind w:left="1069" w:hanging="360"/>
      </w:pPr>
      <w:rPr>
        <w:rFonts w:ascii="Symbol" w:eastAsia="Times New Roman"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3" w15:restartNumberingAfterBreak="0">
    <w:nsid w:val="22C514D8"/>
    <w:multiLevelType w:val="hybridMultilevel"/>
    <w:tmpl w:val="6414C5BE"/>
    <w:lvl w:ilvl="0" w:tplc="03B45B6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23343327"/>
    <w:multiLevelType w:val="hybridMultilevel"/>
    <w:tmpl w:val="8B9449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85C7FFA"/>
    <w:multiLevelType w:val="hybridMultilevel"/>
    <w:tmpl w:val="7EA88EC2"/>
    <w:lvl w:ilvl="0" w:tplc="7F60297A">
      <w:start w:val="210"/>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F841030"/>
    <w:multiLevelType w:val="hybridMultilevel"/>
    <w:tmpl w:val="536A7CB6"/>
    <w:lvl w:ilvl="0" w:tplc="0427000F">
      <w:start w:val="1"/>
      <w:numFmt w:val="decimal"/>
      <w:lvlText w:val="%1."/>
      <w:lvlJc w:val="left"/>
      <w:pPr>
        <w:ind w:left="1457" w:hanging="360"/>
      </w:pPr>
    </w:lvl>
    <w:lvl w:ilvl="1" w:tplc="04270019" w:tentative="1">
      <w:start w:val="1"/>
      <w:numFmt w:val="lowerLetter"/>
      <w:lvlText w:val="%2."/>
      <w:lvlJc w:val="left"/>
      <w:pPr>
        <w:ind w:left="2177" w:hanging="360"/>
      </w:pPr>
    </w:lvl>
    <w:lvl w:ilvl="2" w:tplc="0427001B" w:tentative="1">
      <w:start w:val="1"/>
      <w:numFmt w:val="lowerRoman"/>
      <w:lvlText w:val="%3."/>
      <w:lvlJc w:val="right"/>
      <w:pPr>
        <w:ind w:left="2897" w:hanging="180"/>
      </w:pPr>
    </w:lvl>
    <w:lvl w:ilvl="3" w:tplc="0427000F" w:tentative="1">
      <w:start w:val="1"/>
      <w:numFmt w:val="decimal"/>
      <w:lvlText w:val="%4."/>
      <w:lvlJc w:val="left"/>
      <w:pPr>
        <w:ind w:left="3617" w:hanging="360"/>
      </w:pPr>
    </w:lvl>
    <w:lvl w:ilvl="4" w:tplc="04270019" w:tentative="1">
      <w:start w:val="1"/>
      <w:numFmt w:val="lowerLetter"/>
      <w:lvlText w:val="%5."/>
      <w:lvlJc w:val="left"/>
      <w:pPr>
        <w:ind w:left="4337" w:hanging="360"/>
      </w:pPr>
    </w:lvl>
    <w:lvl w:ilvl="5" w:tplc="0427001B" w:tentative="1">
      <w:start w:val="1"/>
      <w:numFmt w:val="lowerRoman"/>
      <w:lvlText w:val="%6."/>
      <w:lvlJc w:val="right"/>
      <w:pPr>
        <w:ind w:left="5057" w:hanging="180"/>
      </w:pPr>
    </w:lvl>
    <w:lvl w:ilvl="6" w:tplc="0427000F" w:tentative="1">
      <w:start w:val="1"/>
      <w:numFmt w:val="decimal"/>
      <w:lvlText w:val="%7."/>
      <w:lvlJc w:val="left"/>
      <w:pPr>
        <w:ind w:left="5777" w:hanging="360"/>
      </w:pPr>
    </w:lvl>
    <w:lvl w:ilvl="7" w:tplc="04270019" w:tentative="1">
      <w:start w:val="1"/>
      <w:numFmt w:val="lowerLetter"/>
      <w:lvlText w:val="%8."/>
      <w:lvlJc w:val="left"/>
      <w:pPr>
        <w:ind w:left="6497" w:hanging="360"/>
      </w:pPr>
    </w:lvl>
    <w:lvl w:ilvl="8" w:tplc="0427001B" w:tentative="1">
      <w:start w:val="1"/>
      <w:numFmt w:val="lowerRoman"/>
      <w:lvlText w:val="%9."/>
      <w:lvlJc w:val="right"/>
      <w:pPr>
        <w:ind w:left="7217" w:hanging="180"/>
      </w:pPr>
    </w:lvl>
  </w:abstractNum>
  <w:abstractNum w:abstractNumId="17" w15:restartNumberingAfterBreak="0">
    <w:nsid w:val="381245EF"/>
    <w:multiLevelType w:val="hybridMultilevel"/>
    <w:tmpl w:val="111CC7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B8805C3"/>
    <w:multiLevelType w:val="hybridMultilevel"/>
    <w:tmpl w:val="E19E1A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D0E0B32"/>
    <w:multiLevelType w:val="hybridMultilevel"/>
    <w:tmpl w:val="3898B2C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0AD75DB"/>
    <w:multiLevelType w:val="hybridMultilevel"/>
    <w:tmpl w:val="A79CC060"/>
    <w:lvl w:ilvl="0" w:tplc="0427000F">
      <w:start w:val="1"/>
      <w:numFmt w:val="decimal"/>
      <w:lvlText w:val="%1."/>
      <w:lvlJc w:val="left"/>
      <w:pPr>
        <w:ind w:left="749"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464E45"/>
    <w:multiLevelType w:val="hybridMultilevel"/>
    <w:tmpl w:val="AFBC2ED8"/>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A265FA"/>
    <w:multiLevelType w:val="hybridMultilevel"/>
    <w:tmpl w:val="DA80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AA432F4"/>
    <w:multiLevelType w:val="hybridMultilevel"/>
    <w:tmpl w:val="CB60C8E2"/>
    <w:lvl w:ilvl="0" w:tplc="1D42E766">
      <w:start w:val="2020"/>
      <w:numFmt w:val="bullet"/>
      <w:lvlText w:val=""/>
      <w:lvlJc w:val="left"/>
      <w:pPr>
        <w:ind w:left="720" w:hanging="360"/>
      </w:pPr>
      <w:rPr>
        <w:rFonts w:ascii="Symbol" w:eastAsiaTheme="minorHAnsi" w:hAnsi="Symbol" w:cstheme="minorBid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3831D42"/>
    <w:multiLevelType w:val="hybridMultilevel"/>
    <w:tmpl w:val="61602A9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6037AB7"/>
    <w:multiLevelType w:val="hybridMultilevel"/>
    <w:tmpl w:val="D1646E16"/>
    <w:lvl w:ilvl="0" w:tplc="E1646634">
      <w:start w:val="1"/>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59C23D8D"/>
    <w:multiLevelType w:val="hybridMultilevel"/>
    <w:tmpl w:val="FDD8D5AE"/>
    <w:lvl w:ilvl="0" w:tplc="34AE7800">
      <w:start w:val="6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7" w15:restartNumberingAfterBreak="0">
    <w:nsid w:val="65443D2B"/>
    <w:multiLevelType w:val="hybridMultilevel"/>
    <w:tmpl w:val="A364C1FC"/>
    <w:lvl w:ilvl="0" w:tplc="7BB4044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7476373"/>
    <w:multiLevelType w:val="hybridMultilevel"/>
    <w:tmpl w:val="F5AED710"/>
    <w:lvl w:ilvl="0" w:tplc="04270001">
      <w:start w:val="1"/>
      <w:numFmt w:val="bullet"/>
      <w:lvlText w:val=""/>
      <w:lvlJc w:val="left"/>
      <w:pPr>
        <w:ind w:left="1125" w:hanging="360"/>
      </w:pPr>
      <w:rPr>
        <w:rFonts w:ascii="Symbol" w:hAnsi="Symbol"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29" w15:restartNumberingAfterBreak="0">
    <w:nsid w:val="6A447C03"/>
    <w:multiLevelType w:val="hybridMultilevel"/>
    <w:tmpl w:val="84D67A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C652B10"/>
    <w:multiLevelType w:val="hybridMultilevel"/>
    <w:tmpl w:val="8A1245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42035F7"/>
    <w:multiLevelType w:val="hybridMultilevel"/>
    <w:tmpl w:val="EF2C228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54E0597"/>
    <w:multiLevelType w:val="hybridMultilevel"/>
    <w:tmpl w:val="E482DB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76242BA"/>
    <w:multiLevelType w:val="hybridMultilevel"/>
    <w:tmpl w:val="111CC7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B5538F7"/>
    <w:multiLevelType w:val="hybridMultilevel"/>
    <w:tmpl w:val="6A4425C8"/>
    <w:lvl w:ilvl="0" w:tplc="0427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abstractNumId w:val="20"/>
  </w:num>
  <w:num w:numId="2">
    <w:abstractNumId w:val="32"/>
  </w:num>
  <w:num w:numId="3">
    <w:abstractNumId w:val="11"/>
  </w:num>
  <w:num w:numId="4">
    <w:abstractNumId w:val="10"/>
  </w:num>
  <w:num w:numId="5">
    <w:abstractNumId w:val="18"/>
  </w:num>
  <w:num w:numId="6">
    <w:abstractNumId w:val="12"/>
  </w:num>
  <w:num w:numId="7">
    <w:abstractNumId w:val="23"/>
  </w:num>
  <w:num w:numId="8">
    <w:abstractNumId w:val="7"/>
  </w:num>
  <w:num w:numId="9">
    <w:abstractNumId w:val="30"/>
  </w:num>
  <w:num w:numId="10">
    <w:abstractNumId w:val="13"/>
  </w:num>
  <w:num w:numId="11">
    <w:abstractNumId w:val="15"/>
  </w:num>
  <w:num w:numId="12">
    <w:abstractNumId w:val="3"/>
  </w:num>
  <w:num w:numId="13">
    <w:abstractNumId w:val="29"/>
  </w:num>
  <w:num w:numId="14">
    <w:abstractNumId w:val="27"/>
  </w:num>
  <w:num w:numId="15">
    <w:abstractNumId w:val="28"/>
  </w:num>
  <w:num w:numId="16">
    <w:abstractNumId w:val="31"/>
  </w:num>
  <w:num w:numId="17">
    <w:abstractNumId w:val="5"/>
  </w:num>
  <w:num w:numId="18">
    <w:abstractNumId w:val="34"/>
  </w:num>
  <w:num w:numId="19">
    <w:abstractNumId w:val="25"/>
  </w:num>
  <w:num w:numId="20">
    <w:abstractNumId w:val="6"/>
  </w:num>
  <w:num w:numId="21">
    <w:abstractNumId w:val="9"/>
  </w:num>
  <w:num w:numId="22">
    <w:abstractNumId w:val="16"/>
  </w:num>
  <w:num w:numId="23">
    <w:abstractNumId w:val="1"/>
  </w:num>
  <w:num w:numId="24">
    <w:abstractNumId w:val="14"/>
  </w:num>
  <w:num w:numId="25">
    <w:abstractNumId w:val="22"/>
  </w:num>
  <w:num w:numId="26">
    <w:abstractNumId w:val="19"/>
  </w:num>
  <w:num w:numId="27">
    <w:abstractNumId w:val="24"/>
  </w:num>
  <w:num w:numId="28">
    <w:abstractNumId w:val="26"/>
  </w:num>
  <w:num w:numId="29">
    <w:abstractNumId w:val="0"/>
  </w:num>
  <w:num w:numId="30">
    <w:abstractNumId w:val="4"/>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7"/>
  </w:num>
  <w:num w:numId="34">
    <w:abstractNumId w:val="2"/>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1296"/>
  <w:hyphenationZone w:val="396"/>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968"/>
    <w:rsid w:val="0001158E"/>
    <w:rsid w:val="0001711E"/>
    <w:rsid w:val="00017713"/>
    <w:rsid w:val="000238F8"/>
    <w:rsid w:val="000245C6"/>
    <w:rsid w:val="000247ED"/>
    <w:rsid w:val="0002495F"/>
    <w:rsid w:val="0002620E"/>
    <w:rsid w:val="000313E4"/>
    <w:rsid w:val="00032AB5"/>
    <w:rsid w:val="00032BF2"/>
    <w:rsid w:val="0003325A"/>
    <w:rsid w:val="00033B26"/>
    <w:rsid w:val="00033F5F"/>
    <w:rsid w:val="00034B2C"/>
    <w:rsid w:val="00037785"/>
    <w:rsid w:val="00037E94"/>
    <w:rsid w:val="00040897"/>
    <w:rsid w:val="000412B8"/>
    <w:rsid w:val="000433BE"/>
    <w:rsid w:val="0004500D"/>
    <w:rsid w:val="00045F02"/>
    <w:rsid w:val="00046515"/>
    <w:rsid w:val="000465F9"/>
    <w:rsid w:val="00047EDC"/>
    <w:rsid w:val="000501F1"/>
    <w:rsid w:val="0005199C"/>
    <w:rsid w:val="000552BB"/>
    <w:rsid w:val="0005536A"/>
    <w:rsid w:val="00055982"/>
    <w:rsid w:val="000570EE"/>
    <w:rsid w:val="00057B38"/>
    <w:rsid w:val="00057FDA"/>
    <w:rsid w:val="00062F95"/>
    <w:rsid w:val="00065465"/>
    <w:rsid w:val="00065C6D"/>
    <w:rsid w:val="00065F40"/>
    <w:rsid w:val="000661AD"/>
    <w:rsid w:val="00066E34"/>
    <w:rsid w:val="00066F71"/>
    <w:rsid w:val="00071367"/>
    <w:rsid w:val="000741BA"/>
    <w:rsid w:val="000748BC"/>
    <w:rsid w:val="00074A17"/>
    <w:rsid w:val="000759AB"/>
    <w:rsid w:val="00075BB9"/>
    <w:rsid w:val="000763A4"/>
    <w:rsid w:val="0007690E"/>
    <w:rsid w:val="0008506D"/>
    <w:rsid w:val="00085435"/>
    <w:rsid w:val="00086692"/>
    <w:rsid w:val="00090C1F"/>
    <w:rsid w:val="0009226D"/>
    <w:rsid w:val="000948E7"/>
    <w:rsid w:val="00094CDB"/>
    <w:rsid w:val="00095569"/>
    <w:rsid w:val="00096DA4"/>
    <w:rsid w:val="000A3DE7"/>
    <w:rsid w:val="000A41CF"/>
    <w:rsid w:val="000B2100"/>
    <w:rsid w:val="000B2669"/>
    <w:rsid w:val="000B4C15"/>
    <w:rsid w:val="000B509C"/>
    <w:rsid w:val="000C061E"/>
    <w:rsid w:val="000C0CC9"/>
    <w:rsid w:val="000C3BBA"/>
    <w:rsid w:val="000C4D99"/>
    <w:rsid w:val="000C76EA"/>
    <w:rsid w:val="000C7E02"/>
    <w:rsid w:val="000D1EC8"/>
    <w:rsid w:val="000D2804"/>
    <w:rsid w:val="000D2A4D"/>
    <w:rsid w:val="000D395A"/>
    <w:rsid w:val="000D54BD"/>
    <w:rsid w:val="000D736F"/>
    <w:rsid w:val="000E137A"/>
    <w:rsid w:val="000E301F"/>
    <w:rsid w:val="000E47D3"/>
    <w:rsid w:val="000F25C9"/>
    <w:rsid w:val="000F3D0F"/>
    <w:rsid w:val="000F3E7B"/>
    <w:rsid w:val="000F4C83"/>
    <w:rsid w:val="000F61A4"/>
    <w:rsid w:val="00100631"/>
    <w:rsid w:val="00101731"/>
    <w:rsid w:val="00104399"/>
    <w:rsid w:val="00105647"/>
    <w:rsid w:val="00106DF2"/>
    <w:rsid w:val="00106EAB"/>
    <w:rsid w:val="00107825"/>
    <w:rsid w:val="001134E6"/>
    <w:rsid w:val="00113EE7"/>
    <w:rsid w:val="00114E1D"/>
    <w:rsid w:val="0011582F"/>
    <w:rsid w:val="00116455"/>
    <w:rsid w:val="00116C26"/>
    <w:rsid w:val="00120237"/>
    <w:rsid w:val="0012333C"/>
    <w:rsid w:val="001319EF"/>
    <w:rsid w:val="00133CF5"/>
    <w:rsid w:val="00140B29"/>
    <w:rsid w:val="001451A6"/>
    <w:rsid w:val="00152518"/>
    <w:rsid w:val="001525BD"/>
    <w:rsid w:val="00154879"/>
    <w:rsid w:val="00156389"/>
    <w:rsid w:val="001569C2"/>
    <w:rsid w:val="00161CD2"/>
    <w:rsid w:val="001629E9"/>
    <w:rsid w:val="00163282"/>
    <w:rsid w:val="0016595B"/>
    <w:rsid w:val="00173C9A"/>
    <w:rsid w:val="0017535D"/>
    <w:rsid w:val="001753D6"/>
    <w:rsid w:val="00177454"/>
    <w:rsid w:val="00180926"/>
    <w:rsid w:val="00181ED7"/>
    <w:rsid w:val="00184641"/>
    <w:rsid w:val="00184D8D"/>
    <w:rsid w:val="00185C9B"/>
    <w:rsid w:val="00190260"/>
    <w:rsid w:val="0019200D"/>
    <w:rsid w:val="001927FD"/>
    <w:rsid w:val="00193058"/>
    <w:rsid w:val="00195D0E"/>
    <w:rsid w:val="0019709A"/>
    <w:rsid w:val="0019719F"/>
    <w:rsid w:val="001A018F"/>
    <w:rsid w:val="001A1D69"/>
    <w:rsid w:val="001A2B02"/>
    <w:rsid w:val="001A3187"/>
    <w:rsid w:val="001A3A21"/>
    <w:rsid w:val="001A4BBC"/>
    <w:rsid w:val="001B32CD"/>
    <w:rsid w:val="001B71E3"/>
    <w:rsid w:val="001C0021"/>
    <w:rsid w:val="001C0760"/>
    <w:rsid w:val="001C1A18"/>
    <w:rsid w:val="001C5F6E"/>
    <w:rsid w:val="001C60D5"/>
    <w:rsid w:val="001D0E3A"/>
    <w:rsid w:val="001D2F88"/>
    <w:rsid w:val="001D3B33"/>
    <w:rsid w:val="001D7D49"/>
    <w:rsid w:val="001D7DEC"/>
    <w:rsid w:val="001D7E93"/>
    <w:rsid w:val="001E08BB"/>
    <w:rsid w:val="001E1206"/>
    <w:rsid w:val="001E2DAC"/>
    <w:rsid w:val="001E4DBB"/>
    <w:rsid w:val="001E5724"/>
    <w:rsid w:val="001F073C"/>
    <w:rsid w:val="001F4F9F"/>
    <w:rsid w:val="001F7019"/>
    <w:rsid w:val="00200EDD"/>
    <w:rsid w:val="00201A70"/>
    <w:rsid w:val="002032E5"/>
    <w:rsid w:val="00203BAE"/>
    <w:rsid w:val="00204792"/>
    <w:rsid w:val="0021228B"/>
    <w:rsid w:val="00212C02"/>
    <w:rsid w:val="002145E7"/>
    <w:rsid w:val="0021469C"/>
    <w:rsid w:val="00214B3D"/>
    <w:rsid w:val="00215B97"/>
    <w:rsid w:val="00215C0C"/>
    <w:rsid w:val="002208E7"/>
    <w:rsid w:val="00223FDC"/>
    <w:rsid w:val="002241C8"/>
    <w:rsid w:val="00224D5D"/>
    <w:rsid w:val="002260D8"/>
    <w:rsid w:val="002271F2"/>
    <w:rsid w:val="00233856"/>
    <w:rsid w:val="002356DE"/>
    <w:rsid w:val="00236AB2"/>
    <w:rsid w:val="00237464"/>
    <w:rsid w:val="002414A0"/>
    <w:rsid w:val="002416BE"/>
    <w:rsid w:val="002429CC"/>
    <w:rsid w:val="00243377"/>
    <w:rsid w:val="00243A5F"/>
    <w:rsid w:val="00245BAE"/>
    <w:rsid w:val="00247A98"/>
    <w:rsid w:val="00251226"/>
    <w:rsid w:val="00255B45"/>
    <w:rsid w:val="00255C4D"/>
    <w:rsid w:val="002561E9"/>
    <w:rsid w:val="002662EA"/>
    <w:rsid w:val="00267F63"/>
    <w:rsid w:val="002713D5"/>
    <w:rsid w:val="00274E92"/>
    <w:rsid w:val="00275BE9"/>
    <w:rsid w:val="0027693C"/>
    <w:rsid w:val="00277CF5"/>
    <w:rsid w:val="0028011B"/>
    <w:rsid w:val="00280469"/>
    <w:rsid w:val="002824CD"/>
    <w:rsid w:val="00282FC8"/>
    <w:rsid w:val="002849B2"/>
    <w:rsid w:val="0029037B"/>
    <w:rsid w:val="00293F87"/>
    <w:rsid w:val="002A085A"/>
    <w:rsid w:val="002A3169"/>
    <w:rsid w:val="002A66FE"/>
    <w:rsid w:val="002A74E5"/>
    <w:rsid w:val="002B13DC"/>
    <w:rsid w:val="002B1509"/>
    <w:rsid w:val="002B189E"/>
    <w:rsid w:val="002B2CD8"/>
    <w:rsid w:val="002B3B0A"/>
    <w:rsid w:val="002B50AE"/>
    <w:rsid w:val="002B598B"/>
    <w:rsid w:val="002B6C5B"/>
    <w:rsid w:val="002C1C74"/>
    <w:rsid w:val="002C6FE0"/>
    <w:rsid w:val="002C77D6"/>
    <w:rsid w:val="002D56B9"/>
    <w:rsid w:val="002D5935"/>
    <w:rsid w:val="002E10FF"/>
    <w:rsid w:val="002E38AB"/>
    <w:rsid w:val="002E4E8F"/>
    <w:rsid w:val="002F2709"/>
    <w:rsid w:val="002F488E"/>
    <w:rsid w:val="002F7268"/>
    <w:rsid w:val="002F73B8"/>
    <w:rsid w:val="00303AE1"/>
    <w:rsid w:val="00305B4A"/>
    <w:rsid w:val="0031506A"/>
    <w:rsid w:val="0032052D"/>
    <w:rsid w:val="003235FF"/>
    <w:rsid w:val="003320D0"/>
    <w:rsid w:val="00332FFC"/>
    <w:rsid w:val="003332CC"/>
    <w:rsid w:val="00342000"/>
    <w:rsid w:val="00342FAF"/>
    <w:rsid w:val="00345C62"/>
    <w:rsid w:val="00345F74"/>
    <w:rsid w:val="00346083"/>
    <w:rsid w:val="00357A7F"/>
    <w:rsid w:val="0036094F"/>
    <w:rsid w:val="00361366"/>
    <w:rsid w:val="00364C32"/>
    <w:rsid w:val="00365CCF"/>
    <w:rsid w:val="00376F00"/>
    <w:rsid w:val="003772E5"/>
    <w:rsid w:val="003817F6"/>
    <w:rsid w:val="00381E75"/>
    <w:rsid w:val="00384C5C"/>
    <w:rsid w:val="00385679"/>
    <w:rsid w:val="003875BD"/>
    <w:rsid w:val="00387857"/>
    <w:rsid w:val="00394004"/>
    <w:rsid w:val="0039612F"/>
    <w:rsid w:val="00397723"/>
    <w:rsid w:val="003A1E14"/>
    <w:rsid w:val="003A7410"/>
    <w:rsid w:val="003B2ECB"/>
    <w:rsid w:val="003C30B6"/>
    <w:rsid w:val="003C4E69"/>
    <w:rsid w:val="003D0453"/>
    <w:rsid w:val="003D2005"/>
    <w:rsid w:val="003D6CFB"/>
    <w:rsid w:val="003D74A3"/>
    <w:rsid w:val="003D7504"/>
    <w:rsid w:val="003E2F62"/>
    <w:rsid w:val="003E5082"/>
    <w:rsid w:val="003E7FFD"/>
    <w:rsid w:val="003F1183"/>
    <w:rsid w:val="003F3F60"/>
    <w:rsid w:val="003F3FC4"/>
    <w:rsid w:val="003F4DA5"/>
    <w:rsid w:val="00400653"/>
    <w:rsid w:val="00402FC9"/>
    <w:rsid w:val="004046D6"/>
    <w:rsid w:val="00404D56"/>
    <w:rsid w:val="00406D39"/>
    <w:rsid w:val="0041020F"/>
    <w:rsid w:val="00410B95"/>
    <w:rsid w:val="00410C49"/>
    <w:rsid w:val="004136E1"/>
    <w:rsid w:val="004169B6"/>
    <w:rsid w:val="004171B1"/>
    <w:rsid w:val="004238E2"/>
    <w:rsid w:val="004242DE"/>
    <w:rsid w:val="00424906"/>
    <w:rsid w:val="004268B2"/>
    <w:rsid w:val="004304B5"/>
    <w:rsid w:val="004315FB"/>
    <w:rsid w:val="004317FF"/>
    <w:rsid w:val="00434844"/>
    <w:rsid w:val="00437073"/>
    <w:rsid w:val="00443735"/>
    <w:rsid w:val="00444024"/>
    <w:rsid w:val="004474D0"/>
    <w:rsid w:val="00447D73"/>
    <w:rsid w:val="0045247B"/>
    <w:rsid w:val="0045299E"/>
    <w:rsid w:val="00453AD6"/>
    <w:rsid w:val="0045596B"/>
    <w:rsid w:val="00455A83"/>
    <w:rsid w:val="00455AF6"/>
    <w:rsid w:val="0045651C"/>
    <w:rsid w:val="00460A1E"/>
    <w:rsid w:val="00462902"/>
    <w:rsid w:val="00465CC8"/>
    <w:rsid w:val="00467319"/>
    <w:rsid w:val="0047661F"/>
    <w:rsid w:val="0047700F"/>
    <w:rsid w:val="0048219E"/>
    <w:rsid w:val="00482630"/>
    <w:rsid w:val="004920E8"/>
    <w:rsid w:val="00493E42"/>
    <w:rsid w:val="00494152"/>
    <w:rsid w:val="00494A1A"/>
    <w:rsid w:val="00495270"/>
    <w:rsid w:val="004A1600"/>
    <w:rsid w:val="004A1791"/>
    <w:rsid w:val="004A1CB0"/>
    <w:rsid w:val="004A506B"/>
    <w:rsid w:val="004A563F"/>
    <w:rsid w:val="004A6094"/>
    <w:rsid w:val="004A64C0"/>
    <w:rsid w:val="004A6653"/>
    <w:rsid w:val="004B022A"/>
    <w:rsid w:val="004B13D7"/>
    <w:rsid w:val="004B23E3"/>
    <w:rsid w:val="004C1549"/>
    <w:rsid w:val="004C53E3"/>
    <w:rsid w:val="004C5671"/>
    <w:rsid w:val="004C5829"/>
    <w:rsid w:val="004C7040"/>
    <w:rsid w:val="004C72A8"/>
    <w:rsid w:val="004D1E3E"/>
    <w:rsid w:val="004D41D6"/>
    <w:rsid w:val="004E0833"/>
    <w:rsid w:val="004E0E0B"/>
    <w:rsid w:val="004E58EB"/>
    <w:rsid w:val="004F0CF2"/>
    <w:rsid w:val="004F227A"/>
    <w:rsid w:val="004F490E"/>
    <w:rsid w:val="004F4B57"/>
    <w:rsid w:val="0050064D"/>
    <w:rsid w:val="0050091E"/>
    <w:rsid w:val="0050113A"/>
    <w:rsid w:val="00503000"/>
    <w:rsid w:val="00504C68"/>
    <w:rsid w:val="00511501"/>
    <w:rsid w:val="00512DB4"/>
    <w:rsid w:val="00513F85"/>
    <w:rsid w:val="0051466F"/>
    <w:rsid w:val="0051475E"/>
    <w:rsid w:val="005176BD"/>
    <w:rsid w:val="0051779C"/>
    <w:rsid w:val="00517911"/>
    <w:rsid w:val="0053171F"/>
    <w:rsid w:val="00543EB3"/>
    <w:rsid w:val="00546306"/>
    <w:rsid w:val="005517F7"/>
    <w:rsid w:val="0055284A"/>
    <w:rsid w:val="005630E4"/>
    <w:rsid w:val="005639FB"/>
    <w:rsid w:val="00563FCB"/>
    <w:rsid w:val="00564968"/>
    <w:rsid w:val="005657D2"/>
    <w:rsid w:val="00566960"/>
    <w:rsid w:val="0056772D"/>
    <w:rsid w:val="0057049E"/>
    <w:rsid w:val="0057172E"/>
    <w:rsid w:val="00571D9C"/>
    <w:rsid w:val="0057448E"/>
    <w:rsid w:val="00581F95"/>
    <w:rsid w:val="0058379E"/>
    <w:rsid w:val="00586983"/>
    <w:rsid w:val="00591388"/>
    <w:rsid w:val="0059395A"/>
    <w:rsid w:val="005959D3"/>
    <w:rsid w:val="005960C0"/>
    <w:rsid w:val="005A1855"/>
    <w:rsid w:val="005A3557"/>
    <w:rsid w:val="005A4850"/>
    <w:rsid w:val="005A61AC"/>
    <w:rsid w:val="005B0968"/>
    <w:rsid w:val="005B0CF8"/>
    <w:rsid w:val="005B3E28"/>
    <w:rsid w:val="005B4EDE"/>
    <w:rsid w:val="005B51F9"/>
    <w:rsid w:val="005B6702"/>
    <w:rsid w:val="005B70DF"/>
    <w:rsid w:val="005B7A17"/>
    <w:rsid w:val="005C1D4A"/>
    <w:rsid w:val="005C29AC"/>
    <w:rsid w:val="005C3F7B"/>
    <w:rsid w:val="005D7437"/>
    <w:rsid w:val="005E1131"/>
    <w:rsid w:val="005F085E"/>
    <w:rsid w:val="005F2EEC"/>
    <w:rsid w:val="005F52E2"/>
    <w:rsid w:val="005F66AF"/>
    <w:rsid w:val="006000BC"/>
    <w:rsid w:val="00600237"/>
    <w:rsid w:val="006112AE"/>
    <w:rsid w:val="0061666D"/>
    <w:rsid w:val="00616A4C"/>
    <w:rsid w:val="006203E8"/>
    <w:rsid w:val="0062109D"/>
    <w:rsid w:val="00622858"/>
    <w:rsid w:val="00623032"/>
    <w:rsid w:val="00625582"/>
    <w:rsid w:val="00625A79"/>
    <w:rsid w:val="006300F0"/>
    <w:rsid w:val="006304F1"/>
    <w:rsid w:val="00632DE1"/>
    <w:rsid w:val="00632DEB"/>
    <w:rsid w:val="00635C03"/>
    <w:rsid w:val="00636539"/>
    <w:rsid w:val="00636A1E"/>
    <w:rsid w:val="00636E40"/>
    <w:rsid w:val="00636F4B"/>
    <w:rsid w:val="00637D03"/>
    <w:rsid w:val="00640335"/>
    <w:rsid w:val="00646049"/>
    <w:rsid w:val="00647CC3"/>
    <w:rsid w:val="00647F80"/>
    <w:rsid w:val="006529F4"/>
    <w:rsid w:val="006537DF"/>
    <w:rsid w:val="00655680"/>
    <w:rsid w:val="00656043"/>
    <w:rsid w:val="00661C71"/>
    <w:rsid w:val="00662477"/>
    <w:rsid w:val="0067074B"/>
    <w:rsid w:val="00670D53"/>
    <w:rsid w:val="006718BB"/>
    <w:rsid w:val="00672122"/>
    <w:rsid w:val="00674DD6"/>
    <w:rsid w:val="00675DCB"/>
    <w:rsid w:val="00677E37"/>
    <w:rsid w:val="00680934"/>
    <w:rsid w:val="0068183C"/>
    <w:rsid w:val="006819BF"/>
    <w:rsid w:val="0068424D"/>
    <w:rsid w:val="00693913"/>
    <w:rsid w:val="006A0427"/>
    <w:rsid w:val="006A0FAE"/>
    <w:rsid w:val="006A1D44"/>
    <w:rsid w:val="006A2EC9"/>
    <w:rsid w:val="006A5079"/>
    <w:rsid w:val="006A5104"/>
    <w:rsid w:val="006A7976"/>
    <w:rsid w:val="006B0FB2"/>
    <w:rsid w:val="006B16FF"/>
    <w:rsid w:val="006B3A92"/>
    <w:rsid w:val="006B5EA2"/>
    <w:rsid w:val="006B6C2A"/>
    <w:rsid w:val="006C0403"/>
    <w:rsid w:val="006C0B7D"/>
    <w:rsid w:val="006C38FC"/>
    <w:rsid w:val="006C54C4"/>
    <w:rsid w:val="006D30F2"/>
    <w:rsid w:val="006D6359"/>
    <w:rsid w:val="006D676A"/>
    <w:rsid w:val="006E27B7"/>
    <w:rsid w:val="006E5204"/>
    <w:rsid w:val="006E55C9"/>
    <w:rsid w:val="006E62BA"/>
    <w:rsid w:val="006E6AD3"/>
    <w:rsid w:val="006E7748"/>
    <w:rsid w:val="006F0F6C"/>
    <w:rsid w:val="006F38D3"/>
    <w:rsid w:val="006F5953"/>
    <w:rsid w:val="006F7417"/>
    <w:rsid w:val="00701705"/>
    <w:rsid w:val="00702AE6"/>
    <w:rsid w:val="00703A0B"/>
    <w:rsid w:val="00706137"/>
    <w:rsid w:val="007065AD"/>
    <w:rsid w:val="00711933"/>
    <w:rsid w:val="00713C48"/>
    <w:rsid w:val="0071432E"/>
    <w:rsid w:val="0072244E"/>
    <w:rsid w:val="007368B3"/>
    <w:rsid w:val="0074293E"/>
    <w:rsid w:val="00743C00"/>
    <w:rsid w:val="00744C64"/>
    <w:rsid w:val="007451EB"/>
    <w:rsid w:val="00745C52"/>
    <w:rsid w:val="00746841"/>
    <w:rsid w:val="0074732B"/>
    <w:rsid w:val="00747E29"/>
    <w:rsid w:val="00750305"/>
    <w:rsid w:val="0075059A"/>
    <w:rsid w:val="00751AAE"/>
    <w:rsid w:val="00754B96"/>
    <w:rsid w:val="00755A91"/>
    <w:rsid w:val="007644DB"/>
    <w:rsid w:val="007648E5"/>
    <w:rsid w:val="0077063E"/>
    <w:rsid w:val="0077078F"/>
    <w:rsid w:val="00777CE9"/>
    <w:rsid w:val="0078530F"/>
    <w:rsid w:val="0078532A"/>
    <w:rsid w:val="00785821"/>
    <w:rsid w:val="0079561C"/>
    <w:rsid w:val="007A2FF5"/>
    <w:rsid w:val="007A3A88"/>
    <w:rsid w:val="007A3DEF"/>
    <w:rsid w:val="007A721E"/>
    <w:rsid w:val="007A7572"/>
    <w:rsid w:val="007A7E51"/>
    <w:rsid w:val="007B00AA"/>
    <w:rsid w:val="007B10E4"/>
    <w:rsid w:val="007B78C9"/>
    <w:rsid w:val="007B7F55"/>
    <w:rsid w:val="007C1A84"/>
    <w:rsid w:val="007C5C09"/>
    <w:rsid w:val="007D2188"/>
    <w:rsid w:val="007D3604"/>
    <w:rsid w:val="007D55A4"/>
    <w:rsid w:val="007D5AC8"/>
    <w:rsid w:val="007D60BD"/>
    <w:rsid w:val="007D7011"/>
    <w:rsid w:val="007D70D4"/>
    <w:rsid w:val="007E066D"/>
    <w:rsid w:val="007E0AC3"/>
    <w:rsid w:val="007E264D"/>
    <w:rsid w:val="007E2727"/>
    <w:rsid w:val="007E4C56"/>
    <w:rsid w:val="007E6234"/>
    <w:rsid w:val="007E695B"/>
    <w:rsid w:val="007F5198"/>
    <w:rsid w:val="007F65F1"/>
    <w:rsid w:val="008009F4"/>
    <w:rsid w:val="00800CD5"/>
    <w:rsid w:val="0080292F"/>
    <w:rsid w:val="008042AB"/>
    <w:rsid w:val="008042F2"/>
    <w:rsid w:val="00804436"/>
    <w:rsid w:val="00804973"/>
    <w:rsid w:val="00810FF5"/>
    <w:rsid w:val="008123BC"/>
    <w:rsid w:val="00812457"/>
    <w:rsid w:val="00812B17"/>
    <w:rsid w:val="008145CE"/>
    <w:rsid w:val="0081562D"/>
    <w:rsid w:val="008213B7"/>
    <w:rsid w:val="00823D95"/>
    <w:rsid w:val="0082465D"/>
    <w:rsid w:val="008275D6"/>
    <w:rsid w:val="0083161C"/>
    <w:rsid w:val="0083455B"/>
    <w:rsid w:val="00834A1C"/>
    <w:rsid w:val="0083683D"/>
    <w:rsid w:val="00836A88"/>
    <w:rsid w:val="00841361"/>
    <w:rsid w:val="008427E4"/>
    <w:rsid w:val="008437A2"/>
    <w:rsid w:val="00846C1E"/>
    <w:rsid w:val="0085689F"/>
    <w:rsid w:val="008574AA"/>
    <w:rsid w:val="0085797D"/>
    <w:rsid w:val="008607E3"/>
    <w:rsid w:val="00870886"/>
    <w:rsid w:val="008712C9"/>
    <w:rsid w:val="0088115E"/>
    <w:rsid w:val="0088354E"/>
    <w:rsid w:val="008839B7"/>
    <w:rsid w:val="00885672"/>
    <w:rsid w:val="00887677"/>
    <w:rsid w:val="008901E5"/>
    <w:rsid w:val="00891968"/>
    <w:rsid w:val="008923AE"/>
    <w:rsid w:val="008963CD"/>
    <w:rsid w:val="00896CAB"/>
    <w:rsid w:val="008A0226"/>
    <w:rsid w:val="008A47BF"/>
    <w:rsid w:val="008A5480"/>
    <w:rsid w:val="008A739D"/>
    <w:rsid w:val="008B250D"/>
    <w:rsid w:val="008B47AD"/>
    <w:rsid w:val="008B5403"/>
    <w:rsid w:val="008B7011"/>
    <w:rsid w:val="008C03FC"/>
    <w:rsid w:val="008C239A"/>
    <w:rsid w:val="008C29F6"/>
    <w:rsid w:val="008C3869"/>
    <w:rsid w:val="008C38E3"/>
    <w:rsid w:val="008C44E4"/>
    <w:rsid w:val="008D126F"/>
    <w:rsid w:val="008D25F7"/>
    <w:rsid w:val="008D3136"/>
    <w:rsid w:val="008D45C5"/>
    <w:rsid w:val="008D4775"/>
    <w:rsid w:val="008D4FC2"/>
    <w:rsid w:val="008D5450"/>
    <w:rsid w:val="008E1150"/>
    <w:rsid w:val="008E2F46"/>
    <w:rsid w:val="008F0251"/>
    <w:rsid w:val="008F4429"/>
    <w:rsid w:val="00900D05"/>
    <w:rsid w:val="009013AC"/>
    <w:rsid w:val="00902A57"/>
    <w:rsid w:val="00902B79"/>
    <w:rsid w:val="00904343"/>
    <w:rsid w:val="009049E5"/>
    <w:rsid w:val="00906F43"/>
    <w:rsid w:val="009073F6"/>
    <w:rsid w:val="009151DF"/>
    <w:rsid w:val="009174A4"/>
    <w:rsid w:val="009213A3"/>
    <w:rsid w:val="009261D1"/>
    <w:rsid w:val="00931975"/>
    <w:rsid w:val="00932EFD"/>
    <w:rsid w:val="009360CA"/>
    <w:rsid w:val="009370AF"/>
    <w:rsid w:val="00941267"/>
    <w:rsid w:val="00941AFA"/>
    <w:rsid w:val="00953566"/>
    <w:rsid w:val="00954528"/>
    <w:rsid w:val="009678D8"/>
    <w:rsid w:val="00967D47"/>
    <w:rsid w:val="00971030"/>
    <w:rsid w:val="009711CF"/>
    <w:rsid w:val="00971C65"/>
    <w:rsid w:val="00975CFA"/>
    <w:rsid w:val="00977302"/>
    <w:rsid w:val="0098015F"/>
    <w:rsid w:val="00984FE6"/>
    <w:rsid w:val="009859A7"/>
    <w:rsid w:val="0098663E"/>
    <w:rsid w:val="00986F0A"/>
    <w:rsid w:val="00987343"/>
    <w:rsid w:val="0099248B"/>
    <w:rsid w:val="009954F5"/>
    <w:rsid w:val="009964E8"/>
    <w:rsid w:val="00996928"/>
    <w:rsid w:val="009A4624"/>
    <w:rsid w:val="009A535F"/>
    <w:rsid w:val="009B15E9"/>
    <w:rsid w:val="009B28E8"/>
    <w:rsid w:val="009B2AE8"/>
    <w:rsid w:val="009B51EE"/>
    <w:rsid w:val="009B6E3E"/>
    <w:rsid w:val="009C070B"/>
    <w:rsid w:val="009C1CE3"/>
    <w:rsid w:val="009C3DFE"/>
    <w:rsid w:val="009C76B7"/>
    <w:rsid w:val="009D1ECA"/>
    <w:rsid w:val="009D4B4B"/>
    <w:rsid w:val="009D66E1"/>
    <w:rsid w:val="009E63A7"/>
    <w:rsid w:val="009F0548"/>
    <w:rsid w:val="009F260D"/>
    <w:rsid w:val="009F769A"/>
    <w:rsid w:val="00A02D79"/>
    <w:rsid w:val="00A0330C"/>
    <w:rsid w:val="00A03F5F"/>
    <w:rsid w:val="00A053FE"/>
    <w:rsid w:val="00A069F3"/>
    <w:rsid w:val="00A1156D"/>
    <w:rsid w:val="00A1156F"/>
    <w:rsid w:val="00A17E63"/>
    <w:rsid w:val="00A2013C"/>
    <w:rsid w:val="00A2325B"/>
    <w:rsid w:val="00A26019"/>
    <w:rsid w:val="00A27160"/>
    <w:rsid w:val="00A2781E"/>
    <w:rsid w:val="00A31830"/>
    <w:rsid w:val="00A34028"/>
    <w:rsid w:val="00A35403"/>
    <w:rsid w:val="00A43CAA"/>
    <w:rsid w:val="00A46B12"/>
    <w:rsid w:val="00A57CDC"/>
    <w:rsid w:val="00A71D9B"/>
    <w:rsid w:val="00A726AE"/>
    <w:rsid w:val="00A72FC2"/>
    <w:rsid w:val="00A73B89"/>
    <w:rsid w:val="00A8103E"/>
    <w:rsid w:val="00A94C73"/>
    <w:rsid w:val="00AA02B1"/>
    <w:rsid w:val="00AA1D65"/>
    <w:rsid w:val="00AA3A7B"/>
    <w:rsid w:val="00AB1CDF"/>
    <w:rsid w:val="00AB339C"/>
    <w:rsid w:val="00AC0AC1"/>
    <w:rsid w:val="00AC0BB4"/>
    <w:rsid w:val="00AC0D88"/>
    <w:rsid w:val="00AC2A20"/>
    <w:rsid w:val="00AC4E00"/>
    <w:rsid w:val="00AC5321"/>
    <w:rsid w:val="00AC7083"/>
    <w:rsid w:val="00AC72F5"/>
    <w:rsid w:val="00AD094F"/>
    <w:rsid w:val="00AD6DB1"/>
    <w:rsid w:val="00AD767F"/>
    <w:rsid w:val="00AE0EA0"/>
    <w:rsid w:val="00AE22CA"/>
    <w:rsid w:val="00AE65E4"/>
    <w:rsid w:val="00AF357E"/>
    <w:rsid w:val="00AF3BA5"/>
    <w:rsid w:val="00AF5AA7"/>
    <w:rsid w:val="00AF64DB"/>
    <w:rsid w:val="00AF6FDF"/>
    <w:rsid w:val="00AF7413"/>
    <w:rsid w:val="00B079C0"/>
    <w:rsid w:val="00B14C31"/>
    <w:rsid w:val="00B17787"/>
    <w:rsid w:val="00B177A3"/>
    <w:rsid w:val="00B17936"/>
    <w:rsid w:val="00B2161D"/>
    <w:rsid w:val="00B231FA"/>
    <w:rsid w:val="00B23377"/>
    <w:rsid w:val="00B25269"/>
    <w:rsid w:val="00B268FF"/>
    <w:rsid w:val="00B307B9"/>
    <w:rsid w:val="00B30A4D"/>
    <w:rsid w:val="00B3248B"/>
    <w:rsid w:val="00B33333"/>
    <w:rsid w:val="00B364EC"/>
    <w:rsid w:val="00B372B9"/>
    <w:rsid w:val="00B37EDD"/>
    <w:rsid w:val="00B40DC8"/>
    <w:rsid w:val="00B416D0"/>
    <w:rsid w:val="00B44CB0"/>
    <w:rsid w:val="00B47763"/>
    <w:rsid w:val="00B51FBA"/>
    <w:rsid w:val="00B57149"/>
    <w:rsid w:val="00B638FF"/>
    <w:rsid w:val="00B657FF"/>
    <w:rsid w:val="00B7024F"/>
    <w:rsid w:val="00B71503"/>
    <w:rsid w:val="00B7189C"/>
    <w:rsid w:val="00B75324"/>
    <w:rsid w:val="00B80A39"/>
    <w:rsid w:val="00B8118A"/>
    <w:rsid w:val="00B813C4"/>
    <w:rsid w:val="00B817C8"/>
    <w:rsid w:val="00B860D6"/>
    <w:rsid w:val="00B95600"/>
    <w:rsid w:val="00B97C88"/>
    <w:rsid w:val="00B97CC2"/>
    <w:rsid w:val="00BA08C9"/>
    <w:rsid w:val="00BA122B"/>
    <w:rsid w:val="00BA3D53"/>
    <w:rsid w:val="00BA4950"/>
    <w:rsid w:val="00BA7D70"/>
    <w:rsid w:val="00BB55E4"/>
    <w:rsid w:val="00BB70CA"/>
    <w:rsid w:val="00BB7A76"/>
    <w:rsid w:val="00BC0548"/>
    <w:rsid w:val="00BC151C"/>
    <w:rsid w:val="00BC3225"/>
    <w:rsid w:val="00BC3D61"/>
    <w:rsid w:val="00BC7205"/>
    <w:rsid w:val="00BD1171"/>
    <w:rsid w:val="00BD30E1"/>
    <w:rsid w:val="00BD429A"/>
    <w:rsid w:val="00BD6B60"/>
    <w:rsid w:val="00BE02D2"/>
    <w:rsid w:val="00BE103E"/>
    <w:rsid w:val="00BE27AD"/>
    <w:rsid w:val="00BE61C0"/>
    <w:rsid w:val="00BF638A"/>
    <w:rsid w:val="00BF745D"/>
    <w:rsid w:val="00BF7E24"/>
    <w:rsid w:val="00C00456"/>
    <w:rsid w:val="00C0149F"/>
    <w:rsid w:val="00C05D20"/>
    <w:rsid w:val="00C06930"/>
    <w:rsid w:val="00C16DD9"/>
    <w:rsid w:val="00C273B1"/>
    <w:rsid w:val="00C27E67"/>
    <w:rsid w:val="00C350FF"/>
    <w:rsid w:val="00C44BE6"/>
    <w:rsid w:val="00C44F32"/>
    <w:rsid w:val="00C4506E"/>
    <w:rsid w:val="00C51E8F"/>
    <w:rsid w:val="00C524C4"/>
    <w:rsid w:val="00C577F3"/>
    <w:rsid w:val="00C578B9"/>
    <w:rsid w:val="00C62D0E"/>
    <w:rsid w:val="00C63094"/>
    <w:rsid w:val="00C658E3"/>
    <w:rsid w:val="00C7207B"/>
    <w:rsid w:val="00C73210"/>
    <w:rsid w:val="00C737C7"/>
    <w:rsid w:val="00C75255"/>
    <w:rsid w:val="00C81049"/>
    <w:rsid w:val="00C81889"/>
    <w:rsid w:val="00C87B91"/>
    <w:rsid w:val="00C87DA9"/>
    <w:rsid w:val="00C91429"/>
    <w:rsid w:val="00C93036"/>
    <w:rsid w:val="00C94A3A"/>
    <w:rsid w:val="00C9513B"/>
    <w:rsid w:val="00C9570D"/>
    <w:rsid w:val="00C9747C"/>
    <w:rsid w:val="00CA5098"/>
    <w:rsid w:val="00CA74FA"/>
    <w:rsid w:val="00CB0393"/>
    <w:rsid w:val="00CB16D9"/>
    <w:rsid w:val="00CB34CA"/>
    <w:rsid w:val="00CB4D4A"/>
    <w:rsid w:val="00CB5F82"/>
    <w:rsid w:val="00CC1577"/>
    <w:rsid w:val="00CC1DED"/>
    <w:rsid w:val="00CC2982"/>
    <w:rsid w:val="00CC2E18"/>
    <w:rsid w:val="00CC4CB0"/>
    <w:rsid w:val="00CC4E13"/>
    <w:rsid w:val="00CD0D8B"/>
    <w:rsid w:val="00CD28EC"/>
    <w:rsid w:val="00CE00E8"/>
    <w:rsid w:val="00CE2A7C"/>
    <w:rsid w:val="00CE2F67"/>
    <w:rsid w:val="00CE48A4"/>
    <w:rsid w:val="00CE55D4"/>
    <w:rsid w:val="00CE7725"/>
    <w:rsid w:val="00CF0AEF"/>
    <w:rsid w:val="00CF685C"/>
    <w:rsid w:val="00CF7AB1"/>
    <w:rsid w:val="00D0047D"/>
    <w:rsid w:val="00D00CE4"/>
    <w:rsid w:val="00D01C25"/>
    <w:rsid w:val="00D02D37"/>
    <w:rsid w:val="00D069D9"/>
    <w:rsid w:val="00D06CBE"/>
    <w:rsid w:val="00D07257"/>
    <w:rsid w:val="00D073E8"/>
    <w:rsid w:val="00D079A0"/>
    <w:rsid w:val="00D11A89"/>
    <w:rsid w:val="00D20C84"/>
    <w:rsid w:val="00D23D2A"/>
    <w:rsid w:val="00D25101"/>
    <w:rsid w:val="00D25A8E"/>
    <w:rsid w:val="00D2653E"/>
    <w:rsid w:val="00D307B0"/>
    <w:rsid w:val="00D32AC0"/>
    <w:rsid w:val="00D3534F"/>
    <w:rsid w:val="00D37E42"/>
    <w:rsid w:val="00D40122"/>
    <w:rsid w:val="00D402CD"/>
    <w:rsid w:val="00D4196C"/>
    <w:rsid w:val="00D42C23"/>
    <w:rsid w:val="00D43E2D"/>
    <w:rsid w:val="00D44C19"/>
    <w:rsid w:val="00D4570E"/>
    <w:rsid w:val="00D461DA"/>
    <w:rsid w:val="00D4634F"/>
    <w:rsid w:val="00D46528"/>
    <w:rsid w:val="00D47165"/>
    <w:rsid w:val="00D47334"/>
    <w:rsid w:val="00D5310D"/>
    <w:rsid w:val="00D53F9E"/>
    <w:rsid w:val="00D60912"/>
    <w:rsid w:val="00D62719"/>
    <w:rsid w:val="00D63A71"/>
    <w:rsid w:val="00D676AA"/>
    <w:rsid w:val="00D718A8"/>
    <w:rsid w:val="00D71FBE"/>
    <w:rsid w:val="00D72817"/>
    <w:rsid w:val="00D744CA"/>
    <w:rsid w:val="00D74578"/>
    <w:rsid w:val="00D7501A"/>
    <w:rsid w:val="00D76888"/>
    <w:rsid w:val="00D77628"/>
    <w:rsid w:val="00D80148"/>
    <w:rsid w:val="00D8033D"/>
    <w:rsid w:val="00D80409"/>
    <w:rsid w:val="00D810EB"/>
    <w:rsid w:val="00D84C74"/>
    <w:rsid w:val="00D84EB8"/>
    <w:rsid w:val="00D85C41"/>
    <w:rsid w:val="00D86148"/>
    <w:rsid w:val="00D861B2"/>
    <w:rsid w:val="00D86B70"/>
    <w:rsid w:val="00D90B18"/>
    <w:rsid w:val="00D94322"/>
    <w:rsid w:val="00D95427"/>
    <w:rsid w:val="00D95C14"/>
    <w:rsid w:val="00D962F0"/>
    <w:rsid w:val="00DA34AB"/>
    <w:rsid w:val="00DB0912"/>
    <w:rsid w:val="00DB0C04"/>
    <w:rsid w:val="00DB0DAC"/>
    <w:rsid w:val="00DB5C70"/>
    <w:rsid w:val="00DC4150"/>
    <w:rsid w:val="00DC658A"/>
    <w:rsid w:val="00DC6F01"/>
    <w:rsid w:val="00DD1646"/>
    <w:rsid w:val="00DD3091"/>
    <w:rsid w:val="00DD5AA4"/>
    <w:rsid w:val="00DD6264"/>
    <w:rsid w:val="00DE5B47"/>
    <w:rsid w:val="00DE5C0A"/>
    <w:rsid w:val="00DF4D02"/>
    <w:rsid w:val="00DF5462"/>
    <w:rsid w:val="00DF6A43"/>
    <w:rsid w:val="00DF775D"/>
    <w:rsid w:val="00E00CDB"/>
    <w:rsid w:val="00E03636"/>
    <w:rsid w:val="00E05D34"/>
    <w:rsid w:val="00E0730D"/>
    <w:rsid w:val="00E07A25"/>
    <w:rsid w:val="00E07A70"/>
    <w:rsid w:val="00E117E8"/>
    <w:rsid w:val="00E11FFA"/>
    <w:rsid w:val="00E14C09"/>
    <w:rsid w:val="00E24113"/>
    <w:rsid w:val="00E25EC3"/>
    <w:rsid w:val="00E30E2A"/>
    <w:rsid w:val="00E32BB3"/>
    <w:rsid w:val="00E349C4"/>
    <w:rsid w:val="00E360D4"/>
    <w:rsid w:val="00E42825"/>
    <w:rsid w:val="00E42F77"/>
    <w:rsid w:val="00E45609"/>
    <w:rsid w:val="00E46CEC"/>
    <w:rsid w:val="00E475B5"/>
    <w:rsid w:val="00E47FF3"/>
    <w:rsid w:val="00E52D73"/>
    <w:rsid w:val="00E557F1"/>
    <w:rsid w:val="00E61287"/>
    <w:rsid w:val="00E629CC"/>
    <w:rsid w:val="00E655B4"/>
    <w:rsid w:val="00E65992"/>
    <w:rsid w:val="00E70131"/>
    <w:rsid w:val="00E707BE"/>
    <w:rsid w:val="00E7154B"/>
    <w:rsid w:val="00E71C10"/>
    <w:rsid w:val="00E72293"/>
    <w:rsid w:val="00E72F6A"/>
    <w:rsid w:val="00E7329B"/>
    <w:rsid w:val="00E75787"/>
    <w:rsid w:val="00E76AC9"/>
    <w:rsid w:val="00E82872"/>
    <w:rsid w:val="00E84A25"/>
    <w:rsid w:val="00E87B16"/>
    <w:rsid w:val="00E94F6F"/>
    <w:rsid w:val="00E96D80"/>
    <w:rsid w:val="00E9701E"/>
    <w:rsid w:val="00EA1759"/>
    <w:rsid w:val="00EA3096"/>
    <w:rsid w:val="00EA44EC"/>
    <w:rsid w:val="00EA6CDB"/>
    <w:rsid w:val="00EA6DFF"/>
    <w:rsid w:val="00EA72AD"/>
    <w:rsid w:val="00EB3418"/>
    <w:rsid w:val="00EB3618"/>
    <w:rsid w:val="00EB3969"/>
    <w:rsid w:val="00EB3CD6"/>
    <w:rsid w:val="00EB51D6"/>
    <w:rsid w:val="00EB5455"/>
    <w:rsid w:val="00EC073E"/>
    <w:rsid w:val="00EC2876"/>
    <w:rsid w:val="00EC55D9"/>
    <w:rsid w:val="00EC75A2"/>
    <w:rsid w:val="00ED47F0"/>
    <w:rsid w:val="00ED6137"/>
    <w:rsid w:val="00EE2029"/>
    <w:rsid w:val="00EE7DE6"/>
    <w:rsid w:val="00EF1F58"/>
    <w:rsid w:val="00EF2337"/>
    <w:rsid w:val="00EF793A"/>
    <w:rsid w:val="00F010F3"/>
    <w:rsid w:val="00F023C0"/>
    <w:rsid w:val="00F10D70"/>
    <w:rsid w:val="00F11185"/>
    <w:rsid w:val="00F13E60"/>
    <w:rsid w:val="00F144C5"/>
    <w:rsid w:val="00F2079F"/>
    <w:rsid w:val="00F21462"/>
    <w:rsid w:val="00F22896"/>
    <w:rsid w:val="00F241E0"/>
    <w:rsid w:val="00F24FFD"/>
    <w:rsid w:val="00F2731B"/>
    <w:rsid w:val="00F3030C"/>
    <w:rsid w:val="00F334F9"/>
    <w:rsid w:val="00F337DE"/>
    <w:rsid w:val="00F33B3C"/>
    <w:rsid w:val="00F34F4B"/>
    <w:rsid w:val="00F36198"/>
    <w:rsid w:val="00F37A51"/>
    <w:rsid w:val="00F40D2D"/>
    <w:rsid w:val="00F41B8C"/>
    <w:rsid w:val="00F433A4"/>
    <w:rsid w:val="00F475B6"/>
    <w:rsid w:val="00F478AD"/>
    <w:rsid w:val="00F47E34"/>
    <w:rsid w:val="00F54714"/>
    <w:rsid w:val="00F57608"/>
    <w:rsid w:val="00F5794B"/>
    <w:rsid w:val="00F602C9"/>
    <w:rsid w:val="00F61777"/>
    <w:rsid w:val="00F62ADE"/>
    <w:rsid w:val="00F62BE6"/>
    <w:rsid w:val="00F665DB"/>
    <w:rsid w:val="00F673B9"/>
    <w:rsid w:val="00F676AC"/>
    <w:rsid w:val="00F67CB2"/>
    <w:rsid w:val="00F70E95"/>
    <w:rsid w:val="00F72303"/>
    <w:rsid w:val="00F73AAF"/>
    <w:rsid w:val="00F74D8F"/>
    <w:rsid w:val="00F83E6F"/>
    <w:rsid w:val="00F846CA"/>
    <w:rsid w:val="00F87884"/>
    <w:rsid w:val="00F90DA3"/>
    <w:rsid w:val="00F90F76"/>
    <w:rsid w:val="00F921D8"/>
    <w:rsid w:val="00F9273A"/>
    <w:rsid w:val="00F94CD8"/>
    <w:rsid w:val="00FA0024"/>
    <w:rsid w:val="00FA129E"/>
    <w:rsid w:val="00FA474A"/>
    <w:rsid w:val="00FA62E3"/>
    <w:rsid w:val="00FB01EC"/>
    <w:rsid w:val="00FB4282"/>
    <w:rsid w:val="00FB4C4C"/>
    <w:rsid w:val="00FC3FF6"/>
    <w:rsid w:val="00FC760B"/>
    <w:rsid w:val="00FD4D07"/>
    <w:rsid w:val="00FD4E65"/>
    <w:rsid w:val="00FE32F1"/>
    <w:rsid w:val="00FF1026"/>
    <w:rsid w:val="00FF1E90"/>
    <w:rsid w:val="00FF24F3"/>
    <w:rsid w:val="00FF4375"/>
    <w:rsid w:val="00FF5603"/>
    <w:rsid w:val="00FF66C6"/>
    <w:rsid w:val="00FF7118"/>
    <w:rsid w:val="03DD5580"/>
    <w:rsid w:val="04D7F87A"/>
    <w:rsid w:val="0755BFB0"/>
    <w:rsid w:val="0815ED37"/>
    <w:rsid w:val="0DE7A551"/>
    <w:rsid w:val="0F20306E"/>
    <w:rsid w:val="0F57749C"/>
    <w:rsid w:val="124583D8"/>
    <w:rsid w:val="12A33054"/>
    <w:rsid w:val="12DCE931"/>
    <w:rsid w:val="1352E78A"/>
    <w:rsid w:val="1484CEF3"/>
    <w:rsid w:val="15220C8E"/>
    <w:rsid w:val="168DD4AF"/>
    <w:rsid w:val="17376770"/>
    <w:rsid w:val="18AF6A5D"/>
    <w:rsid w:val="244E3B2F"/>
    <w:rsid w:val="282017D9"/>
    <w:rsid w:val="293828A8"/>
    <w:rsid w:val="2A3D3A71"/>
    <w:rsid w:val="2AA8DC68"/>
    <w:rsid w:val="2DE682D8"/>
    <w:rsid w:val="2E53A170"/>
    <w:rsid w:val="2F5E5517"/>
    <w:rsid w:val="302433C4"/>
    <w:rsid w:val="3251B0A7"/>
    <w:rsid w:val="32C2EE20"/>
    <w:rsid w:val="35F9264A"/>
    <w:rsid w:val="362BB62F"/>
    <w:rsid w:val="390E3F50"/>
    <w:rsid w:val="3C12CFD9"/>
    <w:rsid w:val="40FD62AE"/>
    <w:rsid w:val="4618DBBA"/>
    <w:rsid w:val="50675816"/>
    <w:rsid w:val="536D7B99"/>
    <w:rsid w:val="5A1756DD"/>
    <w:rsid w:val="5D3A3BE5"/>
    <w:rsid w:val="65C5D9B2"/>
    <w:rsid w:val="6740FAC8"/>
    <w:rsid w:val="68A41A3F"/>
    <w:rsid w:val="6A3E5051"/>
    <w:rsid w:val="6B8A544D"/>
    <w:rsid w:val="6BA6ACD3"/>
    <w:rsid w:val="6F41DFA0"/>
    <w:rsid w:val="7084DAD8"/>
    <w:rsid w:val="70B7E852"/>
    <w:rsid w:val="733C4A08"/>
    <w:rsid w:val="7B4839FE"/>
    <w:rsid w:val="7C3591E0"/>
    <w:rsid w:val="7F77F5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24E7886"/>
  <w15:chartTrackingRefBased/>
  <w15:docId w15:val="{8A24B74B-2F78-49B3-94A7-00F64611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C386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C3869"/>
  </w:style>
  <w:style w:type="paragraph" w:styleId="Porat">
    <w:name w:val="footer"/>
    <w:basedOn w:val="prastasis"/>
    <w:link w:val="PoratDiagrama"/>
    <w:uiPriority w:val="99"/>
    <w:unhideWhenUsed/>
    <w:rsid w:val="008C386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C3869"/>
  </w:style>
  <w:style w:type="character" w:styleId="Hipersaitas">
    <w:name w:val="Hyperlink"/>
    <w:basedOn w:val="Numatytasispastraiposriftas"/>
    <w:uiPriority w:val="99"/>
    <w:unhideWhenUsed/>
    <w:rsid w:val="000501F1"/>
    <w:rPr>
      <w:color w:val="0563C1" w:themeColor="hyperlink"/>
      <w:u w:val="single"/>
    </w:rPr>
  </w:style>
  <w:style w:type="character" w:styleId="Neapdorotaspaminjimas">
    <w:name w:val="Unresolved Mention"/>
    <w:basedOn w:val="Numatytasispastraiposriftas"/>
    <w:uiPriority w:val="99"/>
    <w:semiHidden/>
    <w:unhideWhenUsed/>
    <w:rsid w:val="000501F1"/>
    <w:rPr>
      <w:color w:val="605E5C"/>
      <w:shd w:val="clear" w:color="auto" w:fill="E1DFDD"/>
    </w:rPr>
  </w:style>
  <w:style w:type="paragraph" w:styleId="Debesliotekstas">
    <w:name w:val="Balloon Text"/>
    <w:basedOn w:val="prastasis"/>
    <w:link w:val="DebesliotekstasDiagrama"/>
    <w:uiPriority w:val="99"/>
    <w:semiHidden/>
    <w:unhideWhenUsed/>
    <w:rsid w:val="00744C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44C64"/>
    <w:rPr>
      <w:rFonts w:ascii="Segoe UI" w:hAnsi="Segoe UI" w:cs="Segoe UI"/>
      <w:sz w:val="18"/>
      <w:szCs w:val="18"/>
    </w:rPr>
  </w:style>
  <w:style w:type="character" w:styleId="Perirtashipersaitas">
    <w:name w:val="FollowedHyperlink"/>
    <w:basedOn w:val="Numatytasispastraiposriftas"/>
    <w:uiPriority w:val="99"/>
    <w:semiHidden/>
    <w:unhideWhenUsed/>
    <w:rsid w:val="009D4B4B"/>
    <w:rPr>
      <w:color w:val="954F72" w:themeColor="followedHyperlink"/>
      <w:u w:val="single"/>
    </w:rPr>
  </w:style>
  <w:style w:type="table" w:styleId="Lentelstinklelis">
    <w:name w:val="Table Grid"/>
    <w:basedOn w:val="prastojilentel"/>
    <w:uiPriority w:val="59"/>
    <w:rsid w:val="00670D5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VARNELES,Lentele"/>
    <w:basedOn w:val="prastasis"/>
    <w:link w:val="SraopastraipaDiagrama"/>
    <w:uiPriority w:val="34"/>
    <w:qFormat/>
    <w:rsid w:val="00670D53"/>
    <w:pPr>
      <w:spacing w:after="0" w:line="240" w:lineRule="auto"/>
      <w:ind w:left="720"/>
      <w:contextualSpacing/>
    </w:pPr>
    <w:rPr>
      <w:rFonts w:ascii="Times New Roman" w:eastAsia="Times New Roman" w:hAnsi="Times New Roman" w:cs="Times New Roman"/>
      <w:sz w:val="24"/>
      <w:szCs w:val="20"/>
    </w:rPr>
  </w:style>
  <w:style w:type="table" w:customStyle="1" w:styleId="Lentelstinklelis1">
    <w:name w:val="Lentelės tinklelis1"/>
    <w:basedOn w:val="prastojilentel"/>
    <w:next w:val="Lentelstinklelis"/>
    <w:uiPriority w:val="59"/>
    <w:rsid w:val="00CC4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C2A20"/>
    <w:rPr>
      <w:sz w:val="16"/>
      <w:szCs w:val="16"/>
    </w:rPr>
  </w:style>
  <w:style w:type="paragraph" w:styleId="Komentarotekstas">
    <w:name w:val="annotation text"/>
    <w:basedOn w:val="prastasis"/>
    <w:link w:val="KomentarotekstasDiagrama"/>
    <w:uiPriority w:val="99"/>
    <w:unhideWhenUsed/>
    <w:rsid w:val="00AC2A2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C2A20"/>
    <w:rPr>
      <w:sz w:val="20"/>
      <w:szCs w:val="20"/>
    </w:rPr>
  </w:style>
  <w:style w:type="paragraph" w:styleId="Komentarotema">
    <w:name w:val="annotation subject"/>
    <w:basedOn w:val="Komentarotekstas"/>
    <w:next w:val="Komentarotekstas"/>
    <w:link w:val="KomentarotemaDiagrama"/>
    <w:uiPriority w:val="99"/>
    <w:semiHidden/>
    <w:unhideWhenUsed/>
    <w:rsid w:val="00AC2A20"/>
    <w:rPr>
      <w:b/>
      <w:bCs/>
    </w:rPr>
  </w:style>
  <w:style w:type="character" w:customStyle="1" w:styleId="KomentarotemaDiagrama">
    <w:name w:val="Komentaro tema Diagrama"/>
    <w:basedOn w:val="KomentarotekstasDiagrama"/>
    <w:link w:val="Komentarotema"/>
    <w:uiPriority w:val="99"/>
    <w:semiHidden/>
    <w:rsid w:val="00AC2A20"/>
    <w:rPr>
      <w:b/>
      <w:bCs/>
      <w:sz w:val="20"/>
      <w:szCs w:val="20"/>
    </w:rPr>
  </w:style>
  <w:style w:type="paragraph" w:styleId="Puslapioinaostekstas">
    <w:name w:val="footnote text"/>
    <w:basedOn w:val="prastasis"/>
    <w:link w:val="PuslapioinaostekstasDiagrama"/>
    <w:rsid w:val="00953566"/>
    <w:pPr>
      <w:spacing w:after="200" w:line="276" w:lineRule="auto"/>
    </w:pPr>
    <w:rPr>
      <w:rFonts w:ascii="Cambria" w:eastAsia="Times New Roman" w:hAnsi="Cambria" w:cs="Times New Roman"/>
      <w:sz w:val="20"/>
      <w:lang w:eastAsia="lt-LT"/>
    </w:rPr>
  </w:style>
  <w:style w:type="character" w:customStyle="1" w:styleId="PuslapioinaostekstasDiagrama">
    <w:name w:val="Puslapio išnašos tekstas Diagrama"/>
    <w:basedOn w:val="Numatytasispastraiposriftas"/>
    <w:link w:val="Puslapioinaostekstas"/>
    <w:rsid w:val="00953566"/>
    <w:rPr>
      <w:rFonts w:ascii="Cambria" w:eastAsia="Times New Roman" w:hAnsi="Cambria" w:cs="Times New Roman"/>
      <w:sz w:val="20"/>
      <w:lang w:eastAsia="lt-LT"/>
    </w:rPr>
  </w:style>
  <w:style w:type="character" w:styleId="Puslapioinaosnuoroda">
    <w:name w:val="footnote reference"/>
    <w:aliases w:val="Footnote symbol,fr"/>
    <w:uiPriority w:val="99"/>
    <w:rsid w:val="00953566"/>
    <w:rPr>
      <w:vertAlign w:val="superscript"/>
    </w:rPr>
  </w:style>
  <w:style w:type="paragraph" w:customStyle="1" w:styleId="Default">
    <w:name w:val="Default"/>
    <w:rsid w:val="000B509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normal-h">
    <w:name w:val="normal-h"/>
    <w:basedOn w:val="Numatytasispastraiposriftas"/>
    <w:rsid w:val="007D7011"/>
  </w:style>
  <w:style w:type="paragraph" w:customStyle="1" w:styleId="prastasis1">
    <w:name w:val="Įprastasis1"/>
    <w:rsid w:val="007D7011"/>
    <w:pPr>
      <w:suppressAutoHyphens/>
      <w:autoSpaceDN w:val="0"/>
      <w:spacing w:line="252" w:lineRule="auto"/>
    </w:pPr>
    <w:rPr>
      <w:rFonts w:ascii="Calibri" w:eastAsia="Calibri" w:hAnsi="Calibri" w:cs="Times New Roman"/>
    </w:rPr>
  </w:style>
  <w:style w:type="paragraph" w:customStyle="1" w:styleId="Lentelsturinys">
    <w:name w:val="Lentelės turinys"/>
    <w:basedOn w:val="prastasis1"/>
    <w:rsid w:val="007D7011"/>
    <w:pPr>
      <w:widowControl w:val="0"/>
      <w:suppressLineNumbers/>
      <w:spacing w:after="0" w:line="240" w:lineRule="auto"/>
    </w:pPr>
    <w:rPr>
      <w:rFonts w:ascii="Times New Roman" w:eastAsia="Arial Unicode MS" w:hAnsi="Times New Roman" w:cs="Mangal"/>
      <w:kern w:val="3"/>
      <w:sz w:val="24"/>
      <w:szCs w:val="24"/>
      <w:lang w:eastAsia="hi-IN" w:bidi="hi-IN"/>
    </w:rPr>
  </w:style>
  <w:style w:type="paragraph" w:customStyle="1" w:styleId="prastasis9">
    <w:name w:val="Įprastasis9"/>
    <w:basedOn w:val="prastasis1"/>
    <w:rsid w:val="007D7011"/>
    <w:pPr>
      <w:spacing w:after="0" w:line="240" w:lineRule="auto"/>
    </w:pPr>
    <w:rPr>
      <w:rFonts w:ascii="Times New Roman" w:hAnsi="Times New Roman"/>
      <w:sz w:val="24"/>
      <w:szCs w:val="24"/>
      <w:lang w:eastAsia="hi-IN"/>
    </w:rPr>
  </w:style>
  <w:style w:type="character" w:customStyle="1" w:styleId="Numatytasispastraiposriftas1">
    <w:name w:val="Numatytasis pastraipos šriftas1"/>
    <w:rsid w:val="007D7011"/>
  </w:style>
  <w:style w:type="character" w:styleId="Puslapionumeris">
    <w:name w:val="page number"/>
    <w:basedOn w:val="Numatytasispastraiposriftas"/>
    <w:rsid w:val="00C62D0E"/>
  </w:style>
  <w:style w:type="paragraph" w:styleId="Pataisymai">
    <w:name w:val="Revision"/>
    <w:hidden/>
    <w:uiPriority w:val="99"/>
    <w:semiHidden/>
    <w:rsid w:val="0019709A"/>
    <w:pPr>
      <w:spacing w:after="0" w:line="240" w:lineRule="auto"/>
    </w:pPr>
  </w:style>
  <w:style w:type="paragraph" w:customStyle="1" w:styleId="Tekstas">
    <w:name w:val="Tekstas"/>
    <w:uiPriority w:val="99"/>
    <w:rsid w:val="00755A91"/>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706137"/>
    <w:rPr>
      <w:rFonts w:ascii="Times New Roman" w:eastAsia="Times New Roman" w:hAnsi="Times New Roman" w:cs="Times New Roman"/>
      <w:sz w:val="24"/>
      <w:szCs w:val="20"/>
    </w:rPr>
  </w:style>
  <w:style w:type="table" w:customStyle="1" w:styleId="TableGrid1">
    <w:name w:val="Table Grid1"/>
    <w:basedOn w:val="prastojilentel"/>
    <w:uiPriority w:val="39"/>
    <w:rsid w:val="00706137"/>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75030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750305"/>
  </w:style>
  <w:style w:type="character" w:customStyle="1" w:styleId="eop">
    <w:name w:val="eop"/>
    <w:basedOn w:val="Numatytasispastraiposriftas"/>
    <w:rsid w:val="00750305"/>
  </w:style>
  <w:style w:type="table" w:customStyle="1" w:styleId="1tinkleliolentelviesi1">
    <w:name w:val="1 tinklelio lentelė – šviesi1"/>
    <w:basedOn w:val="prastojilentel"/>
    <w:next w:val="1tinkleliolentelviesi"/>
    <w:uiPriority w:val="46"/>
    <w:rsid w:val="00750305"/>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tinkleliolentelviesi">
    <w:name w:val="Grid Table 1 Light"/>
    <w:basedOn w:val="prastojilentel"/>
    <w:uiPriority w:val="46"/>
    <w:rsid w:val="0075030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8711">
      <w:bodyDiv w:val="1"/>
      <w:marLeft w:val="0"/>
      <w:marRight w:val="0"/>
      <w:marTop w:val="0"/>
      <w:marBottom w:val="0"/>
      <w:divBdr>
        <w:top w:val="none" w:sz="0" w:space="0" w:color="auto"/>
        <w:left w:val="none" w:sz="0" w:space="0" w:color="auto"/>
        <w:bottom w:val="none" w:sz="0" w:space="0" w:color="auto"/>
        <w:right w:val="none" w:sz="0" w:space="0" w:color="auto"/>
      </w:divBdr>
    </w:div>
    <w:div w:id="42024927">
      <w:bodyDiv w:val="1"/>
      <w:marLeft w:val="0"/>
      <w:marRight w:val="0"/>
      <w:marTop w:val="0"/>
      <w:marBottom w:val="0"/>
      <w:divBdr>
        <w:top w:val="none" w:sz="0" w:space="0" w:color="auto"/>
        <w:left w:val="none" w:sz="0" w:space="0" w:color="auto"/>
        <w:bottom w:val="none" w:sz="0" w:space="0" w:color="auto"/>
        <w:right w:val="none" w:sz="0" w:space="0" w:color="auto"/>
      </w:divBdr>
    </w:div>
    <w:div w:id="291254817">
      <w:bodyDiv w:val="1"/>
      <w:marLeft w:val="0"/>
      <w:marRight w:val="0"/>
      <w:marTop w:val="0"/>
      <w:marBottom w:val="0"/>
      <w:divBdr>
        <w:top w:val="none" w:sz="0" w:space="0" w:color="auto"/>
        <w:left w:val="none" w:sz="0" w:space="0" w:color="auto"/>
        <w:bottom w:val="none" w:sz="0" w:space="0" w:color="auto"/>
        <w:right w:val="none" w:sz="0" w:space="0" w:color="auto"/>
      </w:divBdr>
    </w:div>
    <w:div w:id="462970805">
      <w:bodyDiv w:val="1"/>
      <w:marLeft w:val="0"/>
      <w:marRight w:val="0"/>
      <w:marTop w:val="0"/>
      <w:marBottom w:val="0"/>
      <w:divBdr>
        <w:top w:val="none" w:sz="0" w:space="0" w:color="auto"/>
        <w:left w:val="none" w:sz="0" w:space="0" w:color="auto"/>
        <w:bottom w:val="none" w:sz="0" w:space="0" w:color="auto"/>
        <w:right w:val="none" w:sz="0" w:space="0" w:color="auto"/>
      </w:divBdr>
    </w:div>
    <w:div w:id="511458653">
      <w:bodyDiv w:val="1"/>
      <w:marLeft w:val="0"/>
      <w:marRight w:val="0"/>
      <w:marTop w:val="0"/>
      <w:marBottom w:val="0"/>
      <w:divBdr>
        <w:top w:val="none" w:sz="0" w:space="0" w:color="auto"/>
        <w:left w:val="none" w:sz="0" w:space="0" w:color="auto"/>
        <w:bottom w:val="none" w:sz="0" w:space="0" w:color="auto"/>
        <w:right w:val="none" w:sz="0" w:space="0" w:color="auto"/>
      </w:divBdr>
    </w:div>
    <w:div w:id="653797366">
      <w:bodyDiv w:val="1"/>
      <w:marLeft w:val="0"/>
      <w:marRight w:val="0"/>
      <w:marTop w:val="0"/>
      <w:marBottom w:val="0"/>
      <w:divBdr>
        <w:top w:val="none" w:sz="0" w:space="0" w:color="auto"/>
        <w:left w:val="none" w:sz="0" w:space="0" w:color="auto"/>
        <w:bottom w:val="none" w:sz="0" w:space="0" w:color="auto"/>
        <w:right w:val="none" w:sz="0" w:space="0" w:color="auto"/>
      </w:divBdr>
    </w:div>
    <w:div w:id="714428478">
      <w:bodyDiv w:val="1"/>
      <w:marLeft w:val="0"/>
      <w:marRight w:val="0"/>
      <w:marTop w:val="0"/>
      <w:marBottom w:val="0"/>
      <w:divBdr>
        <w:top w:val="none" w:sz="0" w:space="0" w:color="auto"/>
        <w:left w:val="none" w:sz="0" w:space="0" w:color="auto"/>
        <w:bottom w:val="none" w:sz="0" w:space="0" w:color="auto"/>
        <w:right w:val="none" w:sz="0" w:space="0" w:color="auto"/>
      </w:divBdr>
      <w:divsChild>
        <w:div w:id="256720448">
          <w:marLeft w:val="0"/>
          <w:marRight w:val="0"/>
          <w:marTop w:val="0"/>
          <w:marBottom w:val="0"/>
          <w:divBdr>
            <w:top w:val="none" w:sz="0" w:space="0" w:color="auto"/>
            <w:left w:val="none" w:sz="0" w:space="0" w:color="auto"/>
            <w:bottom w:val="none" w:sz="0" w:space="0" w:color="auto"/>
            <w:right w:val="none" w:sz="0" w:space="0" w:color="auto"/>
          </w:divBdr>
        </w:div>
        <w:div w:id="1072897824">
          <w:marLeft w:val="0"/>
          <w:marRight w:val="0"/>
          <w:marTop w:val="0"/>
          <w:marBottom w:val="0"/>
          <w:divBdr>
            <w:top w:val="none" w:sz="0" w:space="0" w:color="auto"/>
            <w:left w:val="none" w:sz="0" w:space="0" w:color="auto"/>
            <w:bottom w:val="none" w:sz="0" w:space="0" w:color="auto"/>
            <w:right w:val="none" w:sz="0" w:space="0" w:color="auto"/>
          </w:divBdr>
        </w:div>
      </w:divsChild>
    </w:div>
    <w:div w:id="768282620">
      <w:bodyDiv w:val="1"/>
      <w:marLeft w:val="0"/>
      <w:marRight w:val="0"/>
      <w:marTop w:val="0"/>
      <w:marBottom w:val="0"/>
      <w:divBdr>
        <w:top w:val="none" w:sz="0" w:space="0" w:color="auto"/>
        <w:left w:val="none" w:sz="0" w:space="0" w:color="auto"/>
        <w:bottom w:val="none" w:sz="0" w:space="0" w:color="auto"/>
        <w:right w:val="none" w:sz="0" w:space="0" w:color="auto"/>
      </w:divBdr>
    </w:div>
    <w:div w:id="926308262">
      <w:bodyDiv w:val="1"/>
      <w:marLeft w:val="0"/>
      <w:marRight w:val="0"/>
      <w:marTop w:val="0"/>
      <w:marBottom w:val="0"/>
      <w:divBdr>
        <w:top w:val="none" w:sz="0" w:space="0" w:color="auto"/>
        <w:left w:val="none" w:sz="0" w:space="0" w:color="auto"/>
        <w:bottom w:val="none" w:sz="0" w:space="0" w:color="auto"/>
        <w:right w:val="none" w:sz="0" w:space="0" w:color="auto"/>
      </w:divBdr>
    </w:div>
    <w:div w:id="1100832405">
      <w:bodyDiv w:val="1"/>
      <w:marLeft w:val="0"/>
      <w:marRight w:val="0"/>
      <w:marTop w:val="0"/>
      <w:marBottom w:val="0"/>
      <w:divBdr>
        <w:top w:val="none" w:sz="0" w:space="0" w:color="auto"/>
        <w:left w:val="none" w:sz="0" w:space="0" w:color="auto"/>
        <w:bottom w:val="none" w:sz="0" w:space="0" w:color="auto"/>
        <w:right w:val="none" w:sz="0" w:space="0" w:color="auto"/>
      </w:divBdr>
    </w:div>
    <w:div w:id="1115245611">
      <w:bodyDiv w:val="1"/>
      <w:marLeft w:val="0"/>
      <w:marRight w:val="0"/>
      <w:marTop w:val="0"/>
      <w:marBottom w:val="0"/>
      <w:divBdr>
        <w:top w:val="none" w:sz="0" w:space="0" w:color="auto"/>
        <w:left w:val="none" w:sz="0" w:space="0" w:color="auto"/>
        <w:bottom w:val="none" w:sz="0" w:space="0" w:color="auto"/>
        <w:right w:val="none" w:sz="0" w:space="0" w:color="auto"/>
      </w:divBdr>
    </w:div>
    <w:div w:id="1259293013">
      <w:bodyDiv w:val="1"/>
      <w:marLeft w:val="0"/>
      <w:marRight w:val="0"/>
      <w:marTop w:val="0"/>
      <w:marBottom w:val="0"/>
      <w:divBdr>
        <w:top w:val="none" w:sz="0" w:space="0" w:color="auto"/>
        <w:left w:val="none" w:sz="0" w:space="0" w:color="auto"/>
        <w:bottom w:val="none" w:sz="0" w:space="0" w:color="auto"/>
        <w:right w:val="none" w:sz="0" w:space="0" w:color="auto"/>
      </w:divBdr>
    </w:div>
    <w:div w:id="1343556124">
      <w:bodyDiv w:val="1"/>
      <w:marLeft w:val="0"/>
      <w:marRight w:val="0"/>
      <w:marTop w:val="0"/>
      <w:marBottom w:val="0"/>
      <w:divBdr>
        <w:top w:val="none" w:sz="0" w:space="0" w:color="auto"/>
        <w:left w:val="none" w:sz="0" w:space="0" w:color="auto"/>
        <w:bottom w:val="none" w:sz="0" w:space="0" w:color="auto"/>
        <w:right w:val="none" w:sz="0" w:space="0" w:color="auto"/>
      </w:divBdr>
    </w:div>
    <w:div w:id="1613585321">
      <w:bodyDiv w:val="1"/>
      <w:marLeft w:val="0"/>
      <w:marRight w:val="0"/>
      <w:marTop w:val="0"/>
      <w:marBottom w:val="0"/>
      <w:divBdr>
        <w:top w:val="none" w:sz="0" w:space="0" w:color="auto"/>
        <w:left w:val="none" w:sz="0" w:space="0" w:color="auto"/>
        <w:bottom w:val="none" w:sz="0" w:space="0" w:color="auto"/>
        <w:right w:val="none" w:sz="0" w:space="0" w:color="auto"/>
      </w:divBdr>
    </w:div>
    <w:div w:id="1647322312">
      <w:bodyDiv w:val="1"/>
      <w:marLeft w:val="0"/>
      <w:marRight w:val="0"/>
      <w:marTop w:val="0"/>
      <w:marBottom w:val="0"/>
      <w:divBdr>
        <w:top w:val="none" w:sz="0" w:space="0" w:color="auto"/>
        <w:left w:val="none" w:sz="0" w:space="0" w:color="auto"/>
        <w:bottom w:val="none" w:sz="0" w:space="0" w:color="auto"/>
        <w:right w:val="none" w:sz="0" w:space="0" w:color="auto"/>
      </w:divBdr>
    </w:div>
    <w:div w:id="1682118664">
      <w:bodyDiv w:val="1"/>
      <w:marLeft w:val="0"/>
      <w:marRight w:val="0"/>
      <w:marTop w:val="0"/>
      <w:marBottom w:val="0"/>
      <w:divBdr>
        <w:top w:val="none" w:sz="0" w:space="0" w:color="auto"/>
        <w:left w:val="none" w:sz="0" w:space="0" w:color="auto"/>
        <w:bottom w:val="none" w:sz="0" w:space="0" w:color="auto"/>
        <w:right w:val="none" w:sz="0" w:space="0" w:color="auto"/>
      </w:divBdr>
    </w:div>
    <w:div w:id="1755129731">
      <w:bodyDiv w:val="1"/>
      <w:marLeft w:val="0"/>
      <w:marRight w:val="0"/>
      <w:marTop w:val="0"/>
      <w:marBottom w:val="0"/>
      <w:divBdr>
        <w:top w:val="none" w:sz="0" w:space="0" w:color="auto"/>
        <w:left w:val="none" w:sz="0" w:space="0" w:color="auto"/>
        <w:bottom w:val="none" w:sz="0" w:space="0" w:color="auto"/>
        <w:right w:val="none" w:sz="0" w:space="0" w:color="auto"/>
      </w:divBdr>
    </w:div>
    <w:div w:id="1777600273">
      <w:bodyDiv w:val="1"/>
      <w:marLeft w:val="0"/>
      <w:marRight w:val="0"/>
      <w:marTop w:val="0"/>
      <w:marBottom w:val="0"/>
      <w:divBdr>
        <w:top w:val="none" w:sz="0" w:space="0" w:color="auto"/>
        <w:left w:val="none" w:sz="0" w:space="0" w:color="auto"/>
        <w:bottom w:val="none" w:sz="0" w:space="0" w:color="auto"/>
        <w:right w:val="none" w:sz="0" w:space="0" w:color="auto"/>
      </w:divBdr>
    </w:div>
    <w:div w:id="1828788541">
      <w:bodyDiv w:val="1"/>
      <w:marLeft w:val="0"/>
      <w:marRight w:val="0"/>
      <w:marTop w:val="0"/>
      <w:marBottom w:val="0"/>
      <w:divBdr>
        <w:top w:val="none" w:sz="0" w:space="0" w:color="auto"/>
        <w:left w:val="none" w:sz="0" w:space="0" w:color="auto"/>
        <w:bottom w:val="none" w:sz="0" w:space="0" w:color="auto"/>
        <w:right w:val="none" w:sz="0" w:space="0" w:color="auto"/>
      </w:divBdr>
    </w:div>
    <w:div w:id="1884365861">
      <w:bodyDiv w:val="1"/>
      <w:marLeft w:val="0"/>
      <w:marRight w:val="0"/>
      <w:marTop w:val="0"/>
      <w:marBottom w:val="0"/>
      <w:divBdr>
        <w:top w:val="none" w:sz="0" w:space="0" w:color="auto"/>
        <w:left w:val="none" w:sz="0" w:space="0" w:color="auto"/>
        <w:bottom w:val="none" w:sz="0" w:space="0" w:color="auto"/>
        <w:right w:val="none" w:sz="0" w:space="0" w:color="auto"/>
      </w:divBdr>
    </w:div>
    <w:div w:id="1899511715">
      <w:bodyDiv w:val="1"/>
      <w:marLeft w:val="0"/>
      <w:marRight w:val="0"/>
      <w:marTop w:val="0"/>
      <w:marBottom w:val="0"/>
      <w:divBdr>
        <w:top w:val="none" w:sz="0" w:space="0" w:color="auto"/>
        <w:left w:val="none" w:sz="0" w:space="0" w:color="auto"/>
        <w:bottom w:val="none" w:sz="0" w:space="0" w:color="auto"/>
        <w:right w:val="none" w:sz="0" w:space="0" w:color="auto"/>
      </w:divBdr>
    </w:div>
    <w:div w:id="20359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mailto:info@nbfcentras.lt" TargetMode="External"
                 Type="http://schemas.openxmlformats.org/officeDocument/2006/relationships/hyperlink"/>
   <Relationship Id="rId13" Target="mailto:virginija.levinskiene@nbfc.lt" TargetMode="External"
                 Type="http://schemas.openxmlformats.org/officeDocument/2006/relationships/hyperlink"/>
   <Relationship Id="rId14" Target="header1.xml"
                 Type="http://schemas.openxmlformats.org/officeDocument/2006/relationships/head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21" Target="commentsExtensible.xml"
                 Type="http://schemas.microsoft.com/office/2018/08/relationships/commentsExtensibl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7dad5f-6c11-4104-a83d-8433e58be10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B3FB232972CB748B6BB074E5C6A5DAA" ma:contentTypeVersion="13" ma:contentTypeDescription="Kurkite naują dokumentą." ma:contentTypeScope="" ma:versionID="5aab2c1b2f48d78fc238519a65350e58">
  <xsd:schema xmlns:xsd="http://www.w3.org/2001/XMLSchema" xmlns:xs="http://www.w3.org/2001/XMLSchema" xmlns:p="http://schemas.microsoft.com/office/2006/metadata/properties" xmlns:ns2="44ade817-c80f-46bd-bdb2-e849d1b6ec7c" xmlns:ns3="007dad5f-6c11-4104-a83d-8433e58be106" targetNamespace="http://schemas.microsoft.com/office/2006/metadata/properties" ma:root="true" ma:fieldsID="d256ce69132b305ff03db3e198bad583" ns2:_="" ns3:_="">
    <xsd:import namespace="44ade817-c80f-46bd-bdb2-e849d1b6ec7c"/>
    <xsd:import namespace="007dad5f-6c11-4104-a83d-8433e58be1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de817-c80f-46bd-bdb2-e849d1b6ec7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dad5f-6c11-4104-a83d-8433e58be1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a9ec6e9d-9e66-4c28-b674-0804940404d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2EB33-7117-45C5-AE47-937ED0A29306}">
  <ds:schemaRefs>
    <ds:schemaRef ds:uri="http://schemas.microsoft.com/sharepoint/v3/contenttype/forms"/>
  </ds:schemaRefs>
</ds:datastoreItem>
</file>

<file path=customXml/itemProps2.xml><?xml version="1.0" encoding="utf-8"?>
<ds:datastoreItem xmlns:ds="http://schemas.openxmlformats.org/officeDocument/2006/customXml" ds:itemID="{9888D496-0435-4A68-8E0D-696A0DFECDF8}">
  <ds:schemaRefs>
    <ds:schemaRef ds:uri="http://schemas.microsoft.com/office/2006/metadata/properties"/>
    <ds:schemaRef ds:uri="http://purl.org/dc/terms/"/>
    <ds:schemaRef ds:uri="http://www.w3.org/XML/1998/namespace"/>
    <ds:schemaRef ds:uri="http://purl.org/dc/elements/1.1/"/>
    <ds:schemaRef ds:uri="http://purl.org/dc/dcmitype/"/>
    <ds:schemaRef ds:uri="44ade817-c80f-46bd-bdb2-e849d1b6ec7c"/>
    <ds:schemaRef ds:uri="http://schemas.microsoft.com/office/2006/documentManagement/types"/>
    <ds:schemaRef ds:uri="http://schemas.microsoft.com/office/infopath/2007/PartnerControls"/>
    <ds:schemaRef ds:uri="http://schemas.openxmlformats.org/package/2006/metadata/core-properties"/>
    <ds:schemaRef ds:uri="007dad5f-6c11-4104-a83d-8433e58be106"/>
  </ds:schemaRefs>
</ds:datastoreItem>
</file>

<file path=customXml/itemProps3.xml><?xml version="1.0" encoding="utf-8"?>
<ds:datastoreItem xmlns:ds="http://schemas.openxmlformats.org/officeDocument/2006/customXml" ds:itemID="{C3DBFFE2-C268-4BFA-A6BC-AD3699489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de817-c80f-46bd-bdb2-e849d1b6ec7c"/>
    <ds:schemaRef ds:uri="007dad5f-6c11-4104-a83d-8433e58be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12B81C-2B3C-4B18-8434-DA01ABFC1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6056</Words>
  <Characters>3453</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2025-01-06T17:37:00Z</dcterms:created>
  <dc:creator>Jurgita Lukšėnienė</dc:creator>
  <cp:lastModifiedBy>Virginija Levinskienė</cp:lastModifiedBy>
  <cp:lastPrinted>2022-08-11T04:40:00Z</cp:lastPrinted>
  <dcterms:modified xsi:type="dcterms:W3CDTF">2025-02-11T09:31:00Z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0x010100FB3FB232972CB748B6BB074E5C6A5DAA</vt:lpwstr>
  </property>
  <property fmtid="{D5CDD505-2E9C-101B-9397-08002B2CF9AE}" pid="3" name="MediaServiceImageTags">
    <vt:lpwstr/>
  </property>
</Properties>
</file>