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850E7" w14:textId="77777777" w:rsidR="003B1068" w:rsidRDefault="003B1068" w:rsidP="003B1068">
      <w:pPr>
        <w:pStyle w:val="ListParagraph"/>
        <w:numPr>
          <w:ilvl w:val="1"/>
          <w:numId w:val="1"/>
        </w:numPr>
        <w:spacing w:after="0" w:line="240" w:lineRule="auto"/>
        <w:jc w:val="both"/>
        <w:rPr>
          <w:rFonts w:cs="Arial"/>
          <w:sz w:val="20"/>
          <w:szCs w:val="20"/>
        </w:rPr>
      </w:pPr>
      <w:r w:rsidRPr="00DF3899">
        <w:rPr>
          <w:rFonts w:eastAsia="Arial,Calibri" w:cs="Arial"/>
          <w:sz w:val="20"/>
          <w:szCs w:val="20"/>
        </w:rPr>
        <w:t>Ilgalaikio turto apskaitos ir valdymo sistemos Microsoft Dynamics NAV</w:t>
      </w:r>
      <w:r>
        <w:rPr>
          <w:rFonts w:cs="Arial"/>
          <w:sz w:val="20"/>
          <w:szCs w:val="20"/>
        </w:rPr>
        <w:t>.</w:t>
      </w:r>
    </w:p>
    <w:p w14:paraId="34F48BCE" w14:textId="77777777" w:rsidR="003B1068" w:rsidRPr="002C0D99" w:rsidRDefault="003B1068" w:rsidP="003B1068">
      <w:pPr>
        <w:pStyle w:val="ListParagraph"/>
        <w:numPr>
          <w:ilvl w:val="1"/>
          <w:numId w:val="1"/>
        </w:numPr>
        <w:spacing w:after="0" w:line="240" w:lineRule="auto"/>
        <w:jc w:val="both"/>
        <w:rPr>
          <w:rFonts w:eastAsia="Calibri" w:cs="Arial"/>
          <w:i/>
          <w:iCs/>
          <w:sz w:val="20"/>
          <w:szCs w:val="20"/>
        </w:rPr>
      </w:pPr>
      <w:r w:rsidRPr="3B830CD7">
        <w:rPr>
          <w:rFonts w:eastAsia="Arial" w:cs="Arial"/>
          <w:sz w:val="20"/>
          <w:szCs w:val="20"/>
        </w:rPr>
        <w:t>Pirkimo objekto aprašymas</w:t>
      </w:r>
    </w:p>
    <w:p w14:paraId="24A4282B" w14:textId="77777777" w:rsidR="003B1068" w:rsidRPr="002C0D99" w:rsidRDefault="003B1068" w:rsidP="003B1068">
      <w:pPr>
        <w:pStyle w:val="ListParagraph"/>
        <w:numPr>
          <w:ilvl w:val="2"/>
          <w:numId w:val="1"/>
        </w:numPr>
        <w:spacing w:after="0" w:line="240" w:lineRule="auto"/>
        <w:ind w:left="450"/>
        <w:jc w:val="both"/>
        <w:rPr>
          <w:rFonts w:eastAsia="Calibri" w:cs="Arial"/>
          <w:i/>
          <w:iCs/>
          <w:sz w:val="20"/>
          <w:szCs w:val="20"/>
        </w:rPr>
      </w:pPr>
      <w:r w:rsidRPr="3B830CD7">
        <w:rPr>
          <w:rFonts w:eastAsia="Arial" w:cs="Arial"/>
          <w:sz w:val="20"/>
          <w:szCs w:val="20"/>
        </w:rPr>
        <w:t>Ilgalaikio turto apskaitos ir valdymo sistema Microsoft Dynamics NAV (sukurta licencijuotos programinės įrangos pagrindu Microsoft Dynamics NAV 2013) skirta apskaityti AB „Energijos skirstymo operatoriaus“ (ESO) ilgalaikį turtą. Sistema yra integruota su apskaitos ir verslo valdymo sistema DYN FO, tinklo eksploatacijos valdymo sistema TEVIS, dokumentų valdymo sistema DocLogix.</w:t>
      </w:r>
    </w:p>
    <w:p w14:paraId="48A5B44A" w14:textId="77777777" w:rsidR="003B1068" w:rsidRPr="00930541" w:rsidRDefault="003B1068" w:rsidP="003B1068">
      <w:pPr>
        <w:pStyle w:val="ListParagraph"/>
        <w:numPr>
          <w:ilvl w:val="1"/>
          <w:numId w:val="1"/>
        </w:numPr>
        <w:spacing w:after="0" w:line="240" w:lineRule="auto"/>
        <w:jc w:val="both"/>
        <w:rPr>
          <w:rFonts w:eastAsia="Calibri" w:cs="Arial"/>
          <w:i/>
          <w:sz w:val="20"/>
          <w:szCs w:val="20"/>
        </w:rPr>
      </w:pPr>
      <w:r>
        <w:rPr>
          <w:rFonts w:eastAsia="Arial" w:cs="Arial"/>
          <w:sz w:val="20"/>
          <w:szCs w:val="20"/>
        </w:rPr>
        <w:t>Informacija apie sistemą</w:t>
      </w:r>
    </w:p>
    <w:p w14:paraId="18025D57" w14:textId="77777777" w:rsidR="003B1068" w:rsidRPr="004733F3" w:rsidRDefault="003B1068" w:rsidP="003B1068">
      <w:pPr>
        <w:pStyle w:val="ListParagraph"/>
        <w:numPr>
          <w:ilvl w:val="2"/>
          <w:numId w:val="1"/>
        </w:numPr>
        <w:spacing w:after="0" w:line="240" w:lineRule="auto"/>
        <w:ind w:left="450"/>
        <w:jc w:val="both"/>
        <w:rPr>
          <w:rFonts w:eastAsia="Arial" w:cs="Arial"/>
          <w:sz w:val="20"/>
          <w:szCs w:val="20"/>
        </w:rPr>
      </w:pPr>
      <w:r w:rsidRPr="3B830CD7">
        <w:rPr>
          <w:rFonts w:eastAsia="Arial" w:cs="Arial"/>
          <w:sz w:val="20"/>
          <w:szCs w:val="20"/>
        </w:rPr>
        <w:t>Microsoft Dynamics NAV 2015 Versija LTFP8.00.03. Licenciją sudaro: </w:t>
      </w:r>
    </w:p>
    <w:p w14:paraId="2DC3A002" w14:textId="77777777" w:rsidR="003B1068" w:rsidRPr="004733F3" w:rsidRDefault="003B1068" w:rsidP="003B1068">
      <w:pPr>
        <w:pStyle w:val="ListParagraph"/>
        <w:numPr>
          <w:ilvl w:val="3"/>
          <w:numId w:val="2"/>
        </w:numPr>
        <w:spacing w:after="0" w:line="240" w:lineRule="auto"/>
        <w:jc w:val="both"/>
        <w:rPr>
          <w:rFonts w:eastAsia="Arial" w:cs="Arial"/>
          <w:sz w:val="20"/>
          <w:szCs w:val="20"/>
        </w:rPr>
      </w:pPr>
      <w:proofErr w:type="spellStart"/>
      <w:r w:rsidRPr="004733F3">
        <w:rPr>
          <w:rFonts w:eastAsia="Arial" w:cs="Arial"/>
          <w:sz w:val="20"/>
          <w:szCs w:val="20"/>
        </w:rPr>
        <w:t>Starter</w:t>
      </w:r>
      <w:proofErr w:type="spellEnd"/>
      <w:r w:rsidRPr="004733F3">
        <w:rPr>
          <w:rFonts w:eastAsia="Arial" w:cs="Arial"/>
          <w:sz w:val="20"/>
          <w:szCs w:val="20"/>
        </w:rPr>
        <w:t xml:space="preserve"> </w:t>
      </w:r>
      <w:proofErr w:type="spellStart"/>
      <w:r w:rsidRPr="004733F3">
        <w:rPr>
          <w:rFonts w:eastAsia="Arial" w:cs="Arial"/>
          <w:sz w:val="20"/>
          <w:szCs w:val="20"/>
        </w:rPr>
        <w:t>Pack</w:t>
      </w:r>
      <w:proofErr w:type="spellEnd"/>
      <w:r w:rsidRPr="004733F3">
        <w:rPr>
          <w:rFonts w:eastAsia="Arial" w:cs="Arial"/>
          <w:sz w:val="20"/>
          <w:szCs w:val="20"/>
        </w:rPr>
        <w:t xml:space="preserve"> 1; </w:t>
      </w:r>
    </w:p>
    <w:p w14:paraId="44DE388E" w14:textId="77777777" w:rsidR="003B1068" w:rsidRPr="004733F3" w:rsidRDefault="003B1068" w:rsidP="003B1068">
      <w:pPr>
        <w:pStyle w:val="ListParagraph"/>
        <w:numPr>
          <w:ilvl w:val="3"/>
          <w:numId w:val="2"/>
        </w:numPr>
        <w:spacing w:after="0" w:line="240" w:lineRule="auto"/>
        <w:jc w:val="both"/>
        <w:rPr>
          <w:rFonts w:eastAsia="Arial" w:cs="Arial"/>
          <w:sz w:val="20"/>
          <w:szCs w:val="20"/>
        </w:rPr>
      </w:pPr>
      <w:proofErr w:type="spellStart"/>
      <w:r w:rsidRPr="004733F3">
        <w:rPr>
          <w:rFonts w:eastAsia="Arial" w:cs="Arial"/>
          <w:sz w:val="20"/>
          <w:szCs w:val="20"/>
        </w:rPr>
        <w:t>Full</w:t>
      </w:r>
      <w:proofErr w:type="spellEnd"/>
      <w:r w:rsidRPr="004733F3">
        <w:rPr>
          <w:rFonts w:eastAsia="Arial" w:cs="Arial"/>
          <w:sz w:val="20"/>
          <w:szCs w:val="20"/>
        </w:rPr>
        <w:t xml:space="preserve"> </w:t>
      </w:r>
      <w:proofErr w:type="spellStart"/>
      <w:r w:rsidRPr="004733F3">
        <w:rPr>
          <w:rFonts w:eastAsia="Arial" w:cs="Arial"/>
          <w:sz w:val="20"/>
          <w:szCs w:val="20"/>
        </w:rPr>
        <w:t>Concurrent</w:t>
      </w:r>
      <w:proofErr w:type="spellEnd"/>
      <w:r w:rsidRPr="004733F3">
        <w:rPr>
          <w:rFonts w:eastAsia="Arial" w:cs="Arial"/>
          <w:sz w:val="20"/>
          <w:szCs w:val="20"/>
        </w:rPr>
        <w:t xml:space="preserve"> CAL 15; </w:t>
      </w:r>
    </w:p>
    <w:p w14:paraId="1C2C7289" w14:textId="77777777" w:rsidR="003B1068" w:rsidRPr="004733F3" w:rsidRDefault="003B1068" w:rsidP="003B1068">
      <w:pPr>
        <w:pStyle w:val="ListParagraph"/>
        <w:numPr>
          <w:ilvl w:val="3"/>
          <w:numId w:val="2"/>
        </w:numPr>
        <w:spacing w:after="0" w:line="240" w:lineRule="auto"/>
        <w:jc w:val="both"/>
        <w:rPr>
          <w:rFonts w:eastAsia="Arial" w:cs="Arial"/>
          <w:sz w:val="20"/>
          <w:szCs w:val="20"/>
        </w:rPr>
      </w:pPr>
      <w:proofErr w:type="spellStart"/>
      <w:r w:rsidRPr="004733F3">
        <w:rPr>
          <w:rFonts w:eastAsia="Arial" w:cs="Arial"/>
          <w:sz w:val="20"/>
          <w:szCs w:val="20"/>
        </w:rPr>
        <w:t>Codeunits</w:t>
      </w:r>
      <w:proofErr w:type="spellEnd"/>
      <w:r w:rsidRPr="004733F3">
        <w:rPr>
          <w:rFonts w:eastAsia="Arial" w:cs="Arial"/>
          <w:sz w:val="20"/>
          <w:szCs w:val="20"/>
        </w:rPr>
        <w:t xml:space="preserve"> (</w:t>
      </w:r>
      <w:proofErr w:type="spellStart"/>
      <w:r w:rsidRPr="004733F3">
        <w:rPr>
          <w:rFonts w:eastAsia="Arial" w:cs="Arial"/>
          <w:sz w:val="20"/>
          <w:szCs w:val="20"/>
        </w:rPr>
        <w:t>each</w:t>
      </w:r>
      <w:proofErr w:type="spellEnd"/>
      <w:r w:rsidRPr="004733F3">
        <w:rPr>
          <w:rFonts w:eastAsia="Arial" w:cs="Arial"/>
          <w:sz w:val="20"/>
          <w:szCs w:val="20"/>
        </w:rPr>
        <w:t>) 10; </w:t>
      </w:r>
    </w:p>
    <w:p w14:paraId="7032A82A" w14:textId="77777777" w:rsidR="003B1068" w:rsidRPr="004733F3" w:rsidRDefault="003B1068" w:rsidP="003B1068">
      <w:pPr>
        <w:pStyle w:val="ListParagraph"/>
        <w:numPr>
          <w:ilvl w:val="3"/>
          <w:numId w:val="2"/>
        </w:numPr>
        <w:spacing w:after="0" w:line="240" w:lineRule="auto"/>
        <w:jc w:val="both"/>
        <w:rPr>
          <w:rFonts w:eastAsia="Arial" w:cs="Arial"/>
          <w:sz w:val="20"/>
          <w:szCs w:val="20"/>
        </w:rPr>
      </w:pPr>
      <w:proofErr w:type="spellStart"/>
      <w:r w:rsidRPr="004733F3">
        <w:rPr>
          <w:rFonts w:eastAsia="Arial" w:cs="Arial"/>
          <w:sz w:val="20"/>
          <w:szCs w:val="20"/>
        </w:rPr>
        <w:t>Tables</w:t>
      </w:r>
      <w:proofErr w:type="spellEnd"/>
      <w:r w:rsidRPr="004733F3">
        <w:rPr>
          <w:rFonts w:eastAsia="Arial" w:cs="Arial"/>
          <w:sz w:val="20"/>
          <w:szCs w:val="20"/>
        </w:rPr>
        <w:t xml:space="preserve"> (10) 30; </w:t>
      </w:r>
    </w:p>
    <w:p w14:paraId="626A4E83" w14:textId="77777777" w:rsidR="003B1068" w:rsidRPr="004733F3" w:rsidRDefault="003B1068" w:rsidP="003B1068">
      <w:pPr>
        <w:pStyle w:val="ListParagraph"/>
        <w:numPr>
          <w:ilvl w:val="3"/>
          <w:numId w:val="2"/>
        </w:numPr>
        <w:spacing w:after="0" w:line="240" w:lineRule="auto"/>
        <w:jc w:val="both"/>
        <w:rPr>
          <w:rFonts w:eastAsia="Arial" w:cs="Arial"/>
          <w:sz w:val="20"/>
          <w:szCs w:val="20"/>
        </w:rPr>
      </w:pPr>
      <w:r w:rsidRPr="004733F3">
        <w:rPr>
          <w:rFonts w:eastAsia="Arial" w:cs="Arial"/>
          <w:sz w:val="20"/>
          <w:szCs w:val="20"/>
        </w:rPr>
        <w:t xml:space="preserve">XML </w:t>
      </w:r>
      <w:proofErr w:type="spellStart"/>
      <w:r w:rsidRPr="004733F3">
        <w:rPr>
          <w:rFonts w:eastAsia="Arial" w:cs="Arial"/>
          <w:sz w:val="20"/>
          <w:szCs w:val="20"/>
        </w:rPr>
        <w:t>Ports</w:t>
      </w:r>
      <w:proofErr w:type="spellEnd"/>
      <w:r w:rsidRPr="004733F3">
        <w:rPr>
          <w:rFonts w:eastAsia="Arial" w:cs="Arial"/>
          <w:sz w:val="20"/>
          <w:szCs w:val="20"/>
        </w:rPr>
        <w:t xml:space="preserve"> (100) 100; </w:t>
      </w:r>
    </w:p>
    <w:p w14:paraId="2352F027" w14:textId="77777777" w:rsidR="003B1068" w:rsidRPr="004733F3" w:rsidRDefault="003B1068" w:rsidP="003B1068">
      <w:pPr>
        <w:pStyle w:val="ListParagraph"/>
        <w:numPr>
          <w:ilvl w:val="3"/>
          <w:numId w:val="2"/>
        </w:numPr>
        <w:spacing w:after="0" w:line="240" w:lineRule="auto"/>
        <w:jc w:val="both"/>
        <w:rPr>
          <w:rFonts w:eastAsia="Arial" w:cs="Arial"/>
          <w:sz w:val="20"/>
          <w:szCs w:val="20"/>
        </w:rPr>
      </w:pPr>
      <w:proofErr w:type="spellStart"/>
      <w:r w:rsidRPr="004733F3">
        <w:rPr>
          <w:rFonts w:eastAsia="Arial" w:cs="Arial"/>
          <w:sz w:val="20"/>
          <w:szCs w:val="20"/>
        </w:rPr>
        <w:t>Country</w:t>
      </w:r>
      <w:proofErr w:type="spellEnd"/>
      <w:r w:rsidRPr="004733F3">
        <w:rPr>
          <w:rFonts w:eastAsia="Arial" w:cs="Arial"/>
          <w:sz w:val="20"/>
          <w:szCs w:val="20"/>
        </w:rPr>
        <w:t xml:space="preserve"> </w:t>
      </w:r>
      <w:proofErr w:type="spellStart"/>
      <w:r w:rsidRPr="004733F3">
        <w:rPr>
          <w:rFonts w:eastAsia="Arial" w:cs="Arial"/>
          <w:sz w:val="20"/>
          <w:szCs w:val="20"/>
        </w:rPr>
        <w:t>Code</w:t>
      </w:r>
      <w:proofErr w:type="spellEnd"/>
      <w:r w:rsidRPr="004733F3">
        <w:rPr>
          <w:rFonts w:eastAsia="Arial" w:cs="Arial"/>
          <w:sz w:val="20"/>
          <w:szCs w:val="20"/>
        </w:rPr>
        <w:t>: W1 1. </w:t>
      </w:r>
    </w:p>
    <w:p w14:paraId="3FD3C59C" w14:textId="77777777" w:rsidR="003B1068" w:rsidRPr="004733F3" w:rsidRDefault="003B1068" w:rsidP="003B1068">
      <w:pPr>
        <w:pStyle w:val="ListParagraph"/>
        <w:numPr>
          <w:ilvl w:val="2"/>
          <w:numId w:val="1"/>
        </w:numPr>
        <w:spacing w:after="0" w:line="240" w:lineRule="auto"/>
        <w:ind w:left="450"/>
        <w:jc w:val="both"/>
        <w:rPr>
          <w:rFonts w:eastAsia="Arial" w:cs="Arial"/>
          <w:sz w:val="20"/>
          <w:szCs w:val="20"/>
        </w:rPr>
      </w:pPr>
      <w:r w:rsidRPr="3B830CD7">
        <w:rPr>
          <w:rFonts w:eastAsia="Arial" w:cs="Arial"/>
          <w:sz w:val="20"/>
          <w:szCs w:val="20"/>
        </w:rPr>
        <w:t>Esamas funkcionalumas: </w:t>
      </w:r>
    </w:p>
    <w:p w14:paraId="3A50C96A" w14:textId="77777777" w:rsidR="003B1068" w:rsidRPr="004733F3" w:rsidRDefault="003B1068" w:rsidP="003B1068">
      <w:pPr>
        <w:pStyle w:val="ListParagraph"/>
        <w:numPr>
          <w:ilvl w:val="3"/>
          <w:numId w:val="2"/>
        </w:numPr>
        <w:spacing w:after="0" w:line="240" w:lineRule="auto"/>
        <w:jc w:val="both"/>
        <w:rPr>
          <w:rFonts w:eastAsia="Arial" w:cs="Arial"/>
          <w:sz w:val="20"/>
          <w:szCs w:val="20"/>
        </w:rPr>
      </w:pPr>
      <w:r w:rsidRPr="007521E3">
        <w:rPr>
          <w:rFonts w:eastAsia="Arial" w:cs="Arial"/>
          <w:sz w:val="20"/>
          <w:szCs w:val="20"/>
        </w:rPr>
        <w:t>Ilgalaikis turtas: </w:t>
      </w:r>
    </w:p>
    <w:p w14:paraId="484BB5E2" w14:textId="77777777" w:rsidR="003B1068" w:rsidRPr="004733F3" w:rsidRDefault="003B1068" w:rsidP="003B1068">
      <w:pPr>
        <w:pStyle w:val="ListParagraph"/>
        <w:numPr>
          <w:ilvl w:val="3"/>
          <w:numId w:val="2"/>
        </w:numPr>
        <w:spacing w:after="0" w:line="240" w:lineRule="auto"/>
        <w:jc w:val="both"/>
        <w:rPr>
          <w:rFonts w:eastAsia="Arial" w:cs="Arial"/>
          <w:sz w:val="20"/>
          <w:szCs w:val="20"/>
        </w:rPr>
      </w:pPr>
      <w:r w:rsidRPr="007521E3">
        <w:rPr>
          <w:rFonts w:eastAsia="Arial" w:cs="Arial"/>
          <w:sz w:val="20"/>
          <w:szCs w:val="20"/>
        </w:rPr>
        <w:t>Ilgalaikio turto aprašymai, įskaitant ilgius ir kainas; </w:t>
      </w:r>
    </w:p>
    <w:p w14:paraId="1B8D78CB" w14:textId="77777777" w:rsidR="003B1068" w:rsidRPr="004733F3" w:rsidRDefault="003B1068" w:rsidP="003B1068">
      <w:pPr>
        <w:pStyle w:val="ListParagraph"/>
        <w:numPr>
          <w:ilvl w:val="3"/>
          <w:numId w:val="2"/>
        </w:numPr>
        <w:spacing w:after="0" w:line="240" w:lineRule="auto"/>
        <w:jc w:val="both"/>
        <w:rPr>
          <w:rFonts w:eastAsia="Arial" w:cs="Arial"/>
          <w:sz w:val="20"/>
          <w:szCs w:val="20"/>
        </w:rPr>
      </w:pPr>
      <w:r w:rsidRPr="007521E3">
        <w:rPr>
          <w:rFonts w:eastAsia="Arial" w:cs="Arial"/>
          <w:sz w:val="20"/>
          <w:szCs w:val="20"/>
        </w:rPr>
        <w:t>Ilgalaikio turto nusidėvėjimo knygos, jų integralumas su DK; </w:t>
      </w:r>
    </w:p>
    <w:p w14:paraId="1D5FC77C" w14:textId="77777777" w:rsidR="003B1068" w:rsidRPr="004733F3" w:rsidRDefault="003B1068" w:rsidP="003B1068">
      <w:pPr>
        <w:pStyle w:val="ListParagraph"/>
        <w:numPr>
          <w:ilvl w:val="3"/>
          <w:numId w:val="2"/>
        </w:numPr>
        <w:spacing w:after="0" w:line="240" w:lineRule="auto"/>
        <w:jc w:val="both"/>
        <w:rPr>
          <w:rFonts w:eastAsia="Arial" w:cs="Arial"/>
          <w:sz w:val="20"/>
          <w:szCs w:val="20"/>
        </w:rPr>
      </w:pPr>
      <w:r w:rsidRPr="007521E3">
        <w:rPr>
          <w:rFonts w:eastAsia="Arial" w:cs="Arial"/>
          <w:sz w:val="20"/>
          <w:szCs w:val="20"/>
        </w:rPr>
        <w:t>Nusidėvėjimo automatiniai skaičiavimai per visas nusidėvėjimo knygas; </w:t>
      </w:r>
    </w:p>
    <w:p w14:paraId="7E749B50" w14:textId="77777777" w:rsidR="003B1068" w:rsidRPr="004733F3" w:rsidRDefault="003B1068" w:rsidP="003B1068">
      <w:pPr>
        <w:pStyle w:val="ListParagraph"/>
        <w:numPr>
          <w:ilvl w:val="3"/>
          <w:numId w:val="2"/>
        </w:numPr>
        <w:spacing w:after="0" w:line="240" w:lineRule="auto"/>
        <w:jc w:val="both"/>
        <w:rPr>
          <w:rFonts w:eastAsia="Arial" w:cs="Arial"/>
          <w:sz w:val="20"/>
          <w:szCs w:val="20"/>
        </w:rPr>
      </w:pPr>
      <w:r w:rsidRPr="007521E3">
        <w:rPr>
          <w:rFonts w:eastAsia="Arial" w:cs="Arial"/>
          <w:sz w:val="20"/>
          <w:szCs w:val="20"/>
        </w:rPr>
        <w:t>Ilgalaikio turto operacijų (įvedimas į eksploataciją, vertės keitimas, pilnas arba dalinis nurašymas, perdavimas MAA) dubliavimas per visas nusidėvėjimo knygas; </w:t>
      </w:r>
    </w:p>
    <w:p w14:paraId="5A773FE6" w14:textId="77777777" w:rsidR="003B1068" w:rsidRPr="004733F3" w:rsidRDefault="003B1068" w:rsidP="003B1068">
      <w:pPr>
        <w:pStyle w:val="ListParagraph"/>
        <w:numPr>
          <w:ilvl w:val="3"/>
          <w:numId w:val="2"/>
        </w:numPr>
        <w:spacing w:after="0" w:line="240" w:lineRule="auto"/>
        <w:jc w:val="both"/>
        <w:rPr>
          <w:rFonts w:eastAsia="Arial" w:cs="Arial"/>
          <w:sz w:val="20"/>
          <w:szCs w:val="20"/>
        </w:rPr>
      </w:pPr>
      <w:r w:rsidRPr="3B830CD7">
        <w:rPr>
          <w:rFonts w:eastAsia="Arial" w:cs="Arial"/>
          <w:sz w:val="20"/>
          <w:szCs w:val="20"/>
        </w:rPr>
        <w:t>Finansinės informacijos perdavimas į DYN FO sistemą. </w:t>
      </w:r>
    </w:p>
    <w:p w14:paraId="2BDB53DD" w14:textId="77777777" w:rsidR="003B1068" w:rsidRPr="004733F3" w:rsidRDefault="003B1068" w:rsidP="003B1068">
      <w:pPr>
        <w:pStyle w:val="ListParagraph"/>
        <w:numPr>
          <w:ilvl w:val="2"/>
          <w:numId w:val="1"/>
        </w:numPr>
        <w:spacing w:after="0" w:line="240" w:lineRule="auto"/>
        <w:ind w:left="360"/>
        <w:jc w:val="both"/>
        <w:rPr>
          <w:rFonts w:eastAsia="Arial" w:cs="Arial"/>
          <w:sz w:val="20"/>
          <w:szCs w:val="20"/>
        </w:rPr>
      </w:pPr>
      <w:r w:rsidRPr="3B830CD7">
        <w:rPr>
          <w:rFonts w:eastAsia="Arial" w:cs="Arial"/>
          <w:sz w:val="20"/>
          <w:szCs w:val="20"/>
        </w:rPr>
        <w:t>Aktų funkcionalumas: </w:t>
      </w:r>
    </w:p>
    <w:p w14:paraId="182D220D" w14:textId="77777777" w:rsidR="003B1068" w:rsidRPr="004733F3" w:rsidRDefault="003B1068" w:rsidP="003B1068">
      <w:pPr>
        <w:pStyle w:val="ListParagraph"/>
        <w:numPr>
          <w:ilvl w:val="3"/>
          <w:numId w:val="2"/>
        </w:numPr>
        <w:spacing w:after="0" w:line="240" w:lineRule="auto"/>
        <w:jc w:val="both"/>
        <w:rPr>
          <w:rFonts w:eastAsia="Arial" w:cs="Arial"/>
          <w:sz w:val="20"/>
          <w:szCs w:val="20"/>
        </w:rPr>
      </w:pPr>
      <w:r w:rsidRPr="00FD1D8A">
        <w:rPr>
          <w:rFonts w:eastAsia="Arial" w:cs="Arial"/>
          <w:sz w:val="20"/>
          <w:szCs w:val="20"/>
        </w:rPr>
        <w:t>Aktų registras (A1-A4, B, C, D); </w:t>
      </w:r>
    </w:p>
    <w:p w14:paraId="167FFB42" w14:textId="77777777" w:rsidR="003B1068" w:rsidRPr="004733F3" w:rsidRDefault="003B1068" w:rsidP="003B1068">
      <w:pPr>
        <w:pStyle w:val="ListParagraph"/>
        <w:numPr>
          <w:ilvl w:val="3"/>
          <w:numId w:val="2"/>
        </w:numPr>
        <w:spacing w:after="0" w:line="240" w:lineRule="auto"/>
        <w:jc w:val="both"/>
        <w:rPr>
          <w:rFonts w:eastAsia="Arial" w:cs="Arial"/>
          <w:sz w:val="20"/>
          <w:szCs w:val="20"/>
        </w:rPr>
      </w:pPr>
      <w:r w:rsidRPr="00FD1D8A">
        <w:rPr>
          <w:rFonts w:eastAsia="Arial" w:cs="Arial"/>
          <w:sz w:val="20"/>
          <w:szCs w:val="20"/>
        </w:rPr>
        <w:t>Aktų priėmimas iš TEVIS/DocLogix/ESB sistemos; </w:t>
      </w:r>
    </w:p>
    <w:p w14:paraId="46D6BEBC" w14:textId="77777777" w:rsidR="003B1068" w:rsidRPr="004733F3" w:rsidRDefault="003B1068" w:rsidP="003B1068">
      <w:pPr>
        <w:pStyle w:val="ListParagraph"/>
        <w:numPr>
          <w:ilvl w:val="3"/>
          <w:numId w:val="2"/>
        </w:numPr>
        <w:spacing w:after="0" w:line="240" w:lineRule="auto"/>
        <w:jc w:val="both"/>
        <w:rPr>
          <w:rFonts w:eastAsia="Arial" w:cs="Arial"/>
          <w:sz w:val="20"/>
          <w:szCs w:val="20"/>
        </w:rPr>
      </w:pPr>
      <w:r w:rsidRPr="00FD1D8A">
        <w:rPr>
          <w:rFonts w:eastAsia="Arial" w:cs="Arial"/>
          <w:sz w:val="20"/>
          <w:szCs w:val="20"/>
        </w:rPr>
        <w:t>Įvesto į eksploataciją ilgalaikio turto informacijos perdavimas į ESB/DocLogix sistemą; </w:t>
      </w:r>
    </w:p>
    <w:p w14:paraId="37600F22" w14:textId="77777777" w:rsidR="003B1068" w:rsidRPr="004733F3" w:rsidRDefault="003B1068" w:rsidP="003B1068">
      <w:pPr>
        <w:pStyle w:val="ListParagraph"/>
        <w:numPr>
          <w:ilvl w:val="3"/>
          <w:numId w:val="2"/>
        </w:numPr>
        <w:spacing w:after="0" w:line="240" w:lineRule="auto"/>
        <w:jc w:val="both"/>
        <w:rPr>
          <w:rFonts w:eastAsia="Arial" w:cs="Arial"/>
          <w:sz w:val="20"/>
          <w:szCs w:val="20"/>
        </w:rPr>
      </w:pPr>
      <w:r w:rsidRPr="00FD1D8A">
        <w:rPr>
          <w:rFonts w:eastAsia="Arial" w:cs="Arial"/>
          <w:sz w:val="20"/>
          <w:szCs w:val="20"/>
        </w:rPr>
        <w:t>Automatinis operacijų registravimas (įvedimas į eksploataciją, vertės keitimas, pilnas arba dalinis nurašymas, perdavimas MAA); </w:t>
      </w:r>
    </w:p>
    <w:p w14:paraId="7B316736" w14:textId="77777777" w:rsidR="003B1068" w:rsidRPr="004733F3" w:rsidRDefault="003B1068" w:rsidP="003B1068">
      <w:pPr>
        <w:pStyle w:val="ListParagraph"/>
        <w:numPr>
          <w:ilvl w:val="3"/>
          <w:numId w:val="2"/>
        </w:numPr>
        <w:spacing w:after="0" w:line="240" w:lineRule="auto"/>
        <w:jc w:val="both"/>
        <w:rPr>
          <w:rFonts w:eastAsia="Arial" w:cs="Arial"/>
          <w:sz w:val="20"/>
          <w:szCs w:val="20"/>
        </w:rPr>
      </w:pPr>
      <w:r w:rsidRPr="00FD1D8A">
        <w:rPr>
          <w:rFonts w:eastAsia="Arial" w:cs="Arial"/>
          <w:sz w:val="20"/>
          <w:szCs w:val="20"/>
        </w:rPr>
        <w:t>Masinis turto perdavimas tarp MAA, spaudiniai; </w:t>
      </w:r>
    </w:p>
    <w:p w14:paraId="315176FB" w14:textId="77777777" w:rsidR="003B1068" w:rsidRPr="004733F3" w:rsidRDefault="003B1068" w:rsidP="003B1068">
      <w:pPr>
        <w:pStyle w:val="ListParagraph"/>
        <w:numPr>
          <w:ilvl w:val="3"/>
          <w:numId w:val="2"/>
        </w:numPr>
        <w:spacing w:after="0" w:line="240" w:lineRule="auto"/>
        <w:jc w:val="both"/>
        <w:rPr>
          <w:rFonts w:eastAsia="Arial" w:cs="Arial"/>
          <w:sz w:val="20"/>
          <w:szCs w:val="20"/>
        </w:rPr>
      </w:pPr>
      <w:r w:rsidRPr="3B830CD7">
        <w:rPr>
          <w:rFonts w:eastAsia="Arial" w:cs="Arial"/>
          <w:sz w:val="20"/>
          <w:szCs w:val="20"/>
        </w:rPr>
        <w:t>Integracija su DYN FO sistema, duomenų perdavimas; </w:t>
      </w:r>
    </w:p>
    <w:p w14:paraId="1D4E5879" w14:textId="77777777" w:rsidR="003B1068" w:rsidRPr="004733F3" w:rsidRDefault="003B1068" w:rsidP="003B1068">
      <w:pPr>
        <w:pStyle w:val="ListParagraph"/>
        <w:numPr>
          <w:ilvl w:val="3"/>
          <w:numId w:val="2"/>
        </w:numPr>
        <w:spacing w:after="0" w:line="240" w:lineRule="auto"/>
        <w:jc w:val="both"/>
        <w:rPr>
          <w:rFonts w:eastAsia="Arial" w:cs="Arial"/>
          <w:sz w:val="20"/>
          <w:szCs w:val="20"/>
        </w:rPr>
      </w:pPr>
      <w:r w:rsidRPr="00FD1D8A">
        <w:rPr>
          <w:rFonts w:eastAsia="Arial" w:cs="Arial"/>
          <w:sz w:val="20"/>
          <w:szCs w:val="20"/>
        </w:rPr>
        <w:t xml:space="preserve">Integracija su TEVIS (ilgalaikio turto informacijos atidavimas per WEB </w:t>
      </w:r>
      <w:proofErr w:type="spellStart"/>
      <w:r w:rsidRPr="00FD1D8A">
        <w:rPr>
          <w:rFonts w:eastAsia="Arial" w:cs="Arial"/>
          <w:sz w:val="20"/>
          <w:szCs w:val="20"/>
        </w:rPr>
        <w:t>service'us</w:t>
      </w:r>
      <w:proofErr w:type="spellEnd"/>
      <w:r w:rsidRPr="00FD1D8A">
        <w:rPr>
          <w:rFonts w:eastAsia="Arial" w:cs="Arial"/>
          <w:sz w:val="20"/>
          <w:szCs w:val="20"/>
        </w:rPr>
        <w:t>). </w:t>
      </w:r>
    </w:p>
    <w:p w14:paraId="61A4D2E7" w14:textId="77777777" w:rsidR="003B1068" w:rsidRPr="004733F3" w:rsidRDefault="003B1068" w:rsidP="003B1068">
      <w:pPr>
        <w:pStyle w:val="ListParagraph"/>
        <w:numPr>
          <w:ilvl w:val="2"/>
          <w:numId w:val="1"/>
        </w:numPr>
        <w:spacing w:after="0" w:line="240" w:lineRule="auto"/>
        <w:ind w:left="450"/>
        <w:jc w:val="both"/>
        <w:rPr>
          <w:rFonts w:eastAsia="Arial" w:cs="Arial"/>
          <w:sz w:val="20"/>
          <w:szCs w:val="20"/>
        </w:rPr>
      </w:pPr>
      <w:r w:rsidRPr="3B830CD7">
        <w:rPr>
          <w:rFonts w:eastAsia="Arial" w:cs="Arial"/>
          <w:sz w:val="20"/>
          <w:szCs w:val="20"/>
        </w:rPr>
        <w:t>SAFT: </w:t>
      </w:r>
    </w:p>
    <w:p w14:paraId="0B3BC38F" w14:textId="77777777" w:rsidR="003B1068" w:rsidRPr="004733F3" w:rsidRDefault="003B1068" w:rsidP="003B1068">
      <w:pPr>
        <w:pStyle w:val="ListParagraph"/>
        <w:numPr>
          <w:ilvl w:val="3"/>
          <w:numId w:val="2"/>
        </w:numPr>
        <w:spacing w:after="0" w:line="240" w:lineRule="auto"/>
        <w:jc w:val="both"/>
        <w:rPr>
          <w:rFonts w:eastAsia="Arial" w:cs="Arial"/>
          <w:sz w:val="20"/>
          <w:szCs w:val="20"/>
        </w:rPr>
      </w:pPr>
      <w:r w:rsidRPr="009502A1">
        <w:rPr>
          <w:rFonts w:eastAsia="Arial" w:cs="Arial"/>
          <w:sz w:val="20"/>
          <w:szCs w:val="20"/>
        </w:rPr>
        <w:t>Laikmenos formavimas pagal turimą Ilgalaikio turto informaciją. </w:t>
      </w:r>
    </w:p>
    <w:p w14:paraId="0EC9FE0C" w14:textId="77777777" w:rsidR="003B1068" w:rsidRPr="004733F3" w:rsidRDefault="003B1068" w:rsidP="003B1068">
      <w:pPr>
        <w:pStyle w:val="ListParagraph"/>
        <w:ind w:left="0"/>
        <w:rPr>
          <w:rFonts w:eastAsia="Arial" w:cs="Arial"/>
          <w:sz w:val="20"/>
          <w:szCs w:val="20"/>
        </w:rPr>
      </w:pPr>
      <w:r w:rsidRPr="3B830CD7">
        <w:rPr>
          <w:rFonts w:eastAsia="Arial" w:cs="Arial"/>
          <w:sz w:val="20"/>
          <w:szCs w:val="20"/>
        </w:rPr>
        <w:t>1.3.5. IFRS16 - finansinė turto nuoma: </w:t>
      </w:r>
    </w:p>
    <w:p w14:paraId="7623D591" w14:textId="77777777" w:rsidR="003B1068" w:rsidRPr="004733F3" w:rsidRDefault="003B1068" w:rsidP="003B1068">
      <w:pPr>
        <w:pStyle w:val="ListParagraph"/>
        <w:numPr>
          <w:ilvl w:val="3"/>
          <w:numId w:val="2"/>
        </w:numPr>
        <w:spacing w:after="0" w:line="240" w:lineRule="auto"/>
        <w:jc w:val="both"/>
        <w:rPr>
          <w:rFonts w:eastAsia="Arial" w:cs="Arial"/>
          <w:sz w:val="20"/>
          <w:szCs w:val="20"/>
        </w:rPr>
      </w:pPr>
      <w:r w:rsidRPr="009502A1">
        <w:rPr>
          <w:rFonts w:eastAsia="Arial" w:cs="Arial"/>
          <w:sz w:val="20"/>
          <w:szCs w:val="20"/>
        </w:rPr>
        <w:t>Nuomos sutarčių apskaita; </w:t>
      </w:r>
    </w:p>
    <w:p w14:paraId="57C51941" w14:textId="77777777" w:rsidR="003B1068" w:rsidRPr="004733F3" w:rsidRDefault="003B1068" w:rsidP="003B1068">
      <w:pPr>
        <w:pStyle w:val="ListParagraph"/>
        <w:numPr>
          <w:ilvl w:val="3"/>
          <w:numId w:val="2"/>
        </w:numPr>
        <w:spacing w:after="0" w:line="240" w:lineRule="auto"/>
        <w:jc w:val="both"/>
        <w:rPr>
          <w:rFonts w:eastAsia="Arial" w:cs="Arial"/>
          <w:sz w:val="20"/>
          <w:szCs w:val="20"/>
        </w:rPr>
      </w:pPr>
      <w:r w:rsidRPr="009502A1">
        <w:rPr>
          <w:rFonts w:eastAsia="Arial" w:cs="Arial"/>
          <w:sz w:val="20"/>
          <w:szCs w:val="20"/>
        </w:rPr>
        <w:t>Nuomos sutarčių valdymas, automatinis duomenų registravimas; </w:t>
      </w:r>
    </w:p>
    <w:p w14:paraId="3F66BCF0" w14:textId="77777777" w:rsidR="003B1068" w:rsidRPr="004733F3" w:rsidRDefault="003B1068" w:rsidP="003B1068">
      <w:pPr>
        <w:pStyle w:val="ListParagraph"/>
        <w:numPr>
          <w:ilvl w:val="3"/>
          <w:numId w:val="2"/>
        </w:numPr>
        <w:spacing w:after="0" w:line="240" w:lineRule="auto"/>
        <w:jc w:val="both"/>
        <w:rPr>
          <w:rFonts w:eastAsia="Arial" w:cs="Arial"/>
          <w:sz w:val="20"/>
          <w:szCs w:val="20"/>
        </w:rPr>
      </w:pPr>
      <w:r w:rsidRPr="009502A1">
        <w:rPr>
          <w:rFonts w:eastAsia="Arial" w:cs="Arial"/>
          <w:sz w:val="20"/>
          <w:szCs w:val="20"/>
        </w:rPr>
        <w:t>Nuomos sutarčių kainų keitimas naudojant kainų indeksus; </w:t>
      </w:r>
    </w:p>
    <w:p w14:paraId="636B135C" w14:textId="77777777" w:rsidR="003B1068" w:rsidRPr="004733F3" w:rsidRDefault="003B1068" w:rsidP="003B1068">
      <w:pPr>
        <w:pStyle w:val="ListParagraph"/>
        <w:numPr>
          <w:ilvl w:val="3"/>
          <w:numId w:val="2"/>
        </w:numPr>
        <w:spacing w:after="0" w:line="240" w:lineRule="auto"/>
        <w:jc w:val="both"/>
        <w:rPr>
          <w:rFonts w:eastAsia="Arial" w:cs="Arial"/>
          <w:sz w:val="20"/>
          <w:szCs w:val="20"/>
        </w:rPr>
      </w:pPr>
      <w:r w:rsidRPr="009502A1">
        <w:rPr>
          <w:rFonts w:eastAsia="Arial" w:cs="Arial"/>
          <w:sz w:val="20"/>
          <w:szCs w:val="20"/>
        </w:rPr>
        <w:t>Nuomos sutarties sudedamųjų dalių apskaita; </w:t>
      </w:r>
    </w:p>
    <w:p w14:paraId="1DD297E6" w14:textId="77777777" w:rsidR="003B1068" w:rsidRPr="004733F3" w:rsidRDefault="003B1068" w:rsidP="003B1068">
      <w:pPr>
        <w:pStyle w:val="ListParagraph"/>
        <w:numPr>
          <w:ilvl w:val="3"/>
          <w:numId w:val="2"/>
        </w:numPr>
        <w:spacing w:after="0" w:line="240" w:lineRule="auto"/>
        <w:jc w:val="both"/>
        <w:rPr>
          <w:rFonts w:eastAsia="Arial" w:cs="Arial"/>
          <w:sz w:val="20"/>
          <w:szCs w:val="20"/>
        </w:rPr>
      </w:pPr>
      <w:r w:rsidRPr="009502A1">
        <w:rPr>
          <w:rFonts w:eastAsia="Arial" w:cs="Arial"/>
          <w:sz w:val="20"/>
          <w:szCs w:val="20"/>
        </w:rPr>
        <w:t>Trumpalaikio turto nuomos sutarčių apskaita; </w:t>
      </w:r>
    </w:p>
    <w:p w14:paraId="331A267A" w14:textId="77777777" w:rsidR="003B1068" w:rsidRPr="004733F3" w:rsidRDefault="003B1068" w:rsidP="003B1068">
      <w:pPr>
        <w:pStyle w:val="ListParagraph"/>
        <w:numPr>
          <w:ilvl w:val="3"/>
          <w:numId w:val="2"/>
        </w:numPr>
        <w:spacing w:after="0" w:line="240" w:lineRule="auto"/>
        <w:jc w:val="both"/>
        <w:rPr>
          <w:rFonts w:eastAsia="Arial" w:cs="Arial"/>
          <w:sz w:val="20"/>
          <w:szCs w:val="20"/>
        </w:rPr>
      </w:pPr>
      <w:r w:rsidRPr="3B830CD7">
        <w:rPr>
          <w:rFonts w:eastAsia="Arial" w:cs="Arial"/>
          <w:sz w:val="20"/>
          <w:szCs w:val="20"/>
        </w:rPr>
        <w:t>Finansinės informacijos perdavimas į DYN FO sistemą. </w:t>
      </w:r>
    </w:p>
    <w:p w14:paraId="17A95D29" w14:textId="67162A79" w:rsidR="00D356BF" w:rsidRPr="003B1068" w:rsidRDefault="00D356BF" w:rsidP="003B1068"/>
    <w:sectPr w:rsidR="00D356BF" w:rsidRPr="003B106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4C269" w14:textId="77777777" w:rsidR="00BD79C3" w:rsidRDefault="00BD79C3" w:rsidP="0081079C">
      <w:pPr>
        <w:spacing w:after="0" w:line="240" w:lineRule="auto"/>
      </w:pPr>
      <w:r>
        <w:separator/>
      </w:r>
    </w:p>
  </w:endnote>
  <w:endnote w:type="continuationSeparator" w:id="0">
    <w:p w14:paraId="54B73DF6" w14:textId="77777777" w:rsidR="00BD79C3" w:rsidRDefault="00BD79C3" w:rsidP="0081079C">
      <w:pPr>
        <w:spacing w:after="0" w:line="240" w:lineRule="auto"/>
      </w:pPr>
      <w:r>
        <w:continuationSeparator/>
      </w:r>
    </w:p>
  </w:endnote>
  <w:endnote w:type="continuationNotice" w:id="1">
    <w:p w14:paraId="2F22DD1F" w14:textId="77777777" w:rsidR="00BD79C3" w:rsidRDefault="00BD79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rial,Calibri">
    <w:altName w:val="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B53F6" w14:textId="77777777" w:rsidR="00BD79C3" w:rsidRDefault="00BD79C3" w:rsidP="0081079C">
      <w:pPr>
        <w:spacing w:after="0" w:line="240" w:lineRule="auto"/>
      </w:pPr>
      <w:r>
        <w:separator/>
      </w:r>
    </w:p>
  </w:footnote>
  <w:footnote w:type="continuationSeparator" w:id="0">
    <w:p w14:paraId="70BEC12A" w14:textId="77777777" w:rsidR="00BD79C3" w:rsidRDefault="00BD79C3" w:rsidP="0081079C">
      <w:pPr>
        <w:spacing w:after="0" w:line="240" w:lineRule="auto"/>
      </w:pPr>
      <w:r>
        <w:continuationSeparator/>
      </w:r>
    </w:p>
  </w:footnote>
  <w:footnote w:type="continuationNotice" w:id="1">
    <w:p w14:paraId="2800E321" w14:textId="77777777" w:rsidR="00BD79C3" w:rsidRDefault="00BD79C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02372"/>
    <w:multiLevelType w:val="multilevel"/>
    <w:tmpl w:val="F710DDE6"/>
    <w:lvl w:ilvl="0">
      <w:start w:val="1"/>
      <w:numFmt w:val="decimal"/>
      <w:lvlText w:val="%1."/>
      <w:lvlJc w:val="left"/>
      <w:pPr>
        <w:ind w:left="360" w:hanging="360"/>
      </w:pPr>
    </w:lvl>
    <w:lvl w:ilvl="1">
      <w:start w:val="1"/>
      <w:numFmt w:val="decimal"/>
      <w:lvlText w:val="%1.%2."/>
      <w:lvlJc w:val="left"/>
      <w:pPr>
        <w:ind w:left="43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F373E85"/>
    <w:multiLevelType w:val="multilevel"/>
    <w:tmpl w:val="CF1ABA86"/>
    <w:lvl w:ilvl="0">
      <w:start w:val="1"/>
      <w:numFmt w:val="decimal"/>
      <w:lvlText w:val="%1."/>
      <w:lvlJc w:val="left"/>
      <w:pPr>
        <w:ind w:left="360" w:hanging="360"/>
      </w:pPr>
    </w:lvl>
    <w:lvl w:ilvl="1">
      <w:start w:val="1"/>
      <w:numFmt w:val="decimal"/>
      <w:lvlText w:val="%1.%2."/>
      <w:lvlJc w:val="left"/>
      <w:pPr>
        <w:ind w:left="432" w:hanging="432"/>
      </w:pPr>
      <w:rPr>
        <w:b w:val="0"/>
        <w:bCs/>
      </w:r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36049115">
    <w:abstractNumId w:val="0"/>
  </w:num>
  <w:num w:numId="2" w16cid:durableId="9892893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D86"/>
    <w:rsid w:val="00033AAE"/>
    <w:rsid w:val="00253397"/>
    <w:rsid w:val="002C2E5B"/>
    <w:rsid w:val="00303D86"/>
    <w:rsid w:val="00307492"/>
    <w:rsid w:val="003B1068"/>
    <w:rsid w:val="0042246F"/>
    <w:rsid w:val="00530D4A"/>
    <w:rsid w:val="00592EE5"/>
    <w:rsid w:val="006139B3"/>
    <w:rsid w:val="006D4622"/>
    <w:rsid w:val="00734CB4"/>
    <w:rsid w:val="0081079C"/>
    <w:rsid w:val="00907C2A"/>
    <w:rsid w:val="00932EEE"/>
    <w:rsid w:val="00BA7B14"/>
    <w:rsid w:val="00BD79C3"/>
    <w:rsid w:val="00CE4B99"/>
    <w:rsid w:val="00D356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83956"/>
  <w15:chartTrackingRefBased/>
  <w15:docId w15:val="{09DC3F46-1FB2-4BB9-B33C-89F0DFF2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D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3D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3D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3D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3D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3D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D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D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D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D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3D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3D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3D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3D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3D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D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D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D86"/>
    <w:rPr>
      <w:rFonts w:eastAsiaTheme="majorEastAsia" w:cstheme="majorBidi"/>
      <w:color w:val="272727" w:themeColor="text1" w:themeTint="D8"/>
    </w:rPr>
  </w:style>
  <w:style w:type="paragraph" w:styleId="Title">
    <w:name w:val="Title"/>
    <w:basedOn w:val="Normal"/>
    <w:next w:val="Normal"/>
    <w:link w:val="TitleChar"/>
    <w:uiPriority w:val="10"/>
    <w:qFormat/>
    <w:rsid w:val="00303D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D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D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D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D86"/>
    <w:pPr>
      <w:spacing w:before="160"/>
      <w:jc w:val="center"/>
    </w:pPr>
    <w:rPr>
      <w:i/>
      <w:iCs/>
      <w:color w:val="404040" w:themeColor="text1" w:themeTint="BF"/>
    </w:rPr>
  </w:style>
  <w:style w:type="character" w:customStyle="1" w:styleId="QuoteChar">
    <w:name w:val="Quote Char"/>
    <w:basedOn w:val="DefaultParagraphFont"/>
    <w:link w:val="Quote"/>
    <w:uiPriority w:val="29"/>
    <w:rsid w:val="00303D86"/>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List (1)"/>
    <w:basedOn w:val="Normal"/>
    <w:link w:val="ListParagraphChar"/>
    <w:uiPriority w:val="34"/>
    <w:qFormat/>
    <w:rsid w:val="00303D86"/>
    <w:pPr>
      <w:ind w:left="720"/>
      <w:contextualSpacing/>
    </w:pPr>
  </w:style>
  <w:style w:type="character" w:styleId="IntenseEmphasis">
    <w:name w:val="Intense Emphasis"/>
    <w:basedOn w:val="DefaultParagraphFont"/>
    <w:uiPriority w:val="21"/>
    <w:qFormat/>
    <w:rsid w:val="00303D86"/>
    <w:rPr>
      <w:i/>
      <w:iCs/>
      <w:color w:val="0F4761" w:themeColor="accent1" w:themeShade="BF"/>
    </w:rPr>
  </w:style>
  <w:style w:type="paragraph" w:styleId="IntenseQuote">
    <w:name w:val="Intense Quote"/>
    <w:basedOn w:val="Normal"/>
    <w:next w:val="Normal"/>
    <w:link w:val="IntenseQuoteChar"/>
    <w:uiPriority w:val="30"/>
    <w:qFormat/>
    <w:rsid w:val="00303D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3D86"/>
    <w:rPr>
      <w:i/>
      <w:iCs/>
      <w:color w:val="0F4761" w:themeColor="accent1" w:themeShade="BF"/>
    </w:rPr>
  </w:style>
  <w:style w:type="character" w:styleId="IntenseReference">
    <w:name w:val="Intense Reference"/>
    <w:basedOn w:val="DefaultParagraphFont"/>
    <w:uiPriority w:val="32"/>
    <w:qFormat/>
    <w:rsid w:val="00303D86"/>
    <w:rPr>
      <w:b/>
      <w:bCs/>
      <w:smallCaps/>
      <w:color w:val="0F4761" w:themeColor="accent1" w:themeShade="BF"/>
      <w:spacing w:val="5"/>
    </w:rPr>
  </w:style>
  <w:style w:type="paragraph" w:styleId="Header">
    <w:name w:val="header"/>
    <w:basedOn w:val="Normal"/>
    <w:link w:val="HeaderChar"/>
    <w:uiPriority w:val="99"/>
    <w:unhideWhenUsed/>
    <w:rsid w:val="0081079C"/>
    <w:pPr>
      <w:tabs>
        <w:tab w:val="center" w:pos="4819"/>
        <w:tab w:val="right" w:pos="9638"/>
      </w:tabs>
      <w:spacing w:after="0" w:line="240" w:lineRule="auto"/>
    </w:pPr>
  </w:style>
  <w:style w:type="character" w:customStyle="1" w:styleId="HeaderChar">
    <w:name w:val="Header Char"/>
    <w:basedOn w:val="DefaultParagraphFont"/>
    <w:link w:val="Header"/>
    <w:uiPriority w:val="99"/>
    <w:rsid w:val="0081079C"/>
  </w:style>
  <w:style w:type="paragraph" w:styleId="Footer">
    <w:name w:val="footer"/>
    <w:basedOn w:val="Normal"/>
    <w:link w:val="FooterChar"/>
    <w:uiPriority w:val="99"/>
    <w:unhideWhenUsed/>
    <w:rsid w:val="00CE4B99"/>
    <w:pPr>
      <w:tabs>
        <w:tab w:val="center" w:pos="4819"/>
        <w:tab w:val="right" w:pos="9638"/>
      </w:tabs>
      <w:spacing w:after="0" w:line="240" w:lineRule="auto"/>
    </w:pPr>
  </w:style>
  <w:style w:type="character" w:customStyle="1" w:styleId="FooterChar">
    <w:name w:val="Footer Char"/>
    <w:basedOn w:val="DefaultParagraphFont"/>
    <w:link w:val="Footer"/>
    <w:uiPriority w:val="99"/>
    <w:rsid w:val="00CE4B99"/>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3B1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099198">
      <w:bodyDiv w:val="1"/>
      <w:marLeft w:val="0"/>
      <w:marRight w:val="0"/>
      <w:marTop w:val="0"/>
      <w:marBottom w:val="0"/>
      <w:divBdr>
        <w:top w:val="none" w:sz="0" w:space="0" w:color="auto"/>
        <w:left w:val="none" w:sz="0" w:space="0" w:color="auto"/>
        <w:bottom w:val="none" w:sz="0" w:space="0" w:color="auto"/>
        <w:right w:val="none" w:sz="0" w:space="0" w:color="auto"/>
      </w:divBdr>
    </w:div>
    <w:div w:id="73316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1309</Words>
  <Characters>747</Characters>
  <Application>Microsoft Office Word</Application>
  <DocSecurity>0</DocSecurity>
  <Lines>6</Lines>
  <Paragraphs>4</Paragraphs>
  <ScaleCrop>false</ScaleCrop>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Dovydas Raila</dc:creator>
  <cp:keywords/>
  <dc:description/>
  <cp:lastModifiedBy>Edita Šakalinienė</cp:lastModifiedBy>
  <cp:revision>2</cp:revision>
  <cp:lastPrinted>2025-02-05T14:04:00Z</cp:lastPrinted>
  <dcterms:created xsi:type="dcterms:W3CDTF">2025-02-11T13:52:00Z</dcterms:created>
  <dcterms:modified xsi:type="dcterms:W3CDTF">2025-02-11T13:52:00Z</dcterms:modified>
</cp:coreProperties>
</file>