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E2493" w14:textId="1794CF3B" w:rsidR="00E017F8" w:rsidRPr="00134C9D" w:rsidRDefault="00371B45" w:rsidP="00134C9D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B859FC">
        <w:rPr>
          <w:rFonts w:ascii="Cambria" w:hAnsi="Cambria" w:cs="Times New Roman"/>
          <w:b/>
          <w:noProof/>
          <w:sz w:val="28"/>
          <w:szCs w:val="24"/>
        </w:rPr>
        <w:t xml:space="preserve">TECHNINĖ SPECIFIKACIJA </w:t>
      </w:r>
      <w:r>
        <w:rPr>
          <w:rFonts w:ascii="Cambria" w:hAnsi="Cambria" w:cs="Times New Roman"/>
          <w:b/>
          <w:noProof/>
          <w:sz w:val="28"/>
          <w:szCs w:val="24"/>
        </w:rPr>
        <w:t xml:space="preserve">MEDICINOS PAGALBOS PRIEMONĖMS </w:t>
      </w:r>
      <w:r w:rsidRPr="00B859FC">
        <w:rPr>
          <w:rFonts w:ascii="Cambria" w:hAnsi="Cambria" w:cs="Times New Roman"/>
          <w:b/>
          <w:noProof/>
          <w:sz w:val="28"/>
          <w:szCs w:val="24"/>
        </w:rPr>
        <w:t>ĮS</w:t>
      </w:r>
      <w:r w:rsidRPr="00B859FC">
        <w:rPr>
          <w:rFonts w:ascii="Cambria" w:hAnsi="Cambria" w:cs="Times New Roman"/>
          <w:b/>
          <w:sz w:val="28"/>
          <w:szCs w:val="24"/>
        </w:rPr>
        <w:t>IGYTI</w:t>
      </w:r>
    </w:p>
    <w:p w14:paraId="46EE0D38" w14:textId="77777777" w:rsidR="00371B45" w:rsidRPr="00371B45" w:rsidRDefault="00371B45" w:rsidP="00F16113">
      <w:pPr>
        <w:pStyle w:val="ListParagraph"/>
        <w:numPr>
          <w:ilvl w:val="0"/>
          <w:numId w:val="10"/>
        </w:num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 w:rsidRPr="00371B45">
        <w:rPr>
          <w:rFonts w:ascii="Cambria" w:hAnsi="Cambria"/>
          <w:b/>
          <w:sz w:val="24"/>
          <w:szCs w:val="24"/>
          <w:u w:val="single"/>
        </w:rPr>
        <w:t xml:space="preserve">Kapsulės su </w:t>
      </w:r>
      <w:proofErr w:type="spellStart"/>
      <w:r w:rsidRPr="00371B45">
        <w:rPr>
          <w:rFonts w:ascii="Cambria" w:hAnsi="Cambria"/>
          <w:b/>
          <w:sz w:val="24"/>
          <w:szCs w:val="24"/>
          <w:u w:val="single"/>
        </w:rPr>
        <w:t>rentgenokontrastiniais</w:t>
      </w:r>
      <w:proofErr w:type="spellEnd"/>
      <w:r w:rsidRPr="00371B45">
        <w:rPr>
          <w:rFonts w:ascii="Cambria" w:hAnsi="Cambria"/>
          <w:b/>
          <w:sz w:val="24"/>
          <w:szCs w:val="24"/>
          <w:u w:val="single"/>
        </w:rPr>
        <w:t xml:space="preserve"> markeriais žarnyno tranzito laikui tirti:</w:t>
      </w:r>
    </w:p>
    <w:p w14:paraId="357DF3D0" w14:textId="77777777" w:rsidR="00371B45" w:rsidRPr="00371B45" w:rsidRDefault="00371B45" w:rsidP="00F16113">
      <w:pPr>
        <w:pStyle w:val="ListParagraph"/>
        <w:numPr>
          <w:ilvl w:val="0"/>
          <w:numId w:val="11"/>
        </w:numPr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 w:rsidRPr="00371B45">
        <w:rPr>
          <w:rFonts w:ascii="Cambria" w:hAnsi="Cambria"/>
          <w:sz w:val="24"/>
          <w:szCs w:val="24"/>
        </w:rPr>
        <w:t>rentgenokontrastinės</w:t>
      </w:r>
      <w:proofErr w:type="spellEnd"/>
      <w:r w:rsidRPr="00371B45">
        <w:rPr>
          <w:rFonts w:ascii="Cambria" w:hAnsi="Cambria"/>
          <w:sz w:val="24"/>
          <w:szCs w:val="24"/>
        </w:rPr>
        <w:t xml:space="preserve"> dalelės trijų skirtingų formų iki 5 mm dydžio, atsparios virškinimo fermentų poveikiui ir nekintančios virškinamajame trakte;</w:t>
      </w:r>
    </w:p>
    <w:p w14:paraId="3BFF3D91" w14:textId="77777777" w:rsidR="00371B45" w:rsidRPr="00371B45" w:rsidRDefault="00371B45" w:rsidP="00F16113">
      <w:pPr>
        <w:pStyle w:val="ListParagraph"/>
        <w:numPr>
          <w:ilvl w:val="0"/>
          <w:numId w:val="11"/>
        </w:numPr>
        <w:spacing w:after="0"/>
        <w:jc w:val="both"/>
        <w:rPr>
          <w:rFonts w:ascii="Cambria" w:hAnsi="Cambria"/>
          <w:sz w:val="24"/>
          <w:szCs w:val="24"/>
        </w:rPr>
      </w:pPr>
      <w:r w:rsidRPr="00371B45">
        <w:rPr>
          <w:rFonts w:ascii="Cambria" w:hAnsi="Cambria"/>
          <w:sz w:val="24"/>
          <w:szCs w:val="24"/>
        </w:rPr>
        <w:t>ne mažiau kaip 20 vienodos formos dalelių patalpintos vienoje dviejose įprastinio dydžio vaistų kapsulėse, suirstančiose skrandyje;</w:t>
      </w:r>
    </w:p>
    <w:p w14:paraId="49E9B6B2" w14:textId="77777777" w:rsidR="00371B45" w:rsidRPr="00371B45" w:rsidRDefault="00371B45" w:rsidP="00F16113">
      <w:pPr>
        <w:pStyle w:val="ListParagraph"/>
        <w:numPr>
          <w:ilvl w:val="0"/>
          <w:numId w:val="11"/>
        </w:numPr>
        <w:spacing w:after="0"/>
        <w:jc w:val="both"/>
        <w:rPr>
          <w:rFonts w:ascii="Cambria" w:hAnsi="Cambria"/>
          <w:sz w:val="24"/>
          <w:szCs w:val="24"/>
        </w:rPr>
      </w:pPr>
      <w:r w:rsidRPr="00371B45">
        <w:rPr>
          <w:rFonts w:ascii="Cambria" w:hAnsi="Cambria"/>
          <w:sz w:val="24"/>
          <w:szCs w:val="24"/>
        </w:rPr>
        <w:t>vienoje pakuotėje turi būti ne mažiau trijų kapsulių su skirtingos formos dalelėmis (vienam pacientui tirti);</w:t>
      </w:r>
    </w:p>
    <w:p w14:paraId="2612AE65" w14:textId="77777777" w:rsidR="00371B45" w:rsidRPr="00371B45" w:rsidRDefault="00371B45" w:rsidP="00F16113">
      <w:pPr>
        <w:pStyle w:val="ListParagraph"/>
        <w:numPr>
          <w:ilvl w:val="0"/>
          <w:numId w:val="11"/>
        </w:numPr>
        <w:spacing w:after="0"/>
        <w:jc w:val="both"/>
        <w:rPr>
          <w:rFonts w:ascii="Cambria" w:hAnsi="Cambria"/>
          <w:sz w:val="24"/>
          <w:szCs w:val="24"/>
        </w:rPr>
      </w:pPr>
      <w:r w:rsidRPr="00371B45">
        <w:rPr>
          <w:rFonts w:ascii="Cambria" w:hAnsi="Cambria"/>
          <w:sz w:val="24"/>
          <w:szCs w:val="24"/>
        </w:rPr>
        <w:t>preparatas tinkamas vartoti nuo 6 metų amžiaus vaikams.</w:t>
      </w:r>
    </w:p>
    <w:p w14:paraId="35B92977" w14:textId="77777777" w:rsidR="00B73581" w:rsidRPr="00371B45" w:rsidRDefault="00B73581" w:rsidP="00F16113">
      <w:pPr>
        <w:spacing w:after="0"/>
        <w:ind w:left="360"/>
        <w:jc w:val="both"/>
        <w:rPr>
          <w:rFonts w:ascii="Cambria" w:hAnsi="Cambria"/>
          <w:sz w:val="24"/>
          <w:szCs w:val="24"/>
        </w:rPr>
      </w:pPr>
      <w:r w:rsidRPr="00371B45">
        <w:rPr>
          <w:rFonts w:ascii="Cambria" w:hAnsi="Cambria" w:cs="Times New Roman"/>
          <w:i/>
          <w:sz w:val="24"/>
          <w:szCs w:val="24"/>
        </w:rPr>
        <w:t>Orientacinis poreikis</w:t>
      </w:r>
      <w:r w:rsidR="00371B45">
        <w:rPr>
          <w:rFonts w:ascii="Cambria" w:hAnsi="Cambria" w:cs="Times New Roman"/>
          <w:i/>
          <w:sz w:val="24"/>
          <w:szCs w:val="24"/>
        </w:rPr>
        <w:t xml:space="preserve">: 100 </w:t>
      </w:r>
      <w:proofErr w:type="spellStart"/>
      <w:r w:rsidR="00371B45">
        <w:rPr>
          <w:rFonts w:ascii="Cambria" w:hAnsi="Cambria" w:cs="Times New Roman"/>
          <w:i/>
          <w:sz w:val="24"/>
          <w:szCs w:val="24"/>
        </w:rPr>
        <w:t>kaps</w:t>
      </w:r>
      <w:proofErr w:type="spellEnd"/>
      <w:r w:rsidR="00371B45">
        <w:rPr>
          <w:rFonts w:ascii="Cambria" w:hAnsi="Cambria" w:cs="Times New Roman"/>
          <w:i/>
          <w:sz w:val="24"/>
          <w:szCs w:val="24"/>
        </w:rPr>
        <w:t>.</w:t>
      </w:r>
    </w:p>
    <w:p w14:paraId="1B788CBB" w14:textId="77777777" w:rsidR="00B73581" w:rsidRDefault="00B73581" w:rsidP="00B73581"/>
    <w:p w14:paraId="7ABB94E2" w14:textId="77777777" w:rsidR="00B73581" w:rsidRPr="00371B45" w:rsidRDefault="00E017F8" w:rsidP="00371B45">
      <w:pPr>
        <w:pStyle w:val="ListParagraph"/>
        <w:numPr>
          <w:ilvl w:val="0"/>
          <w:numId w:val="10"/>
        </w:numPr>
        <w:spacing w:after="0"/>
        <w:jc w:val="both"/>
        <w:rPr>
          <w:rFonts w:ascii="Cambria" w:hAnsi="Cambria"/>
          <w:b/>
          <w:u w:val="single"/>
        </w:rPr>
      </w:pPr>
      <w:r w:rsidRPr="00371B45">
        <w:rPr>
          <w:rFonts w:ascii="Cambria" w:hAnsi="Cambria"/>
          <w:b/>
          <w:u w:val="single"/>
        </w:rPr>
        <w:t>Klizmos</w:t>
      </w:r>
      <w:r w:rsidR="00371B45" w:rsidRPr="00371B45">
        <w:rPr>
          <w:rFonts w:ascii="Cambria" w:hAnsi="Cambria"/>
          <w:b/>
          <w:u w:val="single"/>
        </w:rPr>
        <w:t>:</w:t>
      </w:r>
    </w:p>
    <w:p w14:paraId="094B8FBA" w14:textId="77777777" w:rsidR="00C6095C" w:rsidRPr="00C6095C" w:rsidRDefault="00C6095C" w:rsidP="00C6095C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  <w:r w:rsidRPr="00C6095C">
        <w:rPr>
          <w:rFonts w:ascii="Cambria" w:hAnsi="Cambria" w:cs="Times New Roman"/>
          <w:sz w:val="24"/>
          <w:szCs w:val="24"/>
        </w:rPr>
        <w:t>vienkartinės (simbolis ant pakuotės);</w:t>
      </w:r>
    </w:p>
    <w:p w14:paraId="32D57C28" w14:textId="77777777" w:rsidR="00C6095C" w:rsidRPr="00C6095C" w:rsidRDefault="00611E4E" w:rsidP="00C6095C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kliniškai švarios</w:t>
      </w:r>
      <w:r w:rsidR="00C6095C" w:rsidRPr="00C6095C">
        <w:rPr>
          <w:rFonts w:ascii="Cambria" w:hAnsi="Cambria" w:cs="Times New Roman"/>
          <w:sz w:val="24"/>
          <w:szCs w:val="24"/>
        </w:rPr>
        <w:t>;</w:t>
      </w:r>
    </w:p>
    <w:p w14:paraId="4308DD1A" w14:textId="77777777" w:rsidR="00C6095C" w:rsidRPr="00C6095C" w:rsidRDefault="00C6095C" w:rsidP="00C6095C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  <w:r w:rsidRPr="00C6095C">
        <w:rPr>
          <w:rFonts w:ascii="Cambria" w:hAnsi="Cambria" w:cs="Times New Roman"/>
          <w:sz w:val="24"/>
          <w:szCs w:val="24"/>
        </w:rPr>
        <w:t>be latekso</w:t>
      </w:r>
      <w:r w:rsidR="00611E4E">
        <w:rPr>
          <w:rFonts w:ascii="Cambria" w:hAnsi="Cambria" w:cs="Times New Roman"/>
          <w:sz w:val="24"/>
          <w:szCs w:val="24"/>
        </w:rPr>
        <w:t xml:space="preserve"> (simbolis ant pakuotės arba pateikti tai patvirtinančius dokumentus)</w:t>
      </w:r>
      <w:r w:rsidRPr="00C6095C">
        <w:rPr>
          <w:rFonts w:ascii="Cambria" w:hAnsi="Cambria" w:cs="Times New Roman"/>
          <w:sz w:val="24"/>
          <w:szCs w:val="24"/>
        </w:rPr>
        <w:t>;</w:t>
      </w:r>
    </w:p>
    <w:p w14:paraId="46170EBA" w14:textId="37433C69" w:rsidR="00C6095C" w:rsidRPr="00C6095C" w:rsidRDefault="00611E4E" w:rsidP="00C6095C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sandarus</w:t>
      </w:r>
      <w:r w:rsidR="00C6095C" w:rsidRPr="00C6095C">
        <w:rPr>
          <w:rFonts w:ascii="Cambria" w:hAnsi="Cambria" w:cs="Times New Roman"/>
          <w:sz w:val="24"/>
          <w:szCs w:val="24"/>
        </w:rPr>
        <w:t xml:space="preserve"> 1500 ml  -</w:t>
      </w:r>
      <w:r>
        <w:rPr>
          <w:rFonts w:ascii="Cambria" w:hAnsi="Cambria" w:cs="Times New Roman"/>
          <w:sz w:val="24"/>
          <w:szCs w:val="24"/>
        </w:rPr>
        <w:t xml:space="preserve"> </w:t>
      </w:r>
      <w:r w:rsidR="00C6095C" w:rsidRPr="00C6095C">
        <w:rPr>
          <w:rFonts w:ascii="Cambria" w:hAnsi="Cambria" w:cs="Times New Roman"/>
          <w:sz w:val="24"/>
          <w:szCs w:val="24"/>
        </w:rPr>
        <w:t xml:space="preserve">2000 ml PVC </w:t>
      </w:r>
      <w:r>
        <w:rPr>
          <w:rFonts w:ascii="Cambria" w:hAnsi="Cambria" w:cs="Times New Roman"/>
          <w:sz w:val="24"/>
          <w:szCs w:val="24"/>
        </w:rPr>
        <w:t xml:space="preserve">arba lygiavertis </w:t>
      </w:r>
      <w:r w:rsidR="00C6095C" w:rsidRPr="00C6095C">
        <w:rPr>
          <w:rFonts w:ascii="Cambria" w:hAnsi="Cambria" w:cs="Times New Roman"/>
          <w:sz w:val="24"/>
          <w:szCs w:val="24"/>
        </w:rPr>
        <w:t>maišas</w:t>
      </w:r>
      <w:r>
        <w:rPr>
          <w:rFonts w:ascii="Cambria" w:hAnsi="Cambria" w:cs="Times New Roman"/>
          <w:sz w:val="24"/>
          <w:szCs w:val="24"/>
        </w:rPr>
        <w:t>,</w:t>
      </w:r>
      <w:r w:rsidR="00C6095C" w:rsidRPr="00C6095C">
        <w:rPr>
          <w:rFonts w:ascii="Cambria" w:hAnsi="Cambria" w:cs="Times New Roman"/>
          <w:sz w:val="24"/>
          <w:szCs w:val="24"/>
        </w:rPr>
        <w:t xml:space="preserve"> sugraduotas kas </w:t>
      </w:r>
      <w:r w:rsidR="00176BCA">
        <w:rPr>
          <w:rFonts w:ascii="Cambria" w:hAnsi="Cambria" w:cs="Times New Roman"/>
          <w:sz w:val="24"/>
          <w:szCs w:val="24"/>
        </w:rPr>
        <w:t>50-</w:t>
      </w:r>
      <w:r w:rsidR="00C6095C" w:rsidRPr="00C6095C">
        <w:rPr>
          <w:rFonts w:ascii="Cambria" w:hAnsi="Cambria" w:cs="Times New Roman"/>
          <w:sz w:val="24"/>
          <w:szCs w:val="24"/>
        </w:rPr>
        <w:t>250 ml;</w:t>
      </w:r>
    </w:p>
    <w:p w14:paraId="7D9CDF11" w14:textId="77777777" w:rsidR="00C6095C" w:rsidRPr="00C6095C" w:rsidRDefault="00DA19CD" w:rsidP="00C6095C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nuo </w:t>
      </w:r>
      <w:r w:rsidR="00FD62AA">
        <w:rPr>
          <w:rFonts w:ascii="Cambria" w:hAnsi="Cambria" w:cs="Times New Roman"/>
          <w:sz w:val="24"/>
          <w:szCs w:val="24"/>
        </w:rPr>
        <w:t>115 iki 150 cm ilgio vamzdelis</w:t>
      </w:r>
      <w:r w:rsidR="00C6095C" w:rsidRPr="00C6095C">
        <w:rPr>
          <w:rFonts w:ascii="Cambria" w:hAnsi="Cambria" w:cs="Times New Roman"/>
          <w:sz w:val="24"/>
          <w:szCs w:val="24"/>
        </w:rPr>
        <w:t xml:space="preserve"> su </w:t>
      </w:r>
      <w:proofErr w:type="spellStart"/>
      <w:r w:rsidR="00C6095C" w:rsidRPr="00C6095C">
        <w:rPr>
          <w:rFonts w:ascii="Cambria" w:hAnsi="Cambria" w:cs="Times New Roman"/>
          <w:sz w:val="24"/>
          <w:szCs w:val="24"/>
        </w:rPr>
        <w:t>atraumatiniu</w:t>
      </w:r>
      <w:proofErr w:type="spellEnd"/>
      <w:r w:rsidR="00C6095C" w:rsidRPr="00C6095C">
        <w:rPr>
          <w:rFonts w:ascii="Cambria" w:hAnsi="Cambria" w:cs="Times New Roman"/>
          <w:sz w:val="24"/>
          <w:szCs w:val="24"/>
        </w:rPr>
        <w:t xml:space="preserve"> antgaliu ir dangteliu bei slankiojamu spaustuku;</w:t>
      </w:r>
    </w:p>
    <w:p w14:paraId="062685CB" w14:textId="77777777" w:rsidR="00611E4E" w:rsidRDefault="00C6095C" w:rsidP="00611E4E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  <w:r w:rsidRPr="00C6095C">
        <w:rPr>
          <w:rFonts w:ascii="Cambria" w:hAnsi="Cambria" w:cs="Times New Roman"/>
          <w:sz w:val="24"/>
          <w:szCs w:val="24"/>
        </w:rPr>
        <w:t>individualioje pakuotėje, po 1 vnt.</w:t>
      </w:r>
      <w:r w:rsidR="00611E4E">
        <w:rPr>
          <w:rFonts w:ascii="Cambria" w:hAnsi="Cambria" w:cs="Times New Roman"/>
          <w:sz w:val="24"/>
          <w:szCs w:val="24"/>
        </w:rPr>
        <w:t>;</w:t>
      </w:r>
    </w:p>
    <w:p w14:paraId="0EE75E8B" w14:textId="77777777" w:rsidR="00611E4E" w:rsidRPr="00611E4E" w:rsidRDefault="00611E4E" w:rsidP="00611E4E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  <w:r w:rsidRPr="00611E4E">
        <w:rPr>
          <w:rFonts w:ascii="Cambria" w:hAnsi="Cambria"/>
          <w:sz w:val="24"/>
          <w:szCs w:val="24"/>
        </w:rPr>
        <w:t>ant pakuotės pažymėtas adatos galiojimo laikas mėnesiais;</w:t>
      </w:r>
    </w:p>
    <w:p w14:paraId="5D22AAE6" w14:textId="77777777" w:rsidR="00611E4E" w:rsidRPr="00611E4E" w:rsidRDefault="00611E4E" w:rsidP="00611E4E">
      <w:pPr>
        <w:pStyle w:val="ListParagraph"/>
        <w:numPr>
          <w:ilvl w:val="0"/>
          <w:numId w:val="18"/>
        </w:num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  <w:r w:rsidRPr="00611E4E">
        <w:rPr>
          <w:rFonts w:ascii="Cambria" w:eastAsia="Times New Roman" w:hAnsi="Cambria"/>
          <w:color w:val="000000"/>
          <w:sz w:val="24"/>
          <w:szCs w:val="24"/>
        </w:rPr>
        <w:t>su numatyta pakuotės atidarymo vieta.</w:t>
      </w:r>
    </w:p>
    <w:p w14:paraId="1603206F" w14:textId="77777777" w:rsidR="00B73581" w:rsidRPr="006107F5" w:rsidRDefault="00B73581" w:rsidP="006107F5">
      <w:pPr>
        <w:spacing w:after="0" w:line="240" w:lineRule="auto"/>
        <w:ind w:left="284"/>
        <w:jc w:val="both"/>
        <w:rPr>
          <w:rFonts w:ascii="Cambria" w:hAnsi="Cambria" w:cs="Times New Roman"/>
          <w:i/>
          <w:sz w:val="24"/>
          <w:szCs w:val="24"/>
        </w:rPr>
      </w:pPr>
      <w:r w:rsidRPr="00371B45">
        <w:rPr>
          <w:rFonts w:ascii="Cambria" w:hAnsi="Cambria" w:cs="Times New Roman"/>
          <w:i/>
          <w:sz w:val="24"/>
          <w:szCs w:val="24"/>
        </w:rPr>
        <w:t xml:space="preserve">Orientacinis poreikis: </w:t>
      </w:r>
      <w:r w:rsidR="00371B45">
        <w:rPr>
          <w:rFonts w:ascii="Cambria" w:hAnsi="Cambria" w:cs="Times New Roman"/>
          <w:i/>
          <w:sz w:val="24"/>
          <w:szCs w:val="24"/>
        </w:rPr>
        <w:t>7 000 vnt.</w:t>
      </w:r>
    </w:p>
    <w:p w14:paraId="110004DD" w14:textId="77777777" w:rsidR="00B73581" w:rsidRDefault="00B73581" w:rsidP="00E017F8"/>
    <w:p w14:paraId="48C75126" w14:textId="77777777" w:rsidR="00B73581" w:rsidRPr="00822A42" w:rsidRDefault="00B73581" w:rsidP="00822A42">
      <w:pPr>
        <w:pStyle w:val="Header"/>
        <w:numPr>
          <w:ilvl w:val="0"/>
          <w:numId w:val="10"/>
        </w:numPr>
        <w:tabs>
          <w:tab w:val="clear" w:pos="4153"/>
          <w:tab w:val="clear" w:pos="8306"/>
          <w:tab w:val="left" w:pos="540"/>
        </w:tabs>
        <w:jc w:val="both"/>
        <w:rPr>
          <w:rFonts w:ascii="Cambria" w:hAnsi="Cambria"/>
          <w:b/>
          <w:bCs/>
          <w:szCs w:val="24"/>
          <w:u w:val="single"/>
        </w:rPr>
      </w:pPr>
      <w:r w:rsidRPr="00822A42">
        <w:rPr>
          <w:rFonts w:ascii="Cambria" w:hAnsi="Cambria"/>
          <w:b/>
          <w:bCs/>
          <w:szCs w:val="24"/>
          <w:u w:val="single"/>
        </w:rPr>
        <w:t xml:space="preserve">Laparoskopinė audinių šalinimo sistema (maišeliai) 700 </w:t>
      </w:r>
      <w:r w:rsidR="00822A42" w:rsidRPr="00822A42">
        <w:rPr>
          <w:rFonts w:ascii="Cambria" w:hAnsi="Cambria"/>
          <w:b/>
          <w:szCs w:val="24"/>
          <w:u w:val="single"/>
        </w:rPr>
        <w:t xml:space="preserve">±100 </w:t>
      </w:r>
      <w:r w:rsidRPr="00822A42">
        <w:rPr>
          <w:rFonts w:ascii="Cambria" w:hAnsi="Cambria"/>
          <w:b/>
          <w:bCs/>
          <w:szCs w:val="24"/>
          <w:u w:val="single"/>
        </w:rPr>
        <w:t>ml tūrio:</w:t>
      </w:r>
    </w:p>
    <w:p w14:paraId="218107DB" w14:textId="77777777" w:rsidR="00B73581" w:rsidRPr="00822A42" w:rsidRDefault="00B73581" w:rsidP="00822A42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Cambria" w:hAnsi="Cambria" w:cs="Calibri"/>
          <w:sz w:val="24"/>
          <w:szCs w:val="24"/>
        </w:rPr>
      </w:pPr>
      <w:r w:rsidRPr="00822A42">
        <w:rPr>
          <w:rFonts w:ascii="Cambria" w:hAnsi="Cambria" w:cs="Calibri"/>
          <w:sz w:val="24"/>
          <w:szCs w:val="24"/>
        </w:rPr>
        <w:t>sterili (simbolis ant pakuotės);</w:t>
      </w:r>
    </w:p>
    <w:p w14:paraId="6E17295C" w14:textId="77777777" w:rsidR="00B73581" w:rsidRPr="00822A42" w:rsidRDefault="00B73581" w:rsidP="00822A42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Cambria" w:hAnsi="Cambria" w:cs="Calibri"/>
          <w:sz w:val="24"/>
          <w:szCs w:val="24"/>
        </w:rPr>
      </w:pPr>
      <w:r w:rsidRPr="00822A42">
        <w:rPr>
          <w:rFonts w:ascii="Cambria" w:hAnsi="Cambria" w:cs="Calibri"/>
          <w:sz w:val="24"/>
          <w:szCs w:val="24"/>
        </w:rPr>
        <w:t>su numatyta pakuotės atidarymo vieta;</w:t>
      </w:r>
    </w:p>
    <w:p w14:paraId="099A8F3C" w14:textId="77777777" w:rsidR="00B73581" w:rsidRPr="00822A42" w:rsidRDefault="00B73581" w:rsidP="00822A42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Cambria" w:hAnsi="Cambria" w:cs="Calibri"/>
          <w:sz w:val="24"/>
          <w:szCs w:val="24"/>
        </w:rPr>
      </w:pPr>
      <w:r w:rsidRPr="00822A42">
        <w:rPr>
          <w:rFonts w:ascii="Cambria" w:hAnsi="Cambria" w:cs="Calibri"/>
          <w:sz w:val="24"/>
          <w:szCs w:val="24"/>
        </w:rPr>
        <w:t>ant pakuotės pažymėtas produkto galiojimo laikas;</w:t>
      </w:r>
    </w:p>
    <w:p w14:paraId="097597FD" w14:textId="77777777" w:rsidR="00B73581" w:rsidRPr="00822A42" w:rsidRDefault="00B73581" w:rsidP="00822A42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Cambria" w:hAnsi="Cambria" w:cs="Calibri"/>
          <w:sz w:val="24"/>
          <w:szCs w:val="24"/>
        </w:rPr>
      </w:pPr>
      <w:r w:rsidRPr="00822A42">
        <w:rPr>
          <w:rFonts w:ascii="Cambria" w:hAnsi="Cambria" w:cs="Calibri"/>
          <w:sz w:val="24"/>
          <w:szCs w:val="24"/>
        </w:rPr>
        <w:t>maišelio tūris 700±100 ml;</w:t>
      </w:r>
    </w:p>
    <w:p w14:paraId="7F54784F" w14:textId="77777777" w:rsidR="00B73581" w:rsidRPr="00822A42" w:rsidRDefault="00B73581" w:rsidP="00822A42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Cambria" w:hAnsi="Cambria" w:cs="Calibri"/>
          <w:sz w:val="24"/>
          <w:szCs w:val="24"/>
        </w:rPr>
      </w:pPr>
      <w:r w:rsidRPr="00822A42">
        <w:rPr>
          <w:rFonts w:ascii="Cambria" w:hAnsi="Cambria" w:cs="Calibri"/>
          <w:sz w:val="24"/>
          <w:szCs w:val="24"/>
        </w:rPr>
        <w:t>įeigos išskleidimo diametras – 100 ± 5 mm;</w:t>
      </w:r>
    </w:p>
    <w:p w14:paraId="66985FC4" w14:textId="37BB4ABB" w:rsidR="00B73581" w:rsidRPr="00822A42" w:rsidRDefault="00176BCA" w:rsidP="00822A42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maišelio ilgis: 190 ± 20</w:t>
      </w:r>
      <w:r w:rsidR="00B73581" w:rsidRPr="00822A42">
        <w:rPr>
          <w:rFonts w:ascii="Cambria" w:hAnsi="Cambria" w:cs="Calibri"/>
          <w:sz w:val="24"/>
          <w:szCs w:val="24"/>
        </w:rPr>
        <w:t xml:space="preserve"> mm;</w:t>
      </w:r>
    </w:p>
    <w:p w14:paraId="7E9EBFC9" w14:textId="77777777" w:rsidR="00B73581" w:rsidRPr="00822A42" w:rsidRDefault="00B73581" w:rsidP="00822A42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Cambria" w:hAnsi="Cambria" w:cs="Calibri"/>
          <w:sz w:val="24"/>
          <w:szCs w:val="24"/>
        </w:rPr>
      </w:pPr>
      <w:r w:rsidRPr="00822A42">
        <w:rPr>
          <w:rFonts w:ascii="Cambria" w:hAnsi="Cambria" w:cs="Calibri"/>
          <w:sz w:val="24"/>
          <w:szCs w:val="24"/>
        </w:rPr>
        <w:t xml:space="preserve">tinkamas naudoti su 10 mm ir didesniu </w:t>
      </w:r>
      <w:proofErr w:type="spellStart"/>
      <w:r w:rsidRPr="00822A42">
        <w:rPr>
          <w:rFonts w:ascii="Cambria" w:hAnsi="Cambria" w:cs="Calibri"/>
          <w:sz w:val="24"/>
          <w:szCs w:val="24"/>
        </w:rPr>
        <w:t>truakaru</w:t>
      </w:r>
      <w:proofErr w:type="spellEnd"/>
      <w:r w:rsidRPr="00822A42">
        <w:rPr>
          <w:rFonts w:ascii="Cambria" w:hAnsi="Cambria" w:cs="Calibri"/>
          <w:sz w:val="24"/>
          <w:szCs w:val="24"/>
        </w:rPr>
        <w:t>;</w:t>
      </w:r>
    </w:p>
    <w:p w14:paraId="2B307D34" w14:textId="77777777" w:rsidR="00B73581" w:rsidRPr="00822A42" w:rsidRDefault="00B73581" w:rsidP="00822A42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822A42">
        <w:rPr>
          <w:rFonts w:ascii="Cambria" w:hAnsi="Cambria" w:cs="Calibri"/>
          <w:sz w:val="24"/>
          <w:szCs w:val="24"/>
        </w:rPr>
        <w:t>įpakuoti po 1 vnt.</w:t>
      </w:r>
    </w:p>
    <w:p w14:paraId="7E3FFF0A" w14:textId="77777777" w:rsidR="00B73581" w:rsidRPr="00822A42" w:rsidRDefault="00B73581" w:rsidP="00822A42">
      <w:pPr>
        <w:spacing w:after="0" w:line="240" w:lineRule="auto"/>
        <w:ind w:left="284"/>
        <w:jc w:val="both"/>
        <w:rPr>
          <w:rFonts w:ascii="Cambria" w:hAnsi="Cambria"/>
          <w:i/>
          <w:sz w:val="24"/>
          <w:szCs w:val="24"/>
        </w:rPr>
      </w:pPr>
      <w:r w:rsidRPr="00822A42">
        <w:rPr>
          <w:rFonts w:ascii="Cambria" w:hAnsi="Cambria"/>
          <w:i/>
          <w:sz w:val="24"/>
          <w:szCs w:val="24"/>
        </w:rPr>
        <w:t xml:space="preserve"> Orientacinis poreikis</w:t>
      </w:r>
      <w:r w:rsidR="00822A42" w:rsidRPr="00822A42">
        <w:rPr>
          <w:rFonts w:ascii="Cambria" w:hAnsi="Cambria"/>
          <w:i/>
          <w:sz w:val="24"/>
          <w:szCs w:val="24"/>
        </w:rPr>
        <w:t>:</w:t>
      </w:r>
      <w:r w:rsidR="00822A42">
        <w:rPr>
          <w:rFonts w:ascii="Cambria" w:hAnsi="Cambria"/>
          <w:i/>
          <w:sz w:val="24"/>
          <w:szCs w:val="24"/>
        </w:rPr>
        <w:t xml:space="preserve"> 500 vnt.</w:t>
      </w:r>
      <w:r w:rsidR="00822A42" w:rsidRPr="00822A42">
        <w:rPr>
          <w:rFonts w:ascii="Cambria" w:hAnsi="Cambria"/>
          <w:i/>
          <w:sz w:val="24"/>
          <w:szCs w:val="24"/>
        </w:rPr>
        <w:t xml:space="preserve"> </w:t>
      </w:r>
    </w:p>
    <w:p w14:paraId="782829F3" w14:textId="77777777" w:rsidR="00822A42" w:rsidRDefault="00822A42" w:rsidP="00822A42">
      <w:pPr>
        <w:spacing w:after="0" w:line="240" w:lineRule="auto"/>
        <w:ind w:left="284"/>
        <w:rPr>
          <w:rFonts w:ascii="Cambria" w:hAnsi="Cambria"/>
          <w:color w:val="70AD47" w:themeColor="accent6"/>
          <w:sz w:val="24"/>
          <w:szCs w:val="24"/>
        </w:rPr>
      </w:pPr>
    </w:p>
    <w:p w14:paraId="37DE5147" w14:textId="77777777" w:rsidR="00822A42" w:rsidRPr="00822A42" w:rsidRDefault="00822A42" w:rsidP="00822A42">
      <w:pPr>
        <w:spacing w:after="0" w:line="240" w:lineRule="auto"/>
        <w:ind w:left="284"/>
        <w:rPr>
          <w:rFonts w:ascii="Cambria" w:hAnsi="Cambria"/>
          <w:color w:val="70AD47" w:themeColor="accent6"/>
          <w:sz w:val="24"/>
          <w:szCs w:val="24"/>
        </w:rPr>
      </w:pPr>
    </w:p>
    <w:p w14:paraId="66E0F053" w14:textId="77777777" w:rsidR="00E017F8" w:rsidRPr="00822A42" w:rsidRDefault="00E017F8" w:rsidP="00822A42">
      <w:pPr>
        <w:pStyle w:val="ListParagraph"/>
        <w:numPr>
          <w:ilvl w:val="0"/>
          <w:numId w:val="10"/>
        </w:num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 w:rsidRPr="00822A42">
        <w:rPr>
          <w:rFonts w:ascii="Cambria" w:hAnsi="Cambria"/>
          <w:b/>
          <w:sz w:val="24"/>
          <w:szCs w:val="24"/>
          <w:u w:val="single"/>
        </w:rPr>
        <w:t>Marliniai nesterilūs keturkampiai tvarsčiai 10±0,5x15±0,5  cm, ne &lt; 8 sluoksnių</w:t>
      </w:r>
      <w:r w:rsidR="00822A42" w:rsidRPr="00822A42">
        <w:rPr>
          <w:rFonts w:ascii="Cambria" w:hAnsi="Cambria"/>
          <w:b/>
          <w:sz w:val="24"/>
          <w:szCs w:val="24"/>
          <w:u w:val="single"/>
        </w:rPr>
        <w:t>:</w:t>
      </w:r>
    </w:p>
    <w:p w14:paraId="5E7090B1" w14:textId="77777777" w:rsidR="00B73581" w:rsidRPr="00822A42" w:rsidRDefault="00B73581" w:rsidP="00822A42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822A42">
        <w:rPr>
          <w:rFonts w:ascii="Cambria" w:hAnsi="Cambria"/>
          <w:sz w:val="24"/>
          <w:szCs w:val="24"/>
        </w:rPr>
        <w:t>100% medvilnės;</w:t>
      </w:r>
    </w:p>
    <w:p w14:paraId="1F6BCFC3" w14:textId="77777777" w:rsidR="00B73581" w:rsidRPr="00822A42" w:rsidRDefault="00B73581" w:rsidP="00822A42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822A42">
        <w:rPr>
          <w:rFonts w:ascii="Cambria" w:hAnsi="Cambria"/>
          <w:sz w:val="24"/>
          <w:szCs w:val="24"/>
        </w:rPr>
        <w:t xml:space="preserve">be </w:t>
      </w:r>
      <w:proofErr w:type="spellStart"/>
      <w:r w:rsidRPr="00822A42">
        <w:rPr>
          <w:rFonts w:ascii="Cambria" w:hAnsi="Cambria"/>
          <w:sz w:val="24"/>
          <w:szCs w:val="24"/>
        </w:rPr>
        <w:t>baliklių</w:t>
      </w:r>
      <w:proofErr w:type="spellEnd"/>
      <w:r w:rsidRPr="00822A42">
        <w:rPr>
          <w:rFonts w:ascii="Cambria" w:hAnsi="Cambria"/>
          <w:sz w:val="24"/>
          <w:szCs w:val="24"/>
        </w:rPr>
        <w:t>, latekso;</w:t>
      </w:r>
    </w:p>
    <w:p w14:paraId="060E302E" w14:textId="77777777" w:rsidR="00B73581" w:rsidRPr="00822A42" w:rsidRDefault="00B73581" w:rsidP="00822A42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822A42">
        <w:rPr>
          <w:rFonts w:ascii="Cambria" w:hAnsi="Cambria"/>
          <w:sz w:val="24"/>
          <w:szCs w:val="24"/>
        </w:rPr>
        <w:t>higroskopiški</w:t>
      </w:r>
      <w:proofErr w:type="spellEnd"/>
      <w:r w:rsidRPr="00822A42">
        <w:rPr>
          <w:rFonts w:ascii="Cambria" w:hAnsi="Cambria"/>
          <w:sz w:val="24"/>
          <w:szCs w:val="24"/>
        </w:rPr>
        <w:t>;</w:t>
      </w:r>
    </w:p>
    <w:p w14:paraId="695AFAFF" w14:textId="77777777" w:rsidR="00B73581" w:rsidRPr="00822A42" w:rsidRDefault="00B73581" w:rsidP="00822A42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822A42">
        <w:rPr>
          <w:rFonts w:ascii="Cambria" w:hAnsi="Cambria"/>
          <w:sz w:val="24"/>
          <w:szCs w:val="24"/>
        </w:rPr>
        <w:t>neimpregnuoti;</w:t>
      </w:r>
    </w:p>
    <w:p w14:paraId="625C01DE" w14:textId="77777777" w:rsidR="00B73581" w:rsidRPr="00822A42" w:rsidRDefault="00B73581" w:rsidP="00822A42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b/>
          <w:bCs/>
          <w:sz w:val="24"/>
          <w:szCs w:val="24"/>
          <w:u w:val="single"/>
        </w:rPr>
      </w:pPr>
      <w:r w:rsidRPr="00822A42">
        <w:rPr>
          <w:rFonts w:ascii="Cambria" w:hAnsi="Cambria"/>
          <w:sz w:val="24"/>
          <w:szCs w:val="24"/>
        </w:rPr>
        <w:t>19±2 siūlų/cm</w:t>
      </w:r>
      <w:r w:rsidRPr="00822A42">
        <w:rPr>
          <w:rFonts w:ascii="Cambria" w:hAnsi="Cambria"/>
          <w:sz w:val="24"/>
          <w:szCs w:val="24"/>
          <w:vertAlign w:val="superscript"/>
        </w:rPr>
        <w:t>2</w:t>
      </w:r>
      <w:r w:rsidRPr="00822A42">
        <w:rPr>
          <w:rFonts w:ascii="Cambria" w:hAnsi="Cambria"/>
          <w:sz w:val="24"/>
          <w:szCs w:val="24"/>
        </w:rPr>
        <w:t xml:space="preserve"> (pateikti patvirtinančius dokumentus); </w:t>
      </w:r>
    </w:p>
    <w:p w14:paraId="7EC09DCD" w14:textId="77777777" w:rsidR="00B73581" w:rsidRPr="00822A42" w:rsidRDefault="00B73581" w:rsidP="00822A42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822A42">
        <w:rPr>
          <w:rFonts w:ascii="Cambria" w:hAnsi="Cambria"/>
          <w:sz w:val="24"/>
          <w:szCs w:val="24"/>
        </w:rPr>
        <w:t>kraštai užlenkti, neturi palaidų siūlų;</w:t>
      </w:r>
    </w:p>
    <w:p w14:paraId="3E72C0DA" w14:textId="77777777" w:rsidR="00B73581" w:rsidRPr="00822A42" w:rsidRDefault="00B73581" w:rsidP="00822A42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822A42">
        <w:rPr>
          <w:rFonts w:ascii="Cambria" w:hAnsi="Cambria"/>
          <w:sz w:val="24"/>
          <w:szCs w:val="24"/>
        </w:rPr>
        <w:t>vienkartiniame įpakavime.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160"/>
        <w:gridCol w:w="5899"/>
      </w:tblGrid>
      <w:tr w:rsidR="00822A42" w:rsidRPr="00822A42" w14:paraId="4327C6E1" w14:textId="77777777" w:rsidTr="00822A42">
        <w:tc>
          <w:tcPr>
            <w:tcW w:w="900" w:type="dxa"/>
          </w:tcPr>
          <w:p w14:paraId="535D3CF1" w14:textId="77777777" w:rsidR="00B73581" w:rsidRPr="00822A42" w:rsidRDefault="00B73581" w:rsidP="00822A4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822A42">
              <w:rPr>
                <w:rFonts w:ascii="Cambria" w:hAnsi="Cambria"/>
                <w:i/>
                <w:iCs/>
                <w:sz w:val="24"/>
                <w:szCs w:val="24"/>
              </w:rPr>
              <w:t>Poz</w:t>
            </w:r>
            <w:proofErr w:type="spellEnd"/>
            <w:r w:rsidRPr="00822A42">
              <w:rPr>
                <w:rFonts w:ascii="Cambria" w:hAnsi="Cambria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2160" w:type="dxa"/>
          </w:tcPr>
          <w:p w14:paraId="3AF7C9E9" w14:textId="77777777" w:rsidR="00B73581" w:rsidRPr="00822A42" w:rsidRDefault="00B73581" w:rsidP="00822A4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822A42">
              <w:rPr>
                <w:rFonts w:ascii="Cambria" w:hAnsi="Cambria"/>
                <w:i/>
                <w:sz w:val="24"/>
                <w:szCs w:val="24"/>
              </w:rPr>
              <w:t>Išmatavimai (cm)</w:t>
            </w:r>
          </w:p>
        </w:tc>
        <w:tc>
          <w:tcPr>
            <w:tcW w:w="5899" w:type="dxa"/>
          </w:tcPr>
          <w:p w14:paraId="4F09B9BF" w14:textId="77777777" w:rsidR="00B73581" w:rsidRPr="00822A42" w:rsidRDefault="00B73581" w:rsidP="00822A4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822A42">
              <w:rPr>
                <w:rFonts w:ascii="Cambria" w:hAnsi="Cambria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822A42" w:rsidRPr="00822A42" w14:paraId="43C7AA73" w14:textId="77777777" w:rsidTr="00822A42">
        <w:tc>
          <w:tcPr>
            <w:tcW w:w="900" w:type="dxa"/>
          </w:tcPr>
          <w:p w14:paraId="68056E31" w14:textId="77777777" w:rsidR="00B73581" w:rsidRPr="00822A42" w:rsidRDefault="00822A42" w:rsidP="00822A4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22A42">
              <w:rPr>
                <w:rFonts w:ascii="Cambria" w:hAnsi="Cambria"/>
                <w:sz w:val="24"/>
                <w:szCs w:val="24"/>
              </w:rPr>
              <w:lastRenderedPageBreak/>
              <w:t>4</w:t>
            </w:r>
            <w:r w:rsidR="00B73581" w:rsidRPr="00822A42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14:paraId="33614071" w14:textId="77777777" w:rsidR="00B73581" w:rsidRPr="00822A42" w:rsidRDefault="00B73581" w:rsidP="00822A4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22A42">
              <w:rPr>
                <w:rFonts w:ascii="Cambria" w:hAnsi="Cambria"/>
                <w:sz w:val="24"/>
                <w:szCs w:val="24"/>
              </w:rPr>
              <w:t>10±0,5 x 15±0,5</w:t>
            </w:r>
          </w:p>
        </w:tc>
        <w:tc>
          <w:tcPr>
            <w:tcW w:w="5899" w:type="dxa"/>
          </w:tcPr>
          <w:p w14:paraId="34F20572" w14:textId="77777777" w:rsidR="00B73581" w:rsidRPr="00822A42" w:rsidRDefault="00822A42" w:rsidP="00822A42">
            <w:pPr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120 000</w:t>
            </w:r>
          </w:p>
        </w:tc>
      </w:tr>
    </w:tbl>
    <w:p w14:paraId="5DE2D4EB" w14:textId="77777777" w:rsidR="00B73581" w:rsidRDefault="00B73581" w:rsidP="00E017F8"/>
    <w:p w14:paraId="620F1EB9" w14:textId="77777777" w:rsidR="00B73581" w:rsidRPr="00160106" w:rsidRDefault="00B73581" w:rsidP="00822A42">
      <w:pPr>
        <w:pStyle w:val="Header"/>
        <w:numPr>
          <w:ilvl w:val="0"/>
          <w:numId w:val="10"/>
        </w:numPr>
        <w:tabs>
          <w:tab w:val="clear" w:pos="4153"/>
          <w:tab w:val="clear" w:pos="8306"/>
          <w:tab w:val="left" w:pos="567"/>
        </w:tabs>
        <w:ind w:left="567" w:hanging="284"/>
        <w:rPr>
          <w:b/>
          <w:bCs/>
          <w:u w:val="single"/>
        </w:rPr>
      </w:pPr>
      <w:r w:rsidRPr="00160106">
        <w:rPr>
          <w:b/>
          <w:bCs/>
          <w:u w:val="single"/>
        </w:rPr>
        <w:t xml:space="preserve">Pirštinės </w:t>
      </w:r>
      <w:proofErr w:type="spellStart"/>
      <w:r w:rsidRPr="00160106">
        <w:rPr>
          <w:b/>
          <w:bCs/>
          <w:u w:val="single"/>
        </w:rPr>
        <w:t>kopolimerinės</w:t>
      </w:r>
      <w:proofErr w:type="spellEnd"/>
      <w:r w:rsidRPr="00160106">
        <w:rPr>
          <w:b/>
          <w:bCs/>
          <w:u w:val="single"/>
        </w:rPr>
        <w:t xml:space="preserve"> (sterilios) </w:t>
      </w:r>
      <w:r w:rsidRPr="00160106">
        <w:rPr>
          <w:b/>
          <w:u w:val="single"/>
        </w:rPr>
        <w:t>S, M, L</w:t>
      </w:r>
      <w:r w:rsidRPr="00160106">
        <w:rPr>
          <w:b/>
          <w:bCs/>
          <w:u w:val="single"/>
        </w:rPr>
        <w:t xml:space="preserve">: </w:t>
      </w:r>
    </w:p>
    <w:p w14:paraId="61CCD58E" w14:textId="77777777" w:rsidR="00176BCA" w:rsidRPr="00176BCA" w:rsidRDefault="00176BCA" w:rsidP="00176BCA">
      <w:pPr>
        <w:numPr>
          <w:ilvl w:val="0"/>
          <w:numId w:val="16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76BCA">
        <w:rPr>
          <w:rFonts w:ascii="Cambria" w:hAnsi="Cambria"/>
          <w:sz w:val="24"/>
          <w:szCs w:val="24"/>
        </w:rPr>
        <w:t>sterilios (pažymėta simboliu);</w:t>
      </w:r>
    </w:p>
    <w:p w14:paraId="0A298AE6" w14:textId="77777777" w:rsidR="00176BCA" w:rsidRPr="00176BCA" w:rsidRDefault="00176BCA" w:rsidP="00176BCA">
      <w:pPr>
        <w:numPr>
          <w:ilvl w:val="0"/>
          <w:numId w:val="16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76BCA">
        <w:rPr>
          <w:rFonts w:ascii="Cambria" w:hAnsi="Cambria"/>
          <w:sz w:val="24"/>
          <w:szCs w:val="24"/>
        </w:rPr>
        <w:t>pagamintos iš sintetinio polimero ar lygiavertės medžiagos (pateikti patvirtinančius dokumentus);</w:t>
      </w:r>
    </w:p>
    <w:p w14:paraId="76C23E1E" w14:textId="77777777" w:rsidR="00176BCA" w:rsidRPr="00176BCA" w:rsidRDefault="00176BCA" w:rsidP="00176BCA">
      <w:pPr>
        <w:numPr>
          <w:ilvl w:val="0"/>
          <w:numId w:val="16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76BCA">
        <w:rPr>
          <w:rFonts w:ascii="Cambria" w:hAnsi="Cambria"/>
          <w:sz w:val="24"/>
          <w:szCs w:val="24"/>
        </w:rPr>
        <w:t xml:space="preserve">dvigubas įpakavimas </w:t>
      </w:r>
      <w:r w:rsidRPr="00176BCA">
        <w:rPr>
          <w:rFonts w:ascii="Cambria" w:hAnsi="Cambria"/>
          <w:color w:val="000000"/>
          <w:sz w:val="24"/>
          <w:szCs w:val="24"/>
          <w:shd w:val="clear" w:color="auto" w:fill="FFFFFF"/>
        </w:rPr>
        <w:t>1 įpakavimas (sandari išorinė pakuotė su sterilumo ženklu), 2 įpakavimas (sterili vidinė pakuotė, kurioje įdėta priemonė)</w:t>
      </w:r>
      <w:r w:rsidRPr="00176BCA">
        <w:rPr>
          <w:rFonts w:ascii="Cambria" w:hAnsi="Cambria"/>
          <w:sz w:val="24"/>
          <w:szCs w:val="24"/>
        </w:rPr>
        <w:t>;</w:t>
      </w:r>
    </w:p>
    <w:p w14:paraId="14D5F751" w14:textId="77777777" w:rsidR="00176BCA" w:rsidRPr="00176BCA" w:rsidRDefault="00176BCA" w:rsidP="00176BCA">
      <w:pPr>
        <w:numPr>
          <w:ilvl w:val="0"/>
          <w:numId w:val="16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76BCA">
        <w:rPr>
          <w:rFonts w:ascii="Cambria" w:hAnsi="Cambria"/>
          <w:sz w:val="24"/>
          <w:szCs w:val="24"/>
        </w:rPr>
        <w:t>pirštinės nesukelia alergijų;</w:t>
      </w:r>
    </w:p>
    <w:p w14:paraId="6F7D9FFC" w14:textId="77777777" w:rsidR="00176BCA" w:rsidRPr="00176BCA" w:rsidRDefault="00176BCA" w:rsidP="00176BCA">
      <w:pPr>
        <w:numPr>
          <w:ilvl w:val="0"/>
          <w:numId w:val="16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76BCA">
        <w:rPr>
          <w:rFonts w:ascii="Cambria" w:hAnsi="Cambria"/>
          <w:sz w:val="24"/>
          <w:szCs w:val="24"/>
        </w:rPr>
        <w:t xml:space="preserve">atitinka ES standartus: </w:t>
      </w:r>
      <w:r w:rsidRPr="00176BCA">
        <w:rPr>
          <w:rFonts w:ascii="Cambria" w:eastAsia="Calibri" w:hAnsi="Cambria"/>
          <w:i/>
          <w:sz w:val="24"/>
          <w:szCs w:val="24"/>
        </w:rPr>
        <w:t xml:space="preserve">CE MDR (EU) 2017/745 (Saugos klasė </w:t>
      </w:r>
      <w:proofErr w:type="spellStart"/>
      <w:r w:rsidRPr="00176BCA">
        <w:rPr>
          <w:rFonts w:ascii="Cambria" w:eastAsia="Calibri" w:hAnsi="Cambria"/>
          <w:i/>
          <w:sz w:val="24"/>
          <w:szCs w:val="24"/>
        </w:rPr>
        <w:t>IIa</w:t>
      </w:r>
      <w:proofErr w:type="spellEnd"/>
      <w:r w:rsidRPr="00176BCA">
        <w:rPr>
          <w:rFonts w:ascii="Cambria" w:eastAsia="Calibri" w:hAnsi="Cambria"/>
          <w:i/>
          <w:sz w:val="24"/>
          <w:szCs w:val="24"/>
        </w:rPr>
        <w:t>),</w:t>
      </w:r>
      <w:r w:rsidRPr="00176BCA">
        <w:rPr>
          <w:rFonts w:ascii="Cambria" w:hAnsi="Cambria"/>
          <w:i/>
          <w:sz w:val="24"/>
          <w:szCs w:val="24"/>
        </w:rPr>
        <w:t xml:space="preserve"> </w:t>
      </w:r>
      <w:r w:rsidRPr="00176BCA">
        <w:rPr>
          <w:rFonts w:ascii="Cambria" w:eastAsia="Calibri" w:hAnsi="Cambria"/>
          <w:i/>
          <w:sz w:val="24"/>
          <w:szCs w:val="24"/>
        </w:rPr>
        <w:t xml:space="preserve">ASTM D6978, EN 16523-1, EN 421:2010, EN 455 1-4, EN ISO 1420:2020, EN ISO 374-1:2016, EN 374-2 </w:t>
      </w:r>
      <w:proofErr w:type="spellStart"/>
      <w:r w:rsidRPr="00176BCA">
        <w:rPr>
          <w:rFonts w:ascii="Cambria" w:eastAsia="Calibri" w:hAnsi="Cambria"/>
          <w:i/>
          <w:sz w:val="24"/>
          <w:szCs w:val="24"/>
        </w:rPr>
        <w:t>and</w:t>
      </w:r>
      <w:proofErr w:type="spellEnd"/>
      <w:r w:rsidRPr="00176BCA">
        <w:rPr>
          <w:rFonts w:ascii="Cambria" w:eastAsia="Calibri" w:hAnsi="Cambria"/>
          <w:i/>
          <w:sz w:val="24"/>
          <w:szCs w:val="24"/>
        </w:rPr>
        <w:t xml:space="preserve"> -4, EN ISO 374-5:2016,</w:t>
      </w:r>
      <w:r w:rsidRPr="00176BCA">
        <w:rPr>
          <w:rFonts w:ascii="Cambria" w:hAnsi="Cambria"/>
          <w:sz w:val="24"/>
          <w:szCs w:val="24"/>
        </w:rPr>
        <w:t xml:space="preserve"> </w:t>
      </w:r>
      <w:r w:rsidRPr="00176BCA">
        <w:rPr>
          <w:rFonts w:ascii="Cambria" w:eastAsia="Calibri" w:hAnsi="Cambria"/>
          <w:i/>
          <w:sz w:val="24"/>
          <w:szCs w:val="24"/>
        </w:rPr>
        <w:t>ISO 10282;</w:t>
      </w:r>
    </w:p>
    <w:p w14:paraId="416F8447" w14:textId="77777777" w:rsidR="00176BCA" w:rsidRPr="00176BCA" w:rsidRDefault="00176BCA" w:rsidP="00176BCA">
      <w:pPr>
        <w:numPr>
          <w:ilvl w:val="0"/>
          <w:numId w:val="16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76BCA">
        <w:rPr>
          <w:rFonts w:ascii="Cambria" w:hAnsi="Cambria"/>
          <w:sz w:val="24"/>
          <w:szCs w:val="24"/>
        </w:rPr>
        <w:t>supakuotos poromis.</w:t>
      </w:r>
    </w:p>
    <w:p w14:paraId="4455711D" w14:textId="77777777" w:rsidR="00B73581" w:rsidRDefault="00B73581" w:rsidP="00822A42">
      <w:pPr>
        <w:ind w:left="284"/>
        <w:rPr>
          <w:rFonts w:ascii="Times New Roman" w:hAnsi="Times New Roman" w:cs="Times New Roman"/>
          <w:bCs/>
          <w:i/>
          <w:sz w:val="24"/>
          <w:szCs w:val="24"/>
        </w:rPr>
      </w:pPr>
      <w:r w:rsidRPr="00160106">
        <w:rPr>
          <w:rFonts w:ascii="Times New Roman" w:hAnsi="Times New Roman" w:cs="Times New Roman"/>
          <w:bCs/>
          <w:i/>
          <w:sz w:val="24"/>
          <w:szCs w:val="24"/>
        </w:rPr>
        <w:t>Orientacinis poreikis:</w:t>
      </w:r>
      <w:r w:rsidR="00822A42">
        <w:rPr>
          <w:rFonts w:ascii="Times New Roman" w:hAnsi="Times New Roman" w:cs="Times New Roman"/>
          <w:bCs/>
          <w:i/>
          <w:sz w:val="24"/>
          <w:szCs w:val="24"/>
        </w:rPr>
        <w:t xml:space="preserve"> 10 000 porų.</w:t>
      </w:r>
    </w:p>
    <w:p w14:paraId="1CE14E23" w14:textId="77777777" w:rsidR="000938D0" w:rsidRDefault="000938D0" w:rsidP="00B73581"/>
    <w:p w14:paraId="0A7F5E13" w14:textId="77777777" w:rsidR="00E017F8" w:rsidRPr="00822A42" w:rsidRDefault="00E017F8" w:rsidP="00822A4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822A42">
        <w:rPr>
          <w:rFonts w:ascii="Cambria" w:hAnsi="Cambria"/>
          <w:b/>
          <w:sz w:val="24"/>
          <w:szCs w:val="24"/>
          <w:u w:val="single"/>
        </w:rPr>
        <w:t>Prailginimo linija ne trumpesnė 250 cm, tinkanti "</w:t>
      </w:r>
      <w:proofErr w:type="spellStart"/>
      <w:r w:rsidRPr="00822A42">
        <w:rPr>
          <w:rFonts w:ascii="Cambria" w:hAnsi="Cambria"/>
          <w:b/>
          <w:sz w:val="24"/>
          <w:szCs w:val="24"/>
          <w:u w:val="single"/>
        </w:rPr>
        <w:t>Ulrich</w:t>
      </w:r>
      <w:proofErr w:type="spellEnd"/>
      <w:r w:rsidRPr="00822A42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822A42">
        <w:rPr>
          <w:rFonts w:ascii="Cambria" w:hAnsi="Cambria"/>
          <w:b/>
          <w:sz w:val="24"/>
          <w:szCs w:val="24"/>
          <w:u w:val="single"/>
        </w:rPr>
        <w:t>medical</w:t>
      </w:r>
      <w:proofErr w:type="spellEnd"/>
      <w:r w:rsidRPr="00822A42">
        <w:rPr>
          <w:rFonts w:ascii="Cambria" w:hAnsi="Cambria"/>
          <w:b/>
          <w:sz w:val="24"/>
          <w:szCs w:val="24"/>
          <w:u w:val="single"/>
        </w:rPr>
        <w:t xml:space="preserve">" </w:t>
      </w:r>
      <w:proofErr w:type="spellStart"/>
      <w:r w:rsidRPr="00822A42">
        <w:rPr>
          <w:rFonts w:ascii="Cambria" w:hAnsi="Cambria"/>
          <w:b/>
          <w:sz w:val="24"/>
          <w:szCs w:val="24"/>
          <w:u w:val="single"/>
        </w:rPr>
        <w:t>rentgenokontrastinio</w:t>
      </w:r>
      <w:proofErr w:type="spellEnd"/>
      <w:r w:rsidRPr="00822A42">
        <w:rPr>
          <w:rFonts w:ascii="Cambria" w:hAnsi="Cambria"/>
          <w:b/>
          <w:sz w:val="24"/>
          <w:szCs w:val="24"/>
          <w:u w:val="single"/>
        </w:rPr>
        <w:t xml:space="preserve"> tirpalo automatiniam švirkštui</w:t>
      </w:r>
    </w:p>
    <w:p w14:paraId="5348ABB5" w14:textId="77777777" w:rsidR="00B73581" w:rsidRPr="00822A42" w:rsidRDefault="00B73581" w:rsidP="00822A4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</w:pPr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vienkartinė (pažymėta simboliu);</w:t>
      </w:r>
    </w:p>
    <w:p w14:paraId="25F0306C" w14:textId="77777777" w:rsidR="00B73581" w:rsidRPr="00822A42" w:rsidRDefault="00B73581" w:rsidP="00822A4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</w:pPr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sterili (simbolis ant pakuotės);</w:t>
      </w:r>
    </w:p>
    <w:p w14:paraId="0A7E67C5" w14:textId="77777777" w:rsidR="00B73581" w:rsidRPr="00822A42" w:rsidRDefault="00B73581" w:rsidP="00822A4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</w:pPr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be latekso (simbolis ant pakuotės arba pateikti gamintojo tai patvirtinančius dokumentus);</w:t>
      </w:r>
    </w:p>
    <w:p w14:paraId="2E5F9D73" w14:textId="77777777" w:rsidR="00B73581" w:rsidRPr="00822A42" w:rsidRDefault="00B73581" w:rsidP="00822A4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</w:pPr>
      <w:proofErr w:type="spellStart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nepirogeniška</w:t>
      </w:r>
      <w:proofErr w:type="spellEnd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;</w:t>
      </w:r>
    </w:p>
    <w:p w14:paraId="2528170D" w14:textId="77777777" w:rsidR="00B73581" w:rsidRPr="00822A42" w:rsidRDefault="00B73581" w:rsidP="00822A4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</w:pPr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lanksti;</w:t>
      </w:r>
    </w:p>
    <w:p w14:paraId="0E091223" w14:textId="77777777" w:rsidR="00B73581" w:rsidRPr="00822A42" w:rsidRDefault="00B73581" w:rsidP="00822A4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</w:pPr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permatoma;</w:t>
      </w:r>
    </w:p>
    <w:p w14:paraId="0D0975FA" w14:textId="77777777" w:rsidR="00B73581" w:rsidRPr="00822A42" w:rsidRDefault="00B73581" w:rsidP="00822A4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</w:pPr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ilgis 250 cm;</w:t>
      </w:r>
    </w:p>
    <w:p w14:paraId="3EFFA035" w14:textId="77777777" w:rsidR="00B73581" w:rsidRPr="00822A42" w:rsidRDefault="00B73581" w:rsidP="00822A4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</w:pPr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du krypties apsauginiai vožtuvai;</w:t>
      </w:r>
    </w:p>
    <w:p w14:paraId="6FB1E76B" w14:textId="77777777" w:rsidR="00B73581" w:rsidRPr="00822A42" w:rsidRDefault="00B73581" w:rsidP="00822A4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</w:pPr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patikrintas atitikimas slėgiui naudojant KT kontrastines medžiagas;</w:t>
      </w:r>
    </w:p>
    <w:p w14:paraId="1707EFBB" w14:textId="77777777" w:rsidR="00B73581" w:rsidRPr="00822A42" w:rsidRDefault="00B73581" w:rsidP="00822A4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</w:pPr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linijos jungtis suderinta su „</w:t>
      </w:r>
      <w:proofErr w:type="spellStart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Ulrich</w:t>
      </w:r>
      <w:proofErr w:type="spellEnd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medical</w:t>
      </w:r>
      <w:proofErr w:type="spellEnd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” infuzinėmis sistemomis XD 2020 ir XD 8003;</w:t>
      </w:r>
    </w:p>
    <w:p w14:paraId="26849627" w14:textId="77777777" w:rsidR="00B73581" w:rsidRPr="00822A42" w:rsidRDefault="00B73581" w:rsidP="00822A4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</w:pPr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 xml:space="preserve">dėl grandinės saugumo pacientui, būtina pateikti </w:t>
      </w:r>
      <w:proofErr w:type="spellStart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injekavimo</w:t>
      </w:r>
      <w:proofErr w:type="spellEnd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 xml:space="preserve"> sistemos gamintojo patvirtinimą, kad produktas tinkamas naudoti su automatine intraveninio kontrasto </w:t>
      </w:r>
      <w:proofErr w:type="spellStart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injekavimo</w:t>
      </w:r>
      <w:proofErr w:type="spellEnd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 xml:space="preserve"> sistema  “</w:t>
      </w:r>
      <w:proofErr w:type="spellStart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Ulrich</w:t>
      </w:r>
      <w:proofErr w:type="spellEnd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 xml:space="preserve"> CT </w:t>
      </w:r>
      <w:proofErr w:type="spellStart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motion</w:t>
      </w:r>
      <w:proofErr w:type="spellEnd"/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“;</w:t>
      </w:r>
    </w:p>
    <w:p w14:paraId="47811901" w14:textId="77777777" w:rsidR="00B73581" w:rsidRPr="00822A42" w:rsidRDefault="00B73581" w:rsidP="00822A4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</w:pPr>
      <w:r w:rsidRPr="00822A42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įpakuota po vieną.</w:t>
      </w:r>
    </w:p>
    <w:p w14:paraId="3EA9161A" w14:textId="77777777" w:rsidR="00822A42" w:rsidRPr="00822A42" w:rsidRDefault="00822A42" w:rsidP="00822A42">
      <w:p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Calibri"/>
          <w:i/>
          <w:color w:val="000000"/>
          <w:sz w:val="24"/>
          <w:szCs w:val="24"/>
          <w:shd w:val="clear" w:color="auto" w:fill="FFFFFF"/>
          <w:lang w:eastAsia="lt-LT"/>
        </w:rPr>
      </w:pPr>
      <w:r w:rsidRPr="00822A42">
        <w:rPr>
          <w:rFonts w:ascii="Cambria" w:eastAsia="Times New Roman" w:hAnsi="Cambria" w:cs="Calibri"/>
          <w:i/>
          <w:color w:val="000000"/>
          <w:sz w:val="24"/>
          <w:szCs w:val="24"/>
          <w:shd w:val="clear" w:color="auto" w:fill="FFFFFF"/>
          <w:lang w:eastAsia="lt-LT"/>
        </w:rPr>
        <w:t xml:space="preserve">Orientacinis poreikis: </w:t>
      </w:r>
      <w:r>
        <w:rPr>
          <w:rFonts w:ascii="Cambria" w:eastAsia="Times New Roman" w:hAnsi="Cambria" w:cs="Calibri"/>
          <w:i/>
          <w:color w:val="000000"/>
          <w:sz w:val="24"/>
          <w:szCs w:val="24"/>
          <w:shd w:val="clear" w:color="auto" w:fill="FFFFFF"/>
          <w:lang w:eastAsia="lt-LT"/>
        </w:rPr>
        <w:t>25 000 vnt.</w:t>
      </w:r>
    </w:p>
    <w:p w14:paraId="77C1BC02" w14:textId="77777777" w:rsidR="00B73581" w:rsidRDefault="00B73581" w:rsidP="00E017F8"/>
    <w:p w14:paraId="5E568D63" w14:textId="77777777" w:rsidR="00371B45" w:rsidRPr="00371B45" w:rsidRDefault="00371B45" w:rsidP="00371B45">
      <w:pPr>
        <w:jc w:val="center"/>
        <w:rPr>
          <w:rFonts w:ascii="Cambria" w:eastAsia="Calibri" w:hAnsi="Cambria" w:cs="Times New Roman"/>
          <w:sz w:val="24"/>
          <w:szCs w:val="24"/>
        </w:rPr>
      </w:pPr>
      <w:r w:rsidRPr="00371B45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397B0820" w14:textId="77777777" w:rsidR="00371B45" w:rsidRPr="00371B45" w:rsidRDefault="00371B45" w:rsidP="00371B45">
      <w:pPr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371B45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3FF38273" w14:textId="77777777" w:rsidR="00371B45" w:rsidRPr="00371B45" w:rsidRDefault="00371B45" w:rsidP="00371B4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1F6AE9AC" w14:textId="77777777" w:rsidR="00371B45" w:rsidRDefault="00371B45" w:rsidP="00E017F8">
      <w:bookmarkStart w:id="0" w:name="_GoBack"/>
      <w:bookmarkEnd w:id="0"/>
    </w:p>
    <w:sectPr w:rsidR="00371B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4170"/>
    <w:multiLevelType w:val="hybridMultilevel"/>
    <w:tmpl w:val="33BC3042"/>
    <w:lvl w:ilvl="0" w:tplc="56A435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69F9"/>
    <w:multiLevelType w:val="hybridMultilevel"/>
    <w:tmpl w:val="9500BDB8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008A1"/>
    <w:multiLevelType w:val="hybridMultilevel"/>
    <w:tmpl w:val="71F4075E"/>
    <w:lvl w:ilvl="0" w:tplc="F5DCA5B6">
      <w:start w:val="1"/>
      <w:numFmt w:val="decimal"/>
      <w:lvlText w:val="%1."/>
      <w:lvlJc w:val="left"/>
      <w:pPr>
        <w:tabs>
          <w:tab w:val="num" w:pos="927"/>
        </w:tabs>
        <w:ind w:left="567" w:firstLine="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875B6"/>
    <w:multiLevelType w:val="hybridMultilevel"/>
    <w:tmpl w:val="1C289830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54CDF"/>
    <w:multiLevelType w:val="hybridMultilevel"/>
    <w:tmpl w:val="B28C12E2"/>
    <w:lvl w:ilvl="0" w:tplc="D5C6CDC2">
      <w:start w:val="4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68F1154"/>
    <w:multiLevelType w:val="hybridMultilevel"/>
    <w:tmpl w:val="E320F394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F54DE"/>
    <w:multiLevelType w:val="hybridMultilevel"/>
    <w:tmpl w:val="AF306B00"/>
    <w:lvl w:ilvl="0" w:tplc="3DCE63E2">
      <w:start w:val="1"/>
      <w:numFmt w:val="decimal"/>
      <w:lvlText w:val="%1."/>
      <w:lvlJc w:val="left"/>
      <w:pPr>
        <w:tabs>
          <w:tab w:val="num" w:pos="927"/>
        </w:tabs>
        <w:ind w:left="567" w:firstLine="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38E4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FE84E19"/>
    <w:multiLevelType w:val="hybridMultilevel"/>
    <w:tmpl w:val="947849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71EA6"/>
    <w:multiLevelType w:val="hybridMultilevel"/>
    <w:tmpl w:val="2132CFBC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4011E"/>
    <w:multiLevelType w:val="hybridMultilevel"/>
    <w:tmpl w:val="4A0C3E3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0994"/>
    <w:multiLevelType w:val="hybridMultilevel"/>
    <w:tmpl w:val="6CD6EE7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C5C27"/>
    <w:multiLevelType w:val="hybridMultilevel"/>
    <w:tmpl w:val="25046D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0376A"/>
    <w:multiLevelType w:val="hybridMultilevel"/>
    <w:tmpl w:val="258E443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4122F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C736E82"/>
    <w:multiLevelType w:val="hybridMultilevel"/>
    <w:tmpl w:val="631EF73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05931"/>
    <w:multiLevelType w:val="hybridMultilevel"/>
    <w:tmpl w:val="CDC8E7AC"/>
    <w:lvl w:ilvl="0" w:tplc="5B26529A">
      <w:start w:val="2"/>
      <w:numFmt w:val="bullet"/>
      <w:lvlText w:val="-"/>
      <w:lvlJc w:val="left"/>
      <w:pPr>
        <w:tabs>
          <w:tab w:val="num" w:pos="2771"/>
        </w:tabs>
        <w:ind w:left="2771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A6E76"/>
    <w:multiLevelType w:val="multilevel"/>
    <w:tmpl w:val="C83C3C6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5B06BB"/>
    <w:multiLevelType w:val="multilevel"/>
    <w:tmpl w:val="D4E0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5"/>
  </w:num>
  <w:num w:numId="5">
    <w:abstractNumId w:val="16"/>
  </w:num>
  <w:num w:numId="6">
    <w:abstractNumId w:val="13"/>
  </w:num>
  <w:num w:numId="7">
    <w:abstractNumId w:val="7"/>
  </w:num>
  <w:num w:numId="8">
    <w:abstractNumId w:val="18"/>
  </w:num>
  <w:num w:numId="9">
    <w:abstractNumId w:val="2"/>
  </w:num>
  <w:num w:numId="10">
    <w:abstractNumId w:val="8"/>
  </w:num>
  <w:num w:numId="11">
    <w:abstractNumId w:val="9"/>
  </w:num>
  <w:num w:numId="12">
    <w:abstractNumId w:val="12"/>
  </w:num>
  <w:num w:numId="13">
    <w:abstractNumId w:val="3"/>
  </w:num>
  <w:num w:numId="14">
    <w:abstractNumId w:val="15"/>
  </w:num>
  <w:num w:numId="15">
    <w:abstractNumId w:val="1"/>
  </w:num>
  <w:num w:numId="16">
    <w:abstractNumId w:val="11"/>
  </w:num>
  <w:num w:numId="17">
    <w:abstractNumId w:val="17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03"/>
    <w:rsid w:val="000938D0"/>
    <w:rsid w:val="00134C9D"/>
    <w:rsid w:val="00176BCA"/>
    <w:rsid w:val="00371B45"/>
    <w:rsid w:val="006107F5"/>
    <w:rsid w:val="00611E4E"/>
    <w:rsid w:val="007B6073"/>
    <w:rsid w:val="00822A42"/>
    <w:rsid w:val="00921F9E"/>
    <w:rsid w:val="00B54F84"/>
    <w:rsid w:val="00B73581"/>
    <w:rsid w:val="00BB6425"/>
    <w:rsid w:val="00C342D9"/>
    <w:rsid w:val="00C6095C"/>
    <w:rsid w:val="00C70A3F"/>
    <w:rsid w:val="00D14646"/>
    <w:rsid w:val="00DA19CD"/>
    <w:rsid w:val="00DB0C39"/>
    <w:rsid w:val="00E017F8"/>
    <w:rsid w:val="00E64103"/>
    <w:rsid w:val="00F16113"/>
    <w:rsid w:val="00F42DA8"/>
    <w:rsid w:val="00FD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E476"/>
  <w15:chartTrackingRefBased/>
  <w15:docId w15:val="{B24CEC68-C0F7-4E90-9B30-EAF1C75A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B73581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locked/>
    <w:rsid w:val="00B73581"/>
  </w:style>
  <w:style w:type="paragraph" w:styleId="Header">
    <w:name w:val="header"/>
    <w:aliases w:val=" Diagrama2,Diagrama2"/>
    <w:basedOn w:val="Normal"/>
    <w:link w:val="HeaderChar"/>
    <w:rsid w:val="00B735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B73581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11E4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E4EDED-5DCC-4E69-BBC2-75CD74AB2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44A848-19BC-4C94-959D-7FEF8459D6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3AB842-5528-4997-B110-117CE10A67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cp:lastPrinted>2024-12-10T11:44:00Z</cp:lastPrinted>
  <dcterms:created xsi:type="dcterms:W3CDTF">2025-01-21T10:59:00Z</dcterms:created>
  <dcterms:modified xsi:type="dcterms:W3CDTF">2025-02-11T11:34:00Z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